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3A13" w:rsidRDefault="00E05144">
      <w:pPr>
        <w:ind w:firstLineChars="100" w:firstLine="240"/>
        <w:rPr>
          <w:rFonts w:asciiTheme="minorEastAsia" w:hAnsiTheme="minorEastAsia"/>
          <w:bCs/>
          <w:szCs w:val="24"/>
        </w:rPr>
      </w:pPr>
      <w:r>
        <w:rPr>
          <w:rFonts w:asciiTheme="minorEastAsia" w:hAnsiTheme="minorEastAsia" w:hint="eastAsia"/>
          <w:bCs/>
          <w:szCs w:val="24"/>
        </w:rPr>
        <w:t>证券代码：</w:t>
      </w:r>
      <w:sdt>
        <w:sdtPr>
          <w:rPr>
            <w:rFonts w:asciiTheme="minorEastAsia" w:hAnsiTheme="minorEastAsia" w:hint="eastAsia"/>
            <w:bCs/>
            <w:szCs w:val="24"/>
          </w:rPr>
          <w:alias w:val="公司代码"/>
          <w:tag w:val="_GBC_62ef04c8e14e4c76b304f7775b7d8722"/>
          <w:id w:val="147477448"/>
          <w:placeholder>
            <w:docPart w:val="GBC22222222222222222222222222222"/>
          </w:placeholder>
        </w:sdtPr>
        <w:sdtEndPr/>
        <w:sdtContent>
          <w:r>
            <w:rPr>
              <w:rFonts w:asciiTheme="minorEastAsia" w:hAnsiTheme="minorEastAsia" w:hint="eastAsia"/>
              <w:bCs/>
              <w:szCs w:val="24"/>
            </w:rPr>
            <w:t>600377</w:t>
          </w:r>
        </w:sdtContent>
      </w:sdt>
      <w:r>
        <w:rPr>
          <w:rFonts w:asciiTheme="minorEastAsia" w:hAnsiTheme="minorEastAsia" w:hint="eastAsia"/>
          <w:bCs/>
          <w:szCs w:val="24"/>
        </w:rPr>
        <w:t xml:space="preserve">   </w:t>
      </w:r>
      <w:r>
        <w:rPr>
          <w:rFonts w:asciiTheme="minorEastAsia" w:hAnsiTheme="minorEastAsia"/>
          <w:bCs/>
          <w:szCs w:val="24"/>
        </w:rPr>
        <w:t xml:space="preserve">  </w:t>
      </w:r>
      <w:r>
        <w:rPr>
          <w:rFonts w:asciiTheme="minorEastAsia" w:hAnsiTheme="minorEastAsia" w:hint="eastAsia"/>
          <w:bCs/>
          <w:szCs w:val="24"/>
        </w:rPr>
        <w:t>证券简称：</w:t>
      </w:r>
      <w:sdt>
        <w:sdtPr>
          <w:rPr>
            <w:rFonts w:asciiTheme="minorEastAsia" w:hAnsiTheme="minorEastAsia" w:hint="eastAsia"/>
            <w:bCs/>
            <w:szCs w:val="24"/>
          </w:rPr>
          <w:alias w:val="公司简称"/>
          <w:tag w:val="_GBC_81c31f6c68a741c1acb30ff1595bc381"/>
          <w:id w:val="147477710"/>
          <w:placeholder>
            <w:docPart w:val="GBC22222222222222222222222222222"/>
          </w:placeholder>
        </w:sdtPr>
        <w:sdtEndPr/>
        <w:sdtContent>
          <w:r>
            <w:rPr>
              <w:rFonts w:asciiTheme="minorEastAsia" w:hAnsiTheme="minorEastAsia" w:hint="eastAsia"/>
              <w:bCs/>
              <w:szCs w:val="24"/>
            </w:rPr>
            <w:t>宁沪高速</w:t>
          </w:r>
        </w:sdtContent>
      </w:sdt>
      <w:r>
        <w:rPr>
          <w:rFonts w:asciiTheme="minorEastAsia" w:hAnsiTheme="minorEastAsia" w:hint="eastAsia"/>
          <w:bCs/>
          <w:szCs w:val="24"/>
        </w:rPr>
        <w:t xml:space="preserve">   </w:t>
      </w:r>
      <w:r>
        <w:rPr>
          <w:rFonts w:asciiTheme="minorEastAsia" w:hAnsiTheme="minorEastAsia"/>
          <w:bCs/>
          <w:szCs w:val="24"/>
        </w:rPr>
        <w:t xml:space="preserve">  </w:t>
      </w:r>
      <w:r>
        <w:rPr>
          <w:rFonts w:asciiTheme="minorEastAsia" w:hAnsiTheme="minorEastAsia" w:hint="eastAsia"/>
          <w:bCs/>
          <w:szCs w:val="24"/>
        </w:rPr>
        <w:t>公告编号：</w:t>
      </w:r>
      <w:sdt>
        <w:sdtPr>
          <w:rPr>
            <w:rFonts w:asciiTheme="minorEastAsia" w:hAnsiTheme="minorEastAsia" w:hint="eastAsia"/>
            <w:bCs/>
            <w:szCs w:val="24"/>
          </w:rPr>
          <w:alias w:val="临时公告编号"/>
          <w:tag w:val="_GBC_51438e46cb944a2bb6b9cb5e9d53d512"/>
          <w:id w:val="147475119"/>
          <w:placeholder>
            <w:docPart w:val="GBC22222222222222222222222222222"/>
          </w:placeholder>
        </w:sdtPr>
        <w:sdtEndPr/>
        <w:sdtContent>
          <w:r>
            <w:rPr>
              <w:rFonts w:asciiTheme="minorEastAsia" w:hAnsiTheme="minorEastAsia" w:hint="eastAsia"/>
              <w:bCs/>
              <w:szCs w:val="24"/>
            </w:rPr>
            <w:t>2026-0</w:t>
          </w:r>
          <w:r w:rsidR="00F02BB0">
            <w:rPr>
              <w:rFonts w:asciiTheme="minorEastAsia" w:hAnsiTheme="minorEastAsia" w:hint="eastAsia"/>
              <w:bCs/>
              <w:szCs w:val="24"/>
            </w:rPr>
            <w:t>4</w:t>
          </w:r>
          <w:r w:rsidR="00F02BB0">
            <w:rPr>
              <w:rFonts w:asciiTheme="minorEastAsia" w:hAnsiTheme="minorEastAsia"/>
              <w:bCs/>
              <w:szCs w:val="24"/>
            </w:rPr>
            <w:t>0</w:t>
          </w:r>
        </w:sdtContent>
      </w:sdt>
      <w:r>
        <w:rPr>
          <w:rFonts w:asciiTheme="minorEastAsia" w:hAnsiTheme="minorEastAsia" w:hint="eastAsia"/>
          <w:bCs/>
          <w:szCs w:val="24"/>
        </w:rPr>
        <w:t xml:space="preserve"> </w:t>
      </w:r>
    </w:p>
    <w:p w:rsidR="002D3A13" w:rsidRDefault="002D3A13">
      <w:pPr>
        <w:ind w:firstLine="482"/>
        <w:jc w:val="right"/>
        <w:rPr>
          <w:rFonts w:asciiTheme="minorEastAsia" w:hAnsiTheme="minorEastAsia"/>
          <w:b/>
          <w:szCs w:val="24"/>
        </w:rPr>
      </w:pPr>
    </w:p>
    <w:p w:rsidR="002D3A13" w:rsidRDefault="00E05144">
      <w:pPr>
        <w:adjustRightInd w:val="0"/>
        <w:snapToGrid w:val="0"/>
        <w:spacing w:line="360" w:lineRule="auto"/>
        <w:ind w:firstLine="723"/>
        <w:jc w:val="center"/>
        <w:rPr>
          <w:rFonts w:ascii="黑体" w:eastAsia="黑体" w:hAnsi="黑体"/>
          <w:b/>
          <w:color w:val="FF0000"/>
          <w:sz w:val="36"/>
          <w:szCs w:val="24"/>
        </w:rPr>
      </w:pPr>
      <w:r>
        <w:rPr>
          <w:rFonts w:ascii="黑体" w:eastAsia="黑体" w:hAnsi="黑体" w:hint="eastAsia"/>
          <w:b/>
          <w:color w:val="FF0000"/>
          <w:sz w:val="36"/>
          <w:szCs w:val="24"/>
        </w:rPr>
        <w:t>江苏宁沪高速公路股份有限公司</w:t>
      </w:r>
    </w:p>
    <w:p w:rsidR="002D3A13" w:rsidRDefault="00E05144">
      <w:pPr>
        <w:adjustRightInd w:val="0"/>
        <w:snapToGrid w:val="0"/>
        <w:spacing w:line="360" w:lineRule="auto"/>
        <w:ind w:firstLine="723"/>
        <w:jc w:val="center"/>
        <w:rPr>
          <w:rFonts w:ascii="黑体" w:eastAsia="黑体" w:hAnsi="黑体"/>
          <w:b/>
          <w:color w:val="FF0000"/>
          <w:sz w:val="36"/>
          <w:szCs w:val="24"/>
        </w:rPr>
      </w:pPr>
      <w:bookmarkStart w:id="0" w:name="_GoBack"/>
      <w:r>
        <w:rPr>
          <w:rFonts w:ascii="黑体" w:eastAsia="黑体" w:hAnsi="黑体" w:hint="eastAsia"/>
          <w:b/>
          <w:color w:val="FF0000"/>
          <w:sz w:val="36"/>
          <w:szCs w:val="24"/>
        </w:rPr>
        <w:t>关于本公司现金收购江苏苏锡常南部高速公路有限公司1</w:t>
      </w:r>
      <w:r>
        <w:rPr>
          <w:rFonts w:ascii="黑体" w:eastAsia="黑体" w:hAnsi="黑体"/>
          <w:b/>
          <w:color w:val="FF0000"/>
          <w:sz w:val="36"/>
          <w:szCs w:val="24"/>
        </w:rPr>
        <w:t>00%股权</w:t>
      </w:r>
      <w:r w:rsidR="007C5448">
        <w:rPr>
          <w:rFonts w:ascii="黑体" w:eastAsia="黑体" w:hAnsi="黑体" w:hint="eastAsia"/>
          <w:b/>
          <w:color w:val="FF0000"/>
          <w:sz w:val="36"/>
          <w:szCs w:val="24"/>
        </w:rPr>
        <w:t>暨</w:t>
      </w:r>
      <w:r>
        <w:rPr>
          <w:rFonts w:ascii="黑体" w:eastAsia="黑体" w:hAnsi="黑体"/>
          <w:b/>
          <w:color w:val="FF0000"/>
          <w:sz w:val="36"/>
          <w:szCs w:val="24"/>
        </w:rPr>
        <w:t>关联交易</w:t>
      </w:r>
      <w:r w:rsidR="007C5448">
        <w:rPr>
          <w:rFonts w:ascii="黑体" w:eastAsia="黑体" w:hAnsi="黑体"/>
          <w:b/>
          <w:color w:val="FF0000"/>
          <w:sz w:val="36"/>
          <w:szCs w:val="24"/>
        </w:rPr>
        <w:t>的</w:t>
      </w:r>
      <w:r>
        <w:rPr>
          <w:rFonts w:ascii="黑体" w:eastAsia="黑体" w:hAnsi="黑体"/>
          <w:b/>
          <w:color w:val="FF0000"/>
          <w:sz w:val="36"/>
          <w:szCs w:val="24"/>
        </w:rPr>
        <w:t>公告</w:t>
      </w:r>
      <w:bookmarkEnd w:id="0"/>
    </w:p>
    <w:p w:rsidR="002D3A13" w:rsidRDefault="00E05144">
      <w:pPr>
        <w:pBdr>
          <w:top w:val="single" w:sz="4" w:space="4" w:color="auto"/>
          <w:left w:val="single" w:sz="4" w:space="3" w:color="auto"/>
          <w:bottom w:val="single" w:sz="4" w:space="1" w:color="auto"/>
          <w:right w:val="single" w:sz="4" w:space="4" w:color="auto"/>
        </w:pBdr>
        <w:adjustRightInd w:val="0"/>
        <w:snapToGrid w:val="0"/>
        <w:spacing w:line="360" w:lineRule="auto"/>
        <w:ind w:firstLine="480"/>
        <w:rPr>
          <w:rFonts w:asciiTheme="minorEastAsia" w:hAnsiTheme="minorEastAsia"/>
          <w:color w:val="000000"/>
          <w:szCs w:val="24"/>
        </w:rPr>
      </w:pPr>
      <w:r>
        <w:rPr>
          <w:rFonts w:asciiTheme="minorEastAsia" w:hAnsiTheme="minorEastAsia" w:cs="宋体" w:hint="eastAsia"/>
          <w:color w:val="000000"/>
          <w:kern w:val="0"/>
          <w:szCs w:val="24"/>
        </w:rPr>
        <w:t>本公司董事会及全体董事保证本公告内容不存在任何虚假记载、误导性陈述或者重大遗漏，并对其内容的真实性、准确性和完整性承担法律责任。</w:t>
      </w:r>
    </w:p>
    <w:p w:rsidR="002D3A13" w:rsidRDefault="00E05144">
      <w:pPr>
        <w:widowControl/>
        <w:adjustRightInd w:val="0"/>
        <w:snapToGrid w:val="0"/>
        <w:spacing w:beforeLines="50" w:before="156" w:afterLines="50" w:after="156"/>
        <w:ind w:firstLine="482"/>
        <w:outlineLvl w:val="0"/>
        <w:rPr>
          <w:rFonts w:asciiTheme="minorEastAsia" w:hAnsiTheme="minorEastAsia" w:cstheme="minorEastAsia"/>
          <w:b/>
          <w:bCs/>
          <w:szCs w:val="24"/>
        </w:rPr>
      </w:pPr>
      <w:r>
        <w:rPr>
          <w:rFonts w:asciiTheme="minorEastAsia" w:hAnsiTheme="minorEastAsia" w:cstheme="minorEastAsia" w:hint="eastAsia"/>
          <w:b/>
          <w:bCs/>
          <w:szCs w:val="24"/>
        </w:rPr>
        <w:t>重要内容提示：</w:t>
      </w:r>
    </w:p>
    <w:p w:rsidR="002D3A13" w:rsidRDefault="00E05144">
      <w:pPr>
        <w:widowControl/>
        <w:numPr>
          <w:ilvl w:val="0"/>
          <w:numId w:val="1"/>
        </w:numPr>
        <w:adjustRightInd w:val="0"/>
        <w:snapToGrid w:val="0"/>
        <w:spacing w:beforeLines="50" w:before="156" w:afterLines="50" w:after="156"/>
        <w:ind w:firstLine="482"/>
        <w:outlineLvl w:val="0"/>
        <w:rPr>
          <w:rFonts w:asciiTheme="minorEastAsia" w:hAnsiTheme="minorEastAsia" w:cstheme="minorEastAsia"/>
          <w:b/>
          <w:bCs/>
          <w:szCs w:val="24"/>
        </w:rPr>
      </w:pPr>
      <w:r>
        <w:rPr>
          <w:rFonts w:asciiTheme="minorEastAsia" w:hAnsiTheme="minorEastAsia" w:cstheme="minorEastAsia" w:hint="eastAsia"/>
          <w:b/>
          <w:bCs/>
          <w:szCs w:val="24"/>
        </w:rPr>
        <w:t>投资</w:t>
      </w:r>
      <w:r w:rsidR="005C59C7">
        <w:rPr>
          <w:rFonts w:asciiTheme="minorEastAsia" w:hAnsiTheme="minorEastAsia" w:cstheme="minorEastAsia" w:hint="eastAsia"/>
          <w:b/>
          <w:bCs/>
          <w:szCs w:val="24"/>
        </w:rPr>
        <w:t>标的</w:t>
      </w:r>
      <w:r>
        <w:rPr>
          <w:rFonts w:asciiTheme="minorEastAsia" w:hAnsiTheme="minorEastAsia" w:cstheme="minorEastAsia" w:hint="eastAsia"/>
          <w:b/>
          <w:bCs/>
          <w:szCs w:val="24"/>
        </w:rPr>
        <w:t>名称：江苏苏锡常南部高速公路有限公司(以下简称“苏锡常南部高速公司”或“标的公司”)的100%股权。</w:t>
      </w:r>
    </w:p>
    <w:p w:rsidR="00EF7122" w:rsidRDefault="00E05144" w:rsidP="00EF7122">
      <w:pPr>
        <w:widowControl/>
        <w:numPr>
          <w:ilvl w:val="0"/>
          <w:numId w:val="1"/>
        </w:numPr>
        <w:adjustRightInd w:val="0"/>
        <w:snapToGrid w:val="0"/>
        <w:spacing w:beforeLines="50" w:before="156" w:afterLines="50" w:after="156"/>
        <w:ind w:firstLineChars="0" w:firstLine="482"/>
        <w:outlineLvl w:val="0"/>
        <w:rPr>
          <w:rFonts w:asciiTheme="minorEastAsia" w:hAnsiTheme="minorEastAsia" w:cstheme="minorEastAsia"/>
          <w:b/>
          <w:bCs/>
          <w:szCs w:val="24"/>
        </w:rPr>
      </w:pPr>
      <w:r>
        <w:rPr>
          <w:rFonts w:asciiTheme="minorEastAsia" w:hAnsiTheme="minorEastAsia" w:cstheme="minorEastAsia" w:hint="eastAsia"/>
          <w:b/>
          <w:bCs/>
          <w:szCs w:val="24"/>
        </w:rPr>
        <w:t>交易事项：</w:t>
      </w:r>
      <w:r w:rsidR="00EF7122" w:rsidRPr="00EF7122">
        <w:rPr>
          <w:rFonts w:asciiTheme="minorEastAsia" w:hAnsiTheme="minorEastAsia" w:cstheme="minorEastAsia" w:hint="eastAsia"/>
          <w:b/>
          <w:bCs/>
          <w:szCs w:val="24"/>
        </w:rPr>
        <w:t>于2026年8月20日，本公司董事会审议批准了《关于本公司收购苏锡常南部高速公司100%股权的议案》，同意本公司以现金支付的方式分别收购江苏交通控股有限公司（以下简称“江苏交控”）所持苏锡常南部高速公司65%</w:t>
      </w:r>
      <w:r w:rsidR="00BF474D">
        <w:rPr>
          <w:rFonts w:asciiTheme="minorEastAsia" w:hAnsiTheme="minorEastAsia" w:cstheme="minorEastAsia" w:hint="eastAsia"/>
          <w:b/>
          <w:bCs/>
          <w:szCs w:val="24"/>
        </w:rPr>
        <w:t>股权，无锡市交通产业集团有限公司（以下简称“无锡交通</w:t>
      </w:r>
      <w:r w:rsidR="00EF7122" w:rsidRPr="00EF7122">
        <w:rPr>
          <w:rFonts w:asciiTheme="minorEastAsia" w:hAnsiTheme="minorEastAsia" w:cstheme="minorEastAsia" w:hint="eastAsia"/>
          <w:b/>
          <w:bCs/>
          <w:szCs w:val="24"/>
        </w:rPr>
        <w:t>”）所持苏锡常南部高速公司的22.82%股权，常州市交通控股集团有限公司（以下简称“常州交控”，与江苏交控、无锡交通合称为“转让方”)(作为各自持有股权的卖方及转让方）所持江苏苏锡常南部高速公路有限公司（以下简称“苏锡常南部高速公司”）的12.18%股权。</w:t>
      </w:r>
    </w:p>
    <w:p w:rsidR="002D3A13" w:rsidRDefault="00E05144">
      <w:pPr>
        <w:widowControl/>
        <w:numPr>
          <w:ilvl w:val="0"/>
          <w:numId w:val="1"/>
        </w:numPr>
        <w:adjustRightInd w:val="0"/>
        <w:snapToGrid w:val="0"/>
        <w:spacing w:beforeLines="50" w:before="156" w:afterLines="50" w:after="156"/>
        <w:ind w:firstLineChars="0" w:firstLine="562"/>
        <w:outlineLvl w:val="0"/>
        <w:rPr>
          <w:rFonts w:asciiTheme="minorEastAsia" w:hAnsiTheme="minorEastAsia" w:cstheme="minorEastAsia"/>
          <w:b/>
          <w:bCs/>
          <w:szCs w:val="24"/>
        </w:rPr>
      </w:pPr>
      <w:r>
        <w:rPr>
          <w:rFonts w:asciiTheme="minorEastAsia" w:hAnsiTheme="minorEastAsia" w:cstheme="minorEastAsia" w:hint="eastAsia"/>
          <w:b/>
          <w:bCs/>
          <w:szCs w:val="24"/>
        </w:rPr>
        <w:t>交易金额：人民币734,143万元</w:t>
      </w:r>
    </w:p>
    <w:p w:rsidR="002D3A13" w:rsidRDefault="00E05144">
      <w:pPr>
        <w:widowControl/>
        <w:numPr>
          <w:ilvl w:val="0"/>
          <w:numId w:val="1"/>
        </w:numPr>
        <w:adjustRightInd w:val="0"/>
        <w:snapToGrid w:val="0"/>
        <w:spacing w:beforeLines="50" w:before="156" w:afterLines="50" w:after="156"/>
        <w:ind w:firstLine="482"/>
        <w:outlineLvl w:val="0"/>
        <w:rPr>
          <w:rFonts w:asciiTheme="minorEastAsia" w:hAnsiTheme="minorEastAsia" w:cstheme="minorEastAsia"/>
          <w:b/>
          <w:bCs/>
          <w:szCs w:val="24"/>
        </w:rPr>
      </w:pPr>
      <w:r>
        <w:rPr>
          <w:rFonts w:asciiTheme="minorEastAsia" w:hAnsiTheme="minorEastAsia" w:cstheme="minorEastAsia" w:hint="eastAsia"/>
          <w:b/>
          <w:bCs/>
          <w:szCs w:val="24"/>
        </w:rPr>
        <w:t>本次交易构成关联交易，根据上海上市</w:t>
      </w:r>
      <w:proofErr w:type="gramStart"/>
      <w:r>
        <w:rPr>
          <w:rFonts w:asciiTheme="minorEastAsia" w:hAnsiTheme="minorEastAsia" w:cstheme="minorEastAsia" w:hint="eastAsia"/>
          <w:b/>
          <w:bCs/>
          <w:szCs w:val="24"/>
        </w:rPr>
        <w:t>规则第6</w:t>
      </w:r>
      <w:proofErr w:type="gramEnd"/>
      <w:r>
        <w:rPr>
          <w:rFonts w:asciiTheme="minorEastAsia" w:hAnsiTheme="minorEastAsia" w:cstheme="minorEastAsia" w:hint="eastAsia"/>
          <w:b/>
          <w:bCs/>
          <w:szCs w:val="24"/>
        </w:rPr>
        <w:t>.3.3条的规定，本次交易对手方本公司控股股东江苏交控为本公司关联法人，本次交易构成关联交易；</w:t>
      </w:r>
      <w:r>
        <w:rPr>
          <w:rFonts w:asciiTheme="minorEastAsia" w:hAnsiTheme="minorEastAsia" w:cstheme="minorEastAsia" w:hint="eastAsia"/>
          <w:b/>
          <w:bCs/>
          <w:szCs w:val="24"/>
        </w:rPr>
        <w:lastRenderedPageBreak/>
        <w:t>并根据上海上市</w:t>
      </w:r>
      <w:proofErr w:type="gramStart"/>
      <w:r>
        <w:rPr>
          <w:rFonts w:asciiTheme="minorEastAsia" w:hAnsiTheme="minorEastAsia" w:cstheme="minorEastAsia" w:hint="eastAsia"/>
          <w:b/>
          <w:bCs/>
          <w:szCs w:val="24"/>
        </w:rPr>
        <w:t>规则第6</w:t>
      </w:r>
      <w:proofErr w:type="gramEnd"/>
      <w:r>
        <w:rPr>
          <w:rFonts w:asciiTheme="minorEastAsia" w:hAnsiTheme="minorEastAsia" w:cstheme="minorEastAsia" w:hint="eastAsia"/>
          <w:b/>
          <w:bCs/>
          <w:szCs w:val="24"/>
        </w:rPr>
        <w:t>.3.7及6.3.9条的要求，本次交易金额占本公司最近一期经审计净资产绝对值的比例高于5%，因此本次交易需提交股东会审议，且关联股东江苏</w:t>
      </w:r>
      <w:proofErr w:type="gramStart"/>
      <w:r>
        <w:rPr>
          <w:rFonts w:asciiTheme="minorEastAsia" w:hAnsiTheme="minorEastAsia" w:cstheme="minorEastAsia" w:hint="eastAsia"/>
          <w:b/>
          <w:bCs/>
          <w:szCs w:val="24"/>
        </w:rPr>
        <w:t>交控需回避</w:t>
      </w:r>
      <w:proofErr w:type="gramEnd"/>
      <w:r>
        <w:rPr>
          <w:rFonts w:asciiTheme="minorEastAsia" w:hAnsiTheme="minorEastAsia" w:cstheme="minorEastAsia" w:hint="eastAsia"/>
          <w:b/>
          <w:bCs/>
          <w:szCs w:val="24"/>
        </w:rPr>
        <w:t>表决。</w:t>
      </w:r>
    </w:p>
    <w:p w:rsidR="002D3A13" w:rsidRDefault="00E05144">
      <w:pPr>
        <w:widowControl/>
        <w:numPr>
          <w:ilvl w:val="0"/>
          <w:numId w:val="1"/>
        </w:numPr>
        <w:adjustRightInd w:val="0"/>
        <w:snapToGrid w:val="0"/>
        <w:spacing w:beforeLines="50" w:before="156" w:afterLines="50" w:after="156"/>
        <w:ind w:firstLine="482"/>
        <w:outlineLvl w:val="0"/>
        <w:rPr>
          <w:rFonts w:asciiTheme="minorEastAsia" w:hAnsiTheme="minorEastAsia" w:cstheme="minorEastAsia"/>
          <w:b/>
          <w:bCs/>
          <w:szCs w:val="24"/>
        </w:rPr>
      </w:pPr>
      <w:r>
        <w:rPr>
          <w:rFonts w:asciiTheme="minorEastAsia" w:hAnsiTheme="minorEastAsia" w:cstheme="minorEastAsia" w:hint="eastAsia"/>
          <w:b/>
          <w:bCs/>
          <w:szCs w:val="24"/>
        </w:rPr>
        <w:t>本次关联交易不构成《上市公司重大资产重组管理办法》规定的重大资产重组，亦不涉及债权债务转移。</w:t>
      </w:r>
    </w:p>
    <w:p w:rsidR="002D3A13" w:rsidRDefault="00E05144">
      <w:pPr>
        <w:widowControl/>
        <w:numPr>
          <w:ilvl w:val="0"/>
          <w:numId w:val="1"/>
        </w:numPr>
        <w:adjustRightInd w:val="0"/>
        <w:snapToGrid w:val="0"/>
        <w:spacing w:beforeLines="50" w:before="156" w:afterLines="50" w:after="156"/>
        <w:ind w:firstLine="482"/>
        <w:outlineLvl w:val="0"/>
        <w:rPr>
          <w:rFonts w:asciiTheme="minorEastAsia" w:hAnsiTheme="minorEastAsia" w:cstheme="minorEastAsia"/>
          <w:b/>
          <w:bCs/>
          <w:szCs w:val="24"/>
        </w:rPr>
      </w:pPr>
      <w:r>
        <w:rPr>
          <w:rFonts w:asciiTheme="minorEastAsia" w:hAnsiTheme="minorEastAsia" w:cstheme="minorEastAsia" w:hint="eastAsia"/>
          <w:b/>
          <w:bCs/>
          <w:szCs w:val="24"/>
        </w:rPr>
        <w:t>本次</w:t>
      </w:r>
      <w:r>
        <w:rPr>
          <w:rFonts w:asciiTheme="minorEastAsia" w:hAnsiTheme="minorEastAsia" w:cstheme="minorEastAsia"/>
          <w:b/>
          <w:bCs/>
          <w:szCs w:val="24"/>
        </w:rPr>
        <w:t>交易实施尚需履行的审批及其他相关程序</w:t>
      </w:r>
      <w:r>
        <w:rPr>
          <w:rFonts w:asciiTheme="minorEastAsia" w:hAnsiTheme="minorEastAsia" w:cstheme="minorEastAsia" w:hint="eastAsia"/>
          <w:b/>
          <w:bCs/>
          <w:szCs w:val="24"/>
        </w:rPr>
        <w:t>，包括但不限于：(1)本公司股东会上获得独立股东的批准；及(2)转让方已完成股权转让所必需的符合有关国资监管部门等主管╱监管部门规定的审批╱备案程序。</w:t>
      </w:r>
    </w:p>
    <w:p w:rsidR="002D3A13" w:rsidRDefault="00E05144">
      <w:pPr>
        <w:widowControl/>
        <w:numPr>
          <w:ilvl w:val="0"/>
          <w:numId w:val="1"/>
        </w:numPr>
        <w:adjustRightInd w:val="0"/>
        <w:snapToGrid w:val="0"/>
        <w:spacing w:beforeLines="50" w:before="156" w:afterLines="50" w:after="156"/>
        <w:ind w:firstLine="482"/>
        <w:outlineLvl w:val="0"/>
        <w:rPr>
          <w:rFonts w:asciiTheme="minorEastAsia" w:hAnsiTheme="minorEastAsia" w:cstheme="minorEastAsia"/>
          <w:b/>
          <w:bCs/>
          <w:szCs w:val="24"/>
        </w:rPr>
      </w:pPr>
      <w:r>
        <w:rPr>
          <w:rFonts w:asciiTheme="minorEastAsia" w:hAnsiTheme="minorEastAsia" w:cstheme="minorEastAsia"/>
          <w:b/>
          <w:bCs/>
          <w:szCs w:val="24"/>
        </w:rPr>
        <w:t>本次交易可能存在业务发展风险、政策风险等相关风险，敬请投资者注意投资风险。</w:t>
      </w:r>
    </w:p>
    <w:p w:rsidR="002D3A13" w:rsidRDefault="002D3A13">
      <w:pPr>
        <w:widowControl/>
        <w:adjustRightInd w:val="0"/>
        <w:snapToGrid w:val="0"/>
        <w:spacing w:beforeLines="50" w:before="156" w:afterLines="50" w:after="156"/>
        <w:ind w:firstLineChars="0" w:firstLine="562"/>
        <w:outlineLvl w:val="0"/>
        <w:rPr>
          <w:rFonts w:asciiTheme="minorEastAsia" w:hAnsiTheme="minorEastAsia" w:cstheme="minorEastAsia"/>
          <w:b/>
          <w:bCs/>
          <w:szCs w:val="24"/>
        </w:rPr>
      </w:pPr>
    </w:p>
    <w:p w:rsidR="002D3A13" w:rsidRDefault="00E05144">
      <w:pPr>
        <w:widowControl/>
        <w:adjustRightInd w:val="0"/>
        <w:snapToGrid w:val="0"/>
        <w:spacing w:beforeLines="50" w:before="156" w:afterLines="50" w:after="156"/>
        <w:ind w:firstLine="482"/>
        <w:outlineLvl w:val="0"/>
        <w:rPr>
          <w:rFonts w:asciiTheme="minorEastAsia" w:hAnsiTheme="minorEastAsia" w:cstheme="minorEastAsia"/>
          <w:b/>
          <w:bCs/>
          <w:szCs w:val="24"/>
        </w:rPr>
      </w:pPr>
      <w:r>
        <w:rPr>
          <w:rFonts w:asciiTheme="minorEastAsia" w:hAnsiTheme="minorEastAsia" w:cstheme="minorEastAsia" w:hint="eastAsia"/>
          <w:b/>
          <w:bCs/>
          <w:szCs w:val="24"/>
        </w:rPr>
        <w:t>一、关联交易概述</w:t>
      </w:r>
    </w:p>
    <w:p w:rsidR="00BC62A9" w:rsidRPr="00B0704F" w:rsidRDefault="00BC62A9" w:rsidP="00B0704F">
      <w:pPr>
        <w:widowControl/>
        <w:numPr>
          <w:ilvl w:val="0"/>
          <w:numId w:val="3"/>
        </w:numPr>
        <w:adjustRightInd w:val="0"/>
        <w:snapToGrid w:val="0"/>
        <w:spacing w:line="360" w:lineRule="auto"/>
        <w:ind w:firstLine="480"/>
        <w:outlineLvl w:val="2"/>
        <w:rPr>
          <w:rFonts w:asciiTheme="minorEastAsia" w:hAnsiTheme="minorEastAsia" w:cstheme="minorEastAsia"/>
          <w:szCs w:val="24"/>
        </w:rPr>
      </w:pPr>
      <w:r w:rsidRPr="00B0704F">
        <w:rPr>
          <w:rFonts w:asciiTheme="minorEastAsia" w:hAnsiTheme="minorEastAsia" w:cstheme="minorEastAsia" w:hint="eastAsia"/>
          <w:szCs w:val="24"/>
        </w:rPr>
        <w:t>交易背景</w:t>
      </w:r>
    </w:p>
    <w:p w:rsidR="009A5D46" w:rsidRDefault="007C5448" w:rsidP="009A5D46">
      <w:pPr>
        <w:adjustRightInd w:val="0"/>
        <w:snapToGrid w:val="0"/>
        <w:spacing w:line="360" w:lineRule="auto"/>
        <w:ind w:firstLine="480"/>
        <w:outlineLvl w:val="2"/>
        <w:rPr>
          <w:rFonts w:asciiTheme="minorEastAsia" w:hAnsiTheme="minorEastAsia" w:cstheme="minorEastAsia"/>
          <w:szCs w:val="24"/>
        </w:rPr>
      </w:pPr>
      <w:r w:rsidRPr="009A5D46">
        <w:rPr>
          <w:rFonts w:asciiTheme="minorEastAsia" w:hAnsiTheme="minorEastAsia" w:cstheme="minorEastAsia" w:hint="eastAsia"/>
          <w:szCs w:val="24"/>
        </w:rPr>
        <w:t>2024年</w:t>
      </w:r>
      <w:r>
        <w:rPr>
          <w:rFonts w:asciiTheme="minorEastAsia" w:hAnsiTheme="minorEastAsia" w:cstheme="minorEastAsia" w:hint="eastAsia"/>
          <w:szCs w:val="24"/>
        </w:rPr>
        <w:t>1月2</w:t>
      </w:r>
      <w:r>
        <w:rPr>
          <w:rFonts w:asciiTheme="minorEastAsia" w:hAnsiTheme="minorEastAsia" w:cstheme="minorEastAsia"/>
          <w:szCs w:val="24"/>
        </w:rPr>
        <w:t>6日</w:t>
      </w:r>
      <w:r w:rsidR="009A5D46" w:rsidRPr="009A5D46">
        <w:rPr>
          <w:rFonts w:asciiTheme="minorEastAsia" w:hAnsiTheme="minorEastAsia" w:cstheme="minorEastAsia" w:hint="eastAsia"/>
          <w:szCs w:val="24"/>
        </w:rPr>
        <w:t>，公司拟以现金方式购买江苏</w:t>
      </w:r>
      <w:proofErr w:type="gramStart"/>
      <w:r w:rsidR="009A5D46" w:rsidRPr="009A5D46">
        <w:rPr>
          <w:rFonts w:asciiTheme="minorEastAsia" w:hAnsiTheme="minorEastAsia" w:cstheme="minorEastAsia" w:hint="eastAsia"/>
          <w:szCs w:val="24"/>
        </w:rPr>
        <w:t>交控所持有</w:t>
      </w:r>
      <w:proofErr w:type="gramEnd"/>
      <w:r w:rsidR="009A5D46" w:rsidRPr="009A5D46">
        <w:rPr>
          <w:rFonts w:asciiTheme="minorEastAsia" w:hAnsiTheme="minorEastAsia" w:cstheme="minorEastAsia" w:hint="eastAsia"/>
          <w:szCs w:val="24"/>
        </w:rPr>
        <w:t>的苏锡常南部高速公司65%股权。根据卖方委托的资产评估机构出具的评估报告，苏锡常南部高速公司于2023年10月31日归属于母公司所有者权益账面值为746,303万元，股东全部权益估值为800,100万元，较账面净资产</w:t>
      </w:r>
      <w:r w:rsidR="006F413B">
        <w:rPr>
          <w:rFonts w:asciiTheme="minorEastAsia" w:hAnsiTheme="minorEastAsia" w:cstheme="minorEastAsia" w:hint="eastAsia"/>
          <w:szCs w:val="24"/>
        </w:rPr>
        <w:t>增值</w:t>
      </w:r>
      <w:r w:rsidR="009A5D46" w:rsidRPr="009A5D46">
        <w:rPr>
          <w:rFonts w:asciiTheme="minorEastAsia" w:hAnsiTheme="minorEastAsia" w:cstheme="minorEastAsia" w:hint="eastAsia"/>
          <w:szCs w:val="24"/>
        </w:rPr>
        <w:t>53,797万元，增值率7.21%，</w:t>
      </w:r>
      <w:proofErr w:type="gramStart"/>
      <w:r w:rsidR="009A5D46" w:rsidRPr="009A5D46">
        <w:rPr>
          <w:rFonts w:asciiTheme="minorEastAsia" w:hAnsiTheme="minorEastAsia" w:cstheme="minorEastAsia" w:hint="eastAsia"/>
          <w:szCs w:val="24"/>
        </w:rPr>
        <w:t>较股东</w:t>
      </w:r>
      <w:proofErr w:type="gramEnd"/>
      <w:r w:rsidR="009A5D46" w:rsidRPr="009A5D46">
        <w:rPr>
          <w:rFonts w:asciiTheme="minorEastAsia" w:hAnsiTheme="minorEastAsia" w:cstheme="minorEastAsia" w:hint="eastAsia"/>
          <w:szCs w:val="24"/>
        </w:rPr>
        <w:t>原始出资额795,620万元增值4,480万元。对应65%股权的股权评估价值为520,065万元。据此，</w:t>
      </w:r>
      <w:r w:rsidR="00BF474D">
        <w:rPr>
          <w:rFonts w:asciiTheme="minorEastAsia" w:hAnsiTheme="minorEastAsia" w:cstheme="minorEastAsia" w:hint="eastAsia"/>
          <w:szCs w:val="24"/>
        </w:rPr>
        <w:t>交易双方签署了《股权转让协议》</w:t>
      </w:r>
      <w:r w:rsidR="009A5D46" w:rsidRPr="009A5D46">
        <w:rPr>
          <w:rFonts w:asciiTheme="minorEastAsia" w:hAnsiTheme="minorEastAsia" w:cstheme="minorEastAsia" w:hint="eastAsia"/>
          <w:szCs w:val="24"/>
        </w:rPr>
        <w:t>。2024年4月，项目获股东大会表决通过。</w:t>
      </w:r>
    </w:p>
    <w:p w:rsidR="002D3A13" w:rsidRDefault="00E05144">
      <w:pPr>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2024年7月，沿江高速扩建交通管制实施显著延期，其带来的对苏锡常南部高速流量以及估值的影响无法准确判断，因此当时的股权转让协议项下标的股权（即江苏交控持有的苏锡常南部高速公司65%股权）交易价格未能通过国有资产管理部门的核准/备案，当时的股权转让协议生效的先决条件未达成。本公司</w:t>
      </w:r>
      <w:r>
        <w:rPr>
          <w:rFonts w:asciiTheme="minorEastAsia" w:hAnsiTheme="minorEastAsia" w:cstheme="minorEastAsia" w:hint="eastAsia"/>
          <w:szCs w:val="24"/>
        </w:rPr>
        <w:lastRenderedPageBreak/>
        <w:t>与江苏交控协商一致终止交易，并保留了后续重启的可能性。</w:t>
      </w:r>
    </w:p>
    <w:p w:rsidR="00BC62A9" w:rsidRDefault="00BF474D">
      <w:pPr>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目前，</w:t>
      </w:r>
      <w:r w:rsidR="00BC62A9" w:rsidRPr="00BC62A9">
        <w:rPr>
          <w:rFonts w:asciiTheme="minorEastAsia" w:hAnsiTheme="minorEastAsia" w:cstheme="minorEastAsia" w:hint="eastAsia"/>
          <w:szCs w:val="24"/>
        </w:rPr>
        <w:t>根据项目进展，股权收购项目重启的交易条件已经全面达成:一是沿江高速改扩建交通管制的不确定性已消除</w:t>
      </w:r>
      <w:r w:rsidR="00BC62A9">
        <w:rPr>
          <w:rFonts w:asciiTheme="minorEastAsia" w:hAnsiTheme="minorEastAsia" w:cstheme="minorEastAsia" w:hint="eastAsia"/>
          <w:szCs w:val="24"/>
        </w:rPr>
        <w:t>，</w:t>
      </w:r>
      <w:r w:rsidR="00BC62A9" w:rsidRPr="00BC62A9">
        <w:rPr>
          <w:rFonts w:asciiTheme="minorEastAsia" w:hAnsiTheme="minorEastAsia" w:cstheme="minorEastAsia" w:hint="eastAsia"/>
          <w:szCs w:val="24"/>
        </w:rPr>
        <w:t>2024年11月起，沿江高速扩建工程已实施全面交通管制，此前导致估值无法备案的核心障碍得以消除;二是沿江扩建首年(即2025年)，苏锡常南部高速车流量及通行费收入显著增长，基本符合上一轮收购预期，2025年全年已实现扭亏为盈，经营业绩明显改善。三是苏锡常南部高速公司</w:t>
      </w:r>
      <w:r w:rsidR="00BC62A9">
        <w:rPr>
          <w:rFonts w:asciiTheme="minorEastAsia" w:hAnsiTheme="minorEastAsia" w:cstheme="minorEastAsia" w:hint="eastAsia"/>
          <w:szCs w:val="24"/>
        </w:rPr>
        <w:t>的</w:t>
      </w:r>
      <w:proofErr w:type="gramStart"/>
      <w:r>
        <w:rPr>
          <w:rFonts w:asciiTheme="minorEastAsia" w:hAnsiTheme="minorEastAsia" w:cstheme="minorEastAsia" w:hint="eastAsia"/>
          <w:szCs w:val="24"/>
        </w:rPr>
        <w:t>现股东</w:t>
      </w:r>
      <w:proofErr w:type="gramEnd"/>
      <w:r w:rsidR="00BC62A9">
        <w:rPr>
          <w:rFonts w:asciiTheme="minorEastAsia" w:hAnsiTheme="minorEastAsia" w:cstheme="minorEastAsia" w:hint="eastAsia"/>
          <w:szCs w:val="24"/>
        </w:rPr>
        <w:t>方</w:t>
      </w:r>
      <w:r w:rsidR="00BC62A9" w:rsidRPr="00BC62A9">
        <w:rPr>
          <w:rFonts w:asciiTheme="minorEastAsia" w:hAnsiTheme="minorEastAsia" w:cstheme="minorEastAsia" w:hint="eastAsia"/>
          <w:szCs w:val="24"/>
        </w:rPr>
        <w:t>已就交易意愿及交易条件达成共识。</w:t>
      </w:r>
      <w:r w:rsidR="00D86570">
        <w:rPr>
          <w:rFonts w:asciiTheme="minorEastAsia" w:hAnsiTheme="minorEastAsia" w:cstheme="minorEastAsia" w:hint="eastAsia"/>
          <w:szCs w:val="24"/>
        </w:rPr>
        <w:t>各</w:t>
      </w:r>
      <w:r w:rsidR="00BC62A9">
        <w:rPr>
          <w:rFonts w:asciiTheme="minorEastAsia" w:hAnsiTheme="minorEastAsia" w:cstheme="minorEastAsia" w:hint="eastAsia"/>
          <w:szCs w:val="24"/>
        </w:rPr>
        <w:t>转让方</w:t>
      </w:r>
      <w:r w:rsidR="00D86570">
        <w:rPr>
          <w:rFonts w:asciiTheme="minorEastAsia" w:hAnsiTheme="minorEastAsia" w:cstheme="minorEastAsia" w:hint="eastAsia"/>
          <w:szCs w:val="24"/>
        </w:rPr>
        <w:t>均明确同意按照本轮收购评估价值作价重启交易，且</w:t>
      </w:r>
      <w:proofErr w:type="gramStart"/>
      <w:r w:rsidR="00D86570">
        <w:rPr>
          <w:rFonts w:asciiTheme="minorEastAsia" w:hAnsiTheme="minorEastAsia" w:cstheme="minorEastAsia" w:hint="eastAsia"/>
          <w:szCs w:val="24"/>
        </w:rPr>
        <w:t>转让方间</w:t>
      </w:r>
      <w:r w:rsidR="00BC62A9" w:rsidRPr="00BC62A9">
        <w:rPr>
          <w:rFonts w:asciiTheme="minorEastAsia" w:hAnsiTheme="minorEastAsia" w:cstheme="minorEastAsia" w:hint="eastAsia"/>
          <w:szCs w:val="24"/>
        </w:rPr>
        <w:t>已</w:t>
      </w:r>
      <w:proofErr w:type="gramEnd"/>
      <w:r w:rsidR="00BC62A9" w:rsidRPr="00BC62A9">
        <w:rPr>
          <w:rFonts w:asciiTheme="minorEastAsia" w:hAnsiTheme="minorEastAsia" w:cstheme="minorEastAsia" w:hint="eastAsia"/>
          <w:szCs w:val="24"/>
        </w:rPr>
        <w:t>放弃优先购买权，在相同条件下优先将股权转让予</w:t>
      </w:r>
      <w:r w:rsidR="00BC62A9">
        <w:rPr>
          <w:rFonts w:asciiTheme="minorEastAsia" w:hAnsiTheme="minorEastAsia" w:cstheme="minorEastAsia" w:hint="eastAsia"/>
          <w:szCs w:val="24"/>
        </w:rPr>
        <w:t>本公司。</w:t>
      </w:r>
    </w:p>
    <w:p w:rsidR="009371E2" w:rsidRDefault="009371E2">
      <w:pPr>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szCs w:val="24"/>
        </w:rPr>
        <w:t>（二）本次交易的交易要素</w:t>
      </w:r>
    </w:p>
    <w:tbl>
      <w:tblPr>
        <w:tblStyle w:val="ab"/>
        <w:tblW w:w="0" w:type="auto"/>
        <w:tblLook w:val="04A0" w:firstRow="1" w:lastRow="0" w:firstColumn="1" w:lastColumn="0" w:noHBand="0" w:noVBand="1"/>
      </w:tblPr>
      <w:tblGrid>
        <w:gridCol w:w="2830"/>
        <w:gridCol w:w="5466"/>
      </w:tblGrid>
      <w:tr w:rsidR="009371E2" w:rsidTr="00532C66">
        <w:tc>
          <w:tcPr>
            <w:tcW w:w="2830" w:type="dxa"/>
          </w:tcPr>
          <w:p w:rsidR="009371E2" w:rsidRDefault="009371E2">
            <w:pPr>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szCs w:val="24"/>
              </w:rPr>
              <w:t>交易事项</w:t>
            </w:r>
          </w:p>
        </w:tc>
        <w:tc>
          <w:tcPr>
            <w:tcW w:w="5466" w:type="dxa"/>
          </w:tcPr>
          <w:p w:rsidR="009371E2" w:rsidRDefault="009371E2">
            <w:pPr>
              <w:adjustRightInd w:val="0"/>
              <w:snapToGrid w:val="0"/>
              <w:spacing w:line="360" w:lineRule="auto"/>
              <w:ind w:firstLineChars="0" w:firstLine="0"/>
              <w:outlineLvl w:val="2"/>
              <w:rPr>
                <w:rFonts w:asciiTheme="minorEastAsia" w:hAnsiTheme="minorEastAsia" w:cstheme="minorEastAsia"/>
                <w:szCs w:val="24"/>
              </w:rPr>
            </w:pPr>
            <w:r>
              <w:rPr>
                <w:rFonts w:ascii="Segoe UI Symbol" w:hAnsi="Segoe UI Symbol" w:cs="Segoe UI Symbol"/>
              </w:rPr>
              <w:t>☑</w:t>
            </w:r>
            <w:r>
              <w:rPr>
                <w:rFonts w:ascii="Segoe UI Symbol" w:hAnsi="Segoe UI Symbol" w:cs="Segoe UI Symbol"/>
              </w:rPr>
              <w:t>购买</w:t>
            </w:r>
            <w:r>
              <w:rPr>
                <w:rFonts w:ascii="Segoe UI Symbol" w:hAnsi="Segoe UI Symbol" w:cs="Segoe UI Symbol" w:hint="eastAsia"/>
              </w:rPr>
              <w:t xml:space="preserve"> </w:t>
            </w:r>
            <w:r>
              <w:rPr>
                <w:rFonts w:ascii="Segoe UI Symbol" w:hAnsi="Segoe UI Symbol" w:cs="Segoe UI Symbol"/>
              </w:rPr>
              <w:t xml:space="preserve"> </w:t>
            </w:r>
            <w:r w:rsidRPr="009371E2">
              <w:rPr>
                <w:rFonts w:ascii="Segoe UI Symbol" w:hAnsi="Segoe UI Symbol" w:cs="Segoe UI Symbol" w:hint="eastAsia"/>
              </w:rPr>
              <w:t>□</w:t>
            </w:r>
            <w:r>
              <w:rPr>
                <w:rFonts w:ascii="Segoe UI Symbol" w:hAnsi="Segoe UI Symbol" w:cs="Segoe UI Symbol"/>
              </w:rPr>
              <w:t>置换</w:t>
            </w:r>
          </w:p>
        </w:tc>
      </w:tr>
      <w:tr w:rsidR="009371E2" w:rsidTr="00532C66">
        <w:tc>
          <w:tcPr>
            <w:tcW w:w="2830" w:type="dxa"/>
          </w:tcPr>
          <w:p w:rsidR="009371E2" w:rsidRDefault="009371E2">
            <w:pPr>
              <w:adjustRightInd w:val="0"/>
              <w:snapToGrid w:val="0"/>
              <w:spacing w:line="360" w:lineRule="auto"/>
              <w:ind w:firstLineChars="0" w:firstLine="0"/>
              <w:outlineLvl w:val="2"/>
              <w:rPr>
                <w:rFonts w:asciiTheme="minorEastAsia" w:hAnsiTheme="minorEastAsia" w:cstheme="minorEastAsia"/>
                <w:szCs w:val="24"/>
              </w:rPr>
            </w:pPr>
            <w:r w:rsidRPr="009371E2">
              <w:rPr>
                <w:rFonts w:asciiTheme="minorEastAsia" w:hAnsiTheme="minorEastAsia" w:cstheme="minorEastAsia" w:hint="eastAsia"/>
                <w:szCs w:val="24"/>
              </w:rPr>
              <w:t>交易标的类型</w:t>
            </w:r>
          </w:p>
          <w:p w:rsidR="009371E2" w:rsidRDefault="009371E2">
            <w:pPr>
              <w:adjustRightInd w:val="0"/>
              <w:snapToGrid w:val="0"/>
              <w:spacing w:line="360" w:lineRule="auto"/>
              <w:ind w:firstLineChars="0" w:firstLine="0"/>
              <w:outlineLvl w:val="2"/>
              <w:rPr>
                <w:rFonts w:asciiTheme="minorEastAsia" w:hAnsiTheme="minorEastAsia" w:cstheme="minorEastAsia"/>
                <w:szCs w:val="24"/>
              </w:rPr>
            </w:pPr>
            <w:r w:rsidRPr="009371E2">
              <w:rPr>
                <w:rFonts w:asciiTheme="minorEastAsia" w:hAnsiTheme="minorEastAsia" w:cstheme="minorEastAsia" w:hint="eastAsia"/>
                <w:szCs w:val="24"/>
              </w:rPr>
              <w:t>(可多选)</w:t>
            </w:r>
          </w:p>
        </w:tc>
        <w:tc>
          <w:tcPr>
            <w:tcW w:w="5466" w:type="dxa"/>
          </w:tcPr>
          <w:p w:rsidR="009371E2" w:rsidRDefault="009371E2">
            <w:pPr>
              <w:adjustRightInd w:val="0"/>
              <w:snapToGrid w:val="0"/>
              <w:spacing w:line="360" w:lineRule="auto"/>
              <w:ind w:firstLineChars="0" w:firstLine="0"/>
              <w:outlineLvl w:val="2"/>
              <w:rPr>
                <w:rFonts w:asciiTheme="minorEastAsia" w:hAnsiTheme="minorEastAsia" w:cstheme="minorEastAsia"/>
                <w:szCs w:val="24"/>
              </w:rPr>
            </w:pPr>
            <w:r w:rsidRPr="009371E2">
              <w:rPr>
                <w:rFonts w:ascii="Segoe UI Symbol" w:hAnsi="Segoe UI Symbol" w:cs="Segoe UI Symbol"/>
              </w:rPr>
              <w:t>☑</w:t>
            </w:r>
            <w:r w:rsidRPr="009371E2">
              <w:rPr>
                <w:rFonts w:ascii="Segoe UI Symbol" w:hAnsi="Segoe UI Symbol" w:cs="Segoe UI Symbol"/>
              </w:rPr>
              <w:t>股权资产</w:t>
            </w:r>
            <w:r w:rsidRPr="009371E2">
              <w:rPr>
                <w:rFonts w:ascii="Segoe UI Symbol" w:hAnsi="Segoe UI Symbol" w:cs="Segoe UI Symbol" w:hint="eastAsia"/>
              </w:rPr>
              <w:t xml:space="preserve"> </w:t>
            </w:r>
            <w:r w:rsidRPr="009371E2">
              <w:rPr>
                <w:rFonts w:ascii="Segoe UI Symbol" w:hAnsi="Segoe UI Symbol" w:cs="Segoe UI Symbol"/>
              </w:rPr>
              <w:t xml:space="preserve">  </w:t>
            </w:r>
            <w:r w:rsidRPr="009371E2">
              <w:rPr>
                <w:rFonts w:ascii="Segoe UI Symbol" w:hAnsi="Segoe UI Symbol" w:cs="Segoe UI Symbol" w:hint="eastAsia"/>
              </w:rPr>
              <w:t>□非股权资产</w:t>
            </w:r>
          </w:p>
        </w:tc>
      </w:tr>
      <w:tr w:rsidR="009371E2" w:rsidTr="00532C66">
        <w:tc>
          <w:tcPr>
            <w:tcW w:w="2830" w:type="dxa"/>
          </w:tcPr>
          <w:p w:rsidR="009371E2" w:rsidRDefault="009371E2">
            <w:pPr>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szCs w:val="24"/>
              </w:rPr>
              <w:t>交易标的名称</w:t>
            </w:r>
          </w:p>
        </w:tc>
        <w:tc>
          <w:tcPr>
            <w:tcW w:w="5466" w:type="dxa"/>
          </w:tcPr>
          <w:p w:rsidR="009371E2" w:rsidRDefault="009371E2">
            <w:pPr>
              <w:adjustRightInd w:val="0"/>
              <w:snapToGrid w:val="0"/>
              <w:spacing w:line="360" w:lineRule="auto"/>
              <w:ind w:firstLineChars="0" w:firstLine="0"/>
              <w:outlineLvl w:val="2"/>
              <w:rPr>
                <w:rFonts w:asciiTheme="minorEastAsia" w:hAnsiTheme="minorEastAsia" w:cstheme="minorEastAsia"/>
                <w:szCs w:val="24"/>
              </w:rPr>
            </w:pPr>
            <w:r w:rsidRPr="009371E2">
              <w:rPr>
                <w:rFonts w:asciiTheme="minorEastAsia" w:hAnsiTheme="minorEastAsia" w:cstheme="minorEastAsia" w:hint="eastAsia"/>
                <w:szCs w:val="24"/>
              </w:rPr>
              <w:t>苏锡常南部高速公司</w:t>
            </w:r>
            <w:r>
              <w:rPr>
                <w:rFonts w:asciiTheme="minorEastAsia" w:hAnsiTheme="minorEastAsia" w:cstheme="minorEastAsia" w:hint="eastAsia"/>
                <w:szCs w:val="24"/>
              </w:rPr>
              <w:t>1</w:t>
            </w:r>
            <w:r>
              <w:rPr>
                <w:rFonts w:asciiTheme="minorEastAsia" w:hAnsiTheme="minorEastAsia" w:cstheme="minorEastAsia"/>
                <w:szCs w:val="24"/>
              </w:rPr>
              <w:t>00%股权</w:t>
            </w:r>
          </w:p>
        </w:tc>
      </w:tr>
      <w:tr w:rsidR="009371E2" w:rsidTr="00532C66">
        <w:tc>
          <w:tcPr>
            <w:tcW w:w="2830" w:type="dxa"/>
          </w:tcPr>
          <w:p w:rsidR="009371E2" w:rsidRDefault="009371E2" w:rsidP="009371E2">
            <w:pPr>
              <w:adjustRightInd w:val="0"/>
              <w:snapToGrid w:val="0"/>
              <w:spacing w:line="360" w:lineRule="auto"/>
              <w:ind w:firstLineChars="0" w:firstLine="0"/>
              <w:outlineLvl w:val="2"/>
              <w:rPr>
                <w:rFonts w:asciiTheme="minorEastAsia" w:hAnsiTheme="minorEastAsia" w:cstheme="minorEastAsia"/>
                <w:szCs w:val="24"/>
              </w:rPr>
            </w:pPr>
            <w:r w:rsidRPr="009371E2">
              <w:rPr>
                <w:rFonts w:asciiTheme="minorEastAsia" w:hAnsiTheme="minorEastAsia" w:cstheme="minorEastAsia" w:hint="eastAsia"/>
                <w:szCs w:val="24"/>
              </w:rPr>
              <w:t>是否涉及跨境交易</w:t>
            </w:r>
          </w:p>
        </w:tc>
        <w:tc>
          <w:tcPr>
            <w:tcW w:w="5466" w:type="dxa"/>
          </w:tcPr>
          <w:p w:rsidR="009371E2" w:rsidRDefault="009371E2" w:rsidP="009371E2">
            <w:pPr>
              <w:adjustRightInd w:val="0"/>
              <w:snapToGrid w:val="0"/>
              <w:spacing w:line="360" w:lineRule="auto"/>
              <w:ind w:firstLineChars="0" w:firstLine="0"/>
              <w:outlineLvl w:val="2"/>
              <w:rPr>
                <w:rFonts w:asciiTheme="minorEastAsia" w:hAnsiTheme="minorEastAsia" w:cstheme="minorEastAsia"/>
                <w:szCs w:val="24"/>
              </w:rPr>
            </w:pPr>
            <w:r w:rsidRPr="009371E2">
              <w:rPr>
                <w:rFonts w:ascii="Segoe UI Symbol" w:hAnsi="Segoe UI Symbol" w:cs="Segoe UI Symbol" w:hint="eastAsia"/>
              </w:rPr>
              <w:t>□</w:t>
            </w:r>
            <w:r>
              <w:rPr>
                <w:rFonts w:ascii="Segoe UI Symbol" w:hAnsi="Segoe UI Symbol" w:cs="Segoe UI Symbol"/>
              </w:rPr>
              <w:t>是</w:t>
            </w:r>
            <w:r>
              <w:rPr>
                <w:rFonts w:ascii="Segoe UI Symbol" w:hAnsi="Segoe UI Symbol" w:cs="Segoe UI Symbol" w:hint="eastAsia"/>
              </w:rPr>
              <w:t xml:space="preserve"> </w:t>
            </w:r>
            <w:r>
              <w:rPr>
                <w:rFonts w:ascii="Segoe UI Symbol" w:hAnsi="Segoe UI Symbol" w:cs="Segoe UI Symbol"/>
              </w:rPr>
              <w:t xml:space="preserve"> </w:t>
            </w:r>
            <w:r w:rsidRPr="009371E2">
              <w:rPr>
                <w:rFonts w:ascii="Segoe UI Symbol" w:hAnsi="Segoe UI Symbol" w:cs="Segoe UI Symbol"/>
              </w:rPr>
              <w:t>☑</w:t>
            </w:r>
            <w:r>
              <w:rPr>
                <w:rFonts w:ascii="Segoe UI Symbol" w:hAnsi="Segoe UI Symbol" w:cs="Segoe UI Symbol" w:hint="eastAsia"/>
              </w:rPr>
              <w:t>否</w:t>
            </w:r>
          </w:p>
        </w:tc>
      </w:tr>
      <w:tr w:rsidR="009371E2" w:rsidTr="00532C66">
        <w:tc>
          <w:tcPr>
            <w:tcW w:w="2830" w:type="dxa"/>
          </w:tcPr>
          <w:p w:rsidR="009371E2" w:rsidRDefault="009371E2" w:rsidP="009371E2">
            <w:pPr>
              <w:adjustRightInd w:val="0"/>
              <w:snapToGrid w:val="0"/>
              <w:spacing w:line="360" w:lineRule="auto"/>
              <w:ind w:firstLineChars="0" w:firstLine="0"/>
              <w:outlineLvl w:val="2"/>
              <w:rPr>
                <w:rFonts w:asciiTheme="minorEastAsia" w:hAnsiTheme="minorEastAsia" w:cstheme="minorEastAsia"/>
                <w:szCs w:val="24"/>
              </w:rPr>
            </w:pPr>
            <w:r w:rsidRPr="009371E2">
              <w:rPr>
                <w:rFonts w:asciiTheme="minorEastAsia" w:hAnsiTheme="minorEastAsia" w:cstheme="minorEastAsia" w:hint="eastAsia"/>
                <w:szCs w:val="24"/>
              </w:rPr>
              <w:t>是否属于产业整合</w:t>
            </w:r>
          </w:p>
        </w:tc>
        <w:tc>
          <w:tcPr>
            <w:tcW w:w="5466" w:type="dxa"/>
          </w:tcPr>
          <w:p w:rsidR="009371E2" w:rsidRDefault="009371E2" w:rsidP="009371E2">
            <w:pPr>
              <w:adjustRightInd w:val="0"/>
              <w:snapToGrid w:val="0"/>
              <w:spacing w:line="360" w:lineRule="auto"/>
              <w:ind w:firstLineChars="0" w:firstLine="0"/>
              <w:outlineLvl w:val="2"/>
              <w:rPr>
                <w:rFonts w:asciiTheme="minorEastAsia" w:hAnsiTheme="minorEastAsia" w:cstheme="minorEastAsia"/>
                <w:szCs w:val="24"/>
              </w:rPr>
            </w:pPr>
            <w:r w:rsidRPr="009371E2">
              <w:rPr>
                <w:rFonts w:ascii="Segoe UI Symbol" w:hAnsi="Segoe UI Symbol" w:cs="Segoe UI Symbol"/>
                <w:szCs w:val="24"/>
              </w:rPr>
              <w:t>☑</w:t>
            </w:r>
            <w:r>
              <w:rPr>
                <w:rFonts w:ascii="Segoe UI Symbol" w:hAnsi="Segoe UI Symbol" w:cs="Segoe UI Symbol"/>
                <w:szCs w:val="24"/>
              </w:rPr>
              <w:t>是</w:t>
            </w:r>
            <w:r w:rsidRPr="009371E2">
              <w:rPr>
                <w:rFonts w:asciiTheme="minorEastAsia" w:hAnsiTheme="minorEastAsia" w:cstheme="minorEastAsia"/>
                <w:szCs w:val="24"/>
              </w:rPr>
              <w:t xml:space="preserve">  </w:t>
            </w:r>
            <w:r w:rsidRPr="009371E2">
              <w:rPr>
                <w:rFonts w:asciiTheme="minorEastAsia" w:hAnsiTheme="minorEastAsia" w:cstheme="minorEastAsia" w:hint="eastAsia"/>
                <w:szCs w:val="24"/>
              </w:rPr>
              <w:t>□</w:t>
            </w:r>
            <w:r>
              <w:rPr>
                <w:rFonts w:asciiTheme="minorEastAsia" w:hAnsiTheme="minorEastAsia" w:cstheme="minorEastAsia" w:hint="eastAsia"/>
                <w:szCs w:val="24"/>
              </w:rPr>
              <w:t>否</w:t>
            </w:r>
          </w:p>
        </w:tc>
      </w:tr>
      <w:tr w:rsidR="009371E2" w:rsidTr="00532C66">
        <w:tc>
          <w:tcPr>
            <w:tcW w:w="2830" w:type="dxa"/>
          </w:tcPr>
          <w:p w:rsidR="009371E2" w:rsidRDefault="009371E2" w:rsidP="009371E2">
            <w:pPr>
              <w:adjustRightInd w:val="0"/>
              <w:snapToGrid w:val="0"/>
              <w:spacing w:line="360" w:lineRule="auto"/>
              <w:ind w:firstLineChars="0" w:firstLine="0"/>
              <w:outlineLvl w:val="2"/>
              <w:rPr>
                <w:rFonts w:asciiTheme="minorEastAsia" w:hAnsiTheme="minorEastAsia" w:cstheme="minorEastAsia"/>
                <w:szCs w:val="24"/>
              </w:rPr>
            </w:pPr>
            <w:r w:rsidRPr="009371E2">
              <w:rPr>
                <w:rFonts w:asciiTheme="minorEastAsia" w:hAnsiTheme="minorEastAsia" w:cstheme="minorEastAsia" w:hint="eastAsia"/>
                <w:szCs w:val="24"/>
              </w:rPr>
              <w:t>交易价格</w:t>
            </w:r>
          </w:p>
        </w:tc>
        <w:tc>
          <w:tcPr>
            <w:tcW w:w="5466" w:type="dxa"/>
          </w:tcPr>
          <w:p w:rsidR="009371E2" w:rsidRDefault="00C501B4" w:rsidP="009371E2">
            <w:pPr>
              <w:adjustRightInd w:val="0"/>
              <w:snapToGrid w:val="0"/>
              <w:spacing w:line="360" w:lineRule="auto"/>
              <w:ind w:firstLineChars="0" w:firstLine="0"/>
              <w:outlineLvl w:val="2"/>
              <w:rPr>
                <w:rFonts w:asciiTheme="minorEastAsia" w:hAnsiTheme="minorEastAsia" w:cstheme="minorEastAsia"/>
                <w:szCs w:val="24"/>
              </w:rPr>
            </w:pPr>
            <w:r w:rsidRPr="00C501B4">
              <w:rPr>
                <w:rFonts w:asciiTheme="minorEastAsia" w:hAnsiTheme="minorEastAsia" w:cstheme="minorEastAsia" w:hint="eastAsia"/>
                <w:szCs w:val="24"/>
              </w:rPr>
              <w:t>转让对价以国有资产评估报告评估值（人民币734,143.00万元）为基础，按各股东持股比例计算，最终价格以国有资产管理部门备案估值为准。</w:t>
            </w:r>
          </w:p>
        </w:tc>
      </w:tr>
      <w:tr w:rsidR="009371E2" w:rsidTr="00532C66">
        <w:tc>
          <w:tcPr>
            <w:tcW w:w="2830" w:type="dxa"/>
          </w:tcPr>
          <w:p w:rsidR="009371E2" w:rsidRDefault="00033ACF" w:rsidP="009371E2">
            <w:pPr>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szCs w:val="24"/>
              </w:rPr>
              <w:t>资金来源</w:t>
            </w:r>
          </w:p>
        </w:tc>
        <w:tc>
          <w:tcPr>
            <w:tcW w:w="5466" w:type="dxa"/>
          </w:tcPr>
          <w:p w:rsidR="009371E2" w:rsidRDefault="00033ACF" w:rsidP="009371E2">
            <w:pPr>
              <w:adjustRightInd w:val="0"/>
              <w:snapToGrid w:val="0"/>
              <w:spacing w:line="360" w:lineRule="auto"/>
              <w:ind w:firstLineChars="0" w:firstLine="0"/>
              <w:outlineLvl w:val="2"/>
              <w:rPr>
                <w:rFonts w:asciiTheme="minorEastAsia" w:hAnsiTheme="minorEastAsia" w:cstheme="minorEastAsia"/>
                <w:szCs w:val="24"/>
              </w:rPr>
            </w:pPr>
            <w:r w:rsidRPr="00033ACF">
              <w:rPr>
                <w:rFonts w:ascii="Segoe UI Symbol" w:hAnsi="Segoe UI Symbol" w:cs="Segoe UI Symbol"/>
                <w:szCs w:val="24"/>
              </w:rPr>
              <w:t>☑</w:t>
            </w:r>
            <w:r>
              <w:rPr>
                <w:rFonts w:asciiTheme="minorEastAsia" w:hAnsiTheme="minorEastAsia" w:cstheme="minorEastAsia" w:hint="eastAsia"/>
                <w:szCs w:val="24"/>
              </w:rPr>
              <w:t>自有资金</w:t>
            </w:r>
            <w:r w:rsidRPr="00033ACF">
              <w:rPr>
                <w:rFonts w:asciiTheme="minorEastAsia" w:hAnsiTheme="minorEastAsia" w:cstheme="minorEastAsia"/>
                <w:szCs w:val="24"/>
              </w:rPr>
              <w:t xml:space="preserve">  </w:t>
            </w:r>
            <w:r>
              <w:rPr>
                <w:rFonts w:asciiTheme="minorEastAsia" w:hAnsiTheme="minorEastAsia" w:cstheme="minorEastAsia" w:hint="eastAsia"/>
                <w:szCs w:val="24"/>
              </w:rPr>
              <w:t xml:space="preserve">□募集资金 </w:t>
            </w:r>
            <w:r>
              <w:rPr>
                <w:rFonts w:asciiTheme="minorEastAsia" w:hAnsiTheme="minorEastAsia" w:cstheme="minorEastAsia"/>
                <w:szCs w:val="24"/>
              </w:rPr>
              <w:t xml:space="preserve"> </w:t>
            </w:r>
            <w:r w:rsidRPr="00033ACF">
              <w:rPr>
                <w:rFonts w:asciiTheme="minorEastAsia" w:hAnsiTheme="minorEastAsia" w:cstheme="minorEastAsia" w:hint="eastAsia"/>
                <w:szCs w:val="24"/>
              </w:rPr>
              <w:t>□</w:t>
            </w:r>
            <w:r>
              <w:rPr>
                <w:rFonts w:asciiTheme="minorEastAsia" w:hAnsiTheme="minorEastAsia" w:cstheme="minorEastAsia" w:hint="eastAsia"/>
                <w:szCs w:val="24"/>
              </w:rPr>
              <w:t>银行贷款</w:t>
            </w:r>
          </w:p>
        </w:tc>
      </w:tr>
      <w:tr w:rsidR="009371E2" w:rsidTr="00532C66">
        <w:tc>
          <w:tcPr>
            <w:tcW w:w="2830" w:type="dxa"/>
          </w:tcPr>
          <w:p w:rsidR="009371E2" w:rsidRDefault="00033ACF" w:rsidP="009371E2">
            <w:pPr>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szCs w:val="24"/>
              </w:rPr>
              <w:t>支付安排</w:t>
            </w:r>
          </w:p>
        </w:tc>
        <w:tc>
          <w:tcPr>
            <w:tcW w:w="5466" w:type="dxa"/>
          </w:tcPr>
          <w:p w:rsidR="009371E2" w:rsidRDefault="00033ACF" w:rsidP="009371E2">
            <w:pPr>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szCs w:val="24"/>
              </w:rPr>
              <w:t>详见第五（四）章</w:t>
            </w:r>
            <w:r w:rsidRPr="00033ACF">
              <w:rPr>
                <w:rFonts w:asciiTheme="minorEastAsia" w:hAnsiTheme="minorEastAsia" w:cstheme="minorEastAsia" w:hint="eastAsia"/>
                <w:szCs w:val="24"/>
              </w:rPr>
              <w:t>转让对价的支付</w:t>
            </w:r>
          </w:p>
        </w:tc>
      </w:tr>
      <w:tr w:rsidR="00033ACF" w:rsidTr="009371E2">
        <w:tc>
          <w:tcPr>
            <w:tcW w:w="2830" w:type="dxa"/>
          </w:tcPr>
          <w:p w:rsidR="00033ACF" w:rsidRDefault="00033ACF" w:rsidP="009371E2">
            <w:pPr>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szCs w:val="24"/>
              </w:rPr>
              <w:t>是否设置业绩承诺条款</w:t>
            </w:r>
          </w:p>
        </w:tc>
        <w:tc>
          <w:tcPr>
            <w:tcW w:w="5466" w:type="dxa"/>
          </w:tcPr>
          <w:p w:rsidR="00033ACF" w:rsidRDefault="00033ACF" w:rsidP="009371E2">
            <w:pPr>
              <w:adjustRightInd w:val="0"/>
              <w:snapToGrid w:val="0"/>
              <w:spacing w:line="360" w:lineRule="auto"/>
              <w:ind w:firstLineChars="0" w:firstLine="0"/>
              <w:outlineLvl w:val="2"/>
              <w:rPr>
                <w:rFonts w:asciiTheme="minorEastAsia" w:hAnsiTheme="minorEastAsia" w:cstheme="minorEastAsia"/>
                <w:szCs w:val="24"/>
              </w:rPr>
            </w:pPr>
            <w:r w:rsidRPr="00033ACF">
              <w:rPr>
                <w:rFonts w:ascii="Segoe UI Symbol" w:hAnsi="Segoe UI Symbol" w:cs="Segoe UI Symbol"/>
                <w:szCs w:val="24"/>
              </w:rPr>
              <w:t>☑</w:t>
            </w:r>
            <w:r w:rsidRPr="00033ACF">
              <w:rPr>
                <w:rFonts w:asciiTheme="minorEastAsia" w:hAnsiTheme="minorEastAsia" w:cstheme="minorEastAsia" w:hint="eastAsia"/>
                <w:szCs w:val="24"/>
              </w:rPr>
              <w:t>是</w:t>
            </w:r>
            <w:r w:rsidRPr="00033ACF">
              <w:rPr>
                <w:rFonts w:asciiTheme="minorEastAsia" w:hAnsiTheme="minorEastAsia" w:cstheme="minorEastAsia"/>
                <w:szCs w:val="24"/>
              </w:rPr>
              <w:t xml:space="preserve">  </w:t>
            </w:r>
            <w:r w:rsidRPr="00033ACF">
              <w:rPr>
                <w:rFonts w:asciiTheme="minorEastAsia" w:hAnsiTheme="minorEastAsia" w:cstheme="minorEastAsia" w:hint="eastAsia"/>
                <w:szCs w:val="24"/>
              </w:rPr>
              <w:t>□否</w:t>
            </w:r>
          </w:p>
          <w:p w:rsidR="00033ACF" w:rsidRDefault="00033ACF" w:rsidP="009371E2">
            <w:pPr>
              <w:adjustRightInd w:val="0"/>
              <w:snapToGrid w:val="0"/>
              <w:spacing w:line="360" w:lineRule="auto"/>
              <w:ind w:firstLineChars="0" w:firstLine="0"/>
              <w:outlineLvl w:val="2"/>
              <w:rPr>
                <w:rFonts w:asciiTheme="minorEastAsia" w:hAnsiTheme="minorEastAsia" w:cstheme="minorEastAsia"/>
                <w:szCs w:val="24"/>
              </w:rPr>
            </w:pPr>
            <w:r w:rsidRPr="00033ACF">
              <w:rPr>
                <w:rFonts w:asciiTheme="minorEastAsia" w:hAnsiTheme="minorEastAsia" w:cstheme="minorEastAsia" w:hint="eastAsia"/>
                <w:szCs w:val="24"/>
              </w:rPr>
              <w:t>详见第五（</w:t>
            </w:r>
            <w:r>
              <w:rPr>
                <w:rFonts w:asciiTheme="minorEastAsia" w:hAnsiTheme="minorEastAsia" w:cstheme="minorEastAsia" w:hint="eastAsia"/>
                <w:szCs w:val="24"/>
              </w:rPr>
              <w:t>五</w:t>
            </w:r>
            <w:r w:rsidRPr="00033ACF">
              <w:rPr>
                <w:rFonts w:asciiTheme="minorEastAsia" w:hAnsiTheme="minorEastAsia" w:cstheme="minorEastAsia" w:hint="eastAsia"/>
                <w:szCs w:val="24"/>
              </w:rPr>
              <w:t>）</w:t>
            </w:r>
            <w:proofErr w:type="gramStart"/>
            <w:r w:rsidRPr="00033ACF">
              <w:rPr>
                <w:rFonts w:asciiTheme="minorEastAsia" w:hAnsiTheme="minorEastAsia" w:cstheme="minorEastAsia" w:hint="eastAsia"/>
                <w:szCs w:val="24"/>
              </w:rPr>
              <w:t>章业绩</w:t>
            </w:r>
            <w:proofErr w:type="gramEnd"/>
            <w:r w:rsidRPr="00033ACF">
              <w:rPr>
                <w:rFonts w:asciiTheme="minorEastAsia" w:hAnsiTheme="minorEastAsia" w:cstheme="minorEastAsia" w:hint="eastAsia"/>
                <w:szCs w:val="24"/>
              </w:rPr>
              <w:t>补偿承诺</w:t>
            </w:r>
          </w:p>
        </w:tc>
      </w:tr>
    </w:tbl>
    <w:p w:rsidR="009371E2" w:rsidRDefault="009371E2">
      <w:pPr>
        <w:adjustRightInd w:val="0"/>
        <w:snapToGrid w:val="0"/>
        <w:spacing w:line="360" w:lineRule="auto"/>
        <w:ind w:firstLine="480"/>
        <w:outlineLvl w:val="2"/>
        <w:rPr>
          <w:rFonts w:asciiTheme="minorEastAsia" w:hAnsiTheme="minorEastAsia" w:cstheme="minorEastAsia"/>
          <w:szCs w:val="24"/>
        </w:rPr>
      </w:pPr>
    </w:p>
    <w:p w:rsidR="00BC62A9" w:rsidRPr="00BC62A9" w:rsidRDefault="00033ACF" w:rsidP="00532C66">
      <w:pPr>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szCs w:val="24"/>
        </w:rPr>
        <w:t>（三）</w:t>
      </w:r>
      <w:r w:rsidR="00BC62A9" w:rsidRPr="00BC62A9">
        <w:rPr>
          <w:rFonts w:asciiTheme="minorEastAsia" w:hAnsiTheme="minorEastAsia" w:cstheme="minorEastAsia"/>
          <w:szCs w:val="24"/>
        </w:rPr>
        <w:t>本次交易</w:t>
      </w:r>
      <w:r w:rsidR="00BC62A9" w:rsidRPr="00B0704F">
        <w:rPr>
          <w:rFonts w:asciiTheme="minorEastAsia" w:hAnsiTheme="minorEastAsia" w:cstheme="minorEastAsia"/>
          <w:szCs w:val="24"/>
        </w:rPr>
        <w:t>情况</w:t>
      </w:r>
    </w:p>
    <w:p w:rsidR="002D3A13" w:rsidRDefault="00E05144">
      <w:pPr>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为进一步扩大本公司在苏南高速公路路网中的资产规模，优化资产布局，夯实主业根基，提升可持续发展能力，</w:t>
      </w:r>
      <w:r w:rsidR="006A6808" w:rsidRPr="006A6808">
        <w:rPr>
          <w:rFonts w:asciiTheme="minorEastAsia" w:hAnsiTheme="minorEastAsia" w:cstheme="minorEastAsia" w:hint="eastAsia"/>
          <w:szCs w:val="24"/>
        </w:rPr>
        <w:t>于2026年8月20日，本公司董事会审议批准了《关于本公司收购苏锡常南部高速公司100%股权的议案》，同意本公司以现</w:t>
      </w:r>
      <w:r w:rsidR="006A6808" w:rsidRPr="006A6808">
        <w:rPr>
          <w:rFonts w:asciiTheme="minorEastAsia" w:hAnsiTheme="minorEastAsia" w:cstheme="minorEastAsia" w:hint="eastAsia"/>
          <w:szCs w:val="24"/>
        </w:rPr>
        <w:lastRenderedPageBreak/>
        <w:t>金支付的方式分别收购江苏交控所持苏锡常南部高速公司65%</w:t>
      </w:r>
      <w:r w:rsidR="00BF474D">
        <w:rPr>
          <w:rFonts w:asciiTheme="minorEastAsia" w:hAnsiTheme="minorEastAsia" w:cstheme="minorEastAsia" w:hint="eastAsia"/>
          <w:szCs w:val="24"/>
        </w:rPr>
        <w:t>股权，无锡交通</w:t>
      </w:r>
      <w:r w:rsidR="006A6808" w:rsidRPr="006A6808">
        <w:rPr>
          <w:rFonts w:asciiTheme="minorEastAsia" w:hAnsiTheme="minorEastAsia" w:cstheme="minorEastAsia" w:hint="eastAsia"/>
          <w:szCs w:val="24"/>
        </w:rPr>
        <w:t>所持苏锡常南部高速公司的22.82%股权，常州交控所持苏锡常南部高速公司的12.18%股权</w:t>
      </w:r>
      <w:r w:rsidR="00FB6C1D">
        <w:rPr>
          <w:rFonts w:asciiTheme="minorEastAsia" w:hAnsiTheme="minorEastAsia" w:cstheme="minorEastAsia" w:hint="eastAsia"/>
          <w:szCs w:val="24"/>
        </w:rPr>
        <w:t>，</w:t>
      </w:r>
      <w:r>
        <w:rPr>
          <w:rFonts w:asciiTheme="minorEastAsia" w:hAnsiTheme="minorEastAsia" w:cstheme="minorEastAsia" w:hint="eastAsia"/>
          <w:szCs w:val="24"/>
        </w:rPr>
        <w:t>对价分别为人民币477,192.95万元、167,522.68万元及89,427.37万元。转让对价以国有资产评估报告评估值为基础按比例计算，最终价格以国有资产管理部门备案估值为准。</w:t>
      </w:r>
    </w:p>
    <w:p w:rsidR="002D3A13" w:rsidRDefault="00E05144">
      <w:pPr>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本次交易实施尚需履行的审批及其他相关程序，包括但不限于：(1)本公司股东会上获得独立股东的批准；及(2)转让方已完成股权转让所必需的符合有关国资监管部门等主管╱监管部门规定的审批╱备案程序。</w:t>
      </w:r>
    </w:p>
    <w:p w:rsidR="002D3A13" w:rsidRDefault="00E05144">
      <w:pPr>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根据《企业国有资产交易监督管理办法》的要求，本公司与江苏交控、无锡交通及常州交</w:t>
      </w:r>
      <w:proofErr w:type="gramStart"/>
      <w:r>
        <w:rPr>
          <w:rFonts w:asciiTheme="minorEastAsia" w:hAnsiTheme="minorEastAsia" w:cstheme="minorEastAsia" w:hint="eastAsia"/>
          <w:szCs w:val="24"/>
        </w:rPr>
        <w:t>控之间</w:t>
      </w:r>
      <w:proofErr w:type="gramEnd"/>
      <w:r>
        <w:rPr>
          <w:rFonts w:asciiTheme="minorEastAsia" w:hAnsiTheme="minorEastAsia" w:cstheme="minorEastAsia" w:hint="eastAsia"/>
          <w:szCs w:val="24"/>
        </w:rPr>
        <w:t>采取非公开协议转让方式进行产权转让，转让对价不得低于国有资产监督管理部门核准或备案的评估结果。江苏交控、无锡交通、常州交</w:t>
      </w:r>
      <w:proofErr w:type="gramStart"/>
      <w:r>
        <w:rPr>
          <w:rFonts w:asciiTheme="minorEastAsia" w:hAnsiTheme="minorEastAsia" w:cstheme="minorEastAsia" w:hint="eastAsia"/>
          <w:szCs w:val="24"/>
        </w:rPr>
        <w:t>控共同</w:t>
      </w:r>
      <w:proofErr w:type="gramEnd"/>
      <w:r>
        <w:rPr>
          <w:rFonts w:asciiTheme="minorEastAsia" w:hAnsiTheme="minorEastAsia" w:cstheme="minorEastAsia" w:hint="eastAsia"/>
          <w:szCs w:val="24"/>
        </w:rPr>
        <w:t>委任北方</w:t>
      </w:r>
      <w:proofErr w:type="gramStart"/>
      <w:r>
        <w:rPr>
          <w:rFonts w:asciiTheme="minorEastAsia" w:hAnsiTheme="minorEastAsia" w:cstheme="minorEastAsia" w:hint="eastAsia"/>
          <w:szCs w:val="24"/>
        </w:rPr>
        <w:t>亚事资产</w:t>
      </w:r>
      <w:proofErr w:type="gramEnd"/>
      <w:r>
        <w:rPr>
          <w:rFonts w:asciiTheme="minorEastAsia" w:hAnsiTheme="minorEastAsia" w:cstheme="minorEastAsia" w:hint="eastAsia"/>
          <w:szCs w:val="24"/>
        </w:rPr>
        <w:t>评估有限责任公司（具有相应资质的评估公司）（以下简称“国有资产评估师”）对目标股权进行截至2025年12月31日（以下简称“评估基准日”）的资产评估。根据国有资产评估师2026年6月30日出具的《江苏交通控股有限公司、无锡市交通产业集团有限公司和常州交通控股集团有限公司拟转让各自持有的江苏苏锡常南部高速公路有限公司65%股权、22.82%股权和12.18%股权涉及的该公司股东全部权益价值资产评估报告》（文号：</w:t>
      </w:r>
      <w:proofErr w:type="gramStart"/>
      <w:r>
        <w:rPr>
          <w:rFonts w:asciiTheme="minorEastAsia" w:hAnsiTheme="minorEastAsia" w:cstheme="minorEastAsia" w:hint="eastAsia"/>
          <w:szCs w:val="24"/>
        </w:rPr>
        <w:t>北方亚事评报</w:t>
      </w:r>
      <w:proofErr w:type="gramEnd"/>
      <w:r>
        <w:rPr>
          <w:rFonts w:asciiTheme="minorEastAsia" w:hAnsiTheme="minorEastAsia" w:cstheme="minorEastAsia" w:hint="eastAsia"/>
          <w:szCs w:val="24"/>
        </w:rPr>
        <w:t>字[2026]第01-0890号）（以下简称“国有资产评估报告”），</w:t>
      </w:r>
      <w:proofErr w:type="gramStart"/>
      <w:r>
        <w:rPr>
          <w:rFonts w:asciiTheme="minorEastAsia" w:hAnsiTheme="minorEastAsia" w:cstheme="minorEastAsia" w:hint="eastAsia"/>
          <w:szCs w:val="24"/>
        </w:rPr>
        <w:t>经收益法</w:t>
      </w:r>
      <w:proofErr w:type="gramEnd"/>
      <w:r>
        <w:rPr>
          <w:rFonts w:asciiTheme="minorEastAsia" w:hAnsiTheme="minorEastAsia" w:cstheme="minorEastAsia" w:hint="eastAsia"/>
          <w:szCs w:val="24"/>
        </w:rPr>
        <w:t>评估，标的公司的评估值为人民币734,143.00万元，账面值为人民币727,662.34万元，评估值与账面值相比的溢价为人民币6,480.66万元，增值约0.89%。</w:t>
      </w:r>
    </w:p>
    <w:p w:rsidR="002D3A13" w:rsidRDefault="00E05144">
      <w:pPr>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本次关联交易议案（即收购事项、承担保证责任的安排、交割后的日常关联交易）已经公司第十一届董事会第二十四次会议审议通过，关联董事王颖健先生、周莉莉女士（均为江苏交控的员工）回避了表决。</w:t>
      </w:r>
    </w:p>
    <w:p w:rsidR="002D3A13" w:rsidRDefault="00E05144">
      <w:pPr>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收购事项及承担保证责任的安排需提交公司股东会审议，江苏交</w:t>
      </w:r>
      <w:proofErr w:type="gramStart"/>
      <w:r>
        <w:rPr>
          <w:rFonts w:asciiTheme="minorEastAsia" w:hAnsiTheme="minorEastAsia" w:cstheme="minorEastAsia" w:hint="eastAsia"/>
          <w:szCs w:val="24"/>
        </w:rPr>
        <w:t>控及其</w:t>
      </w:r>
      <w:proofErr w:type="gramEnd"/>
      <w:r>
        <w:rPr>
          <w:rFonts w:asciiTheme="minorEastAsia" w:hAnsiTheme="minorEastAsia" w:cstheme="minorEastAsia" w:hint="eastAsia"/>
          <w:szCs w:val="24"/>
        </w:rPr>
        <w:t>联系人</w:t>
      </w:r>
      <w:r w:rsidR="00CD37E3">
        <w:rPr>
          <w:rFonts w:asciiTheme="minorEastAsia" w:hAnsiTheme="minorEastAsia" w:cstheme="minorEastAsia" w:hint="eastAsia"/>
          <w:szCs w:val="24"/>
        </w:rPr>
        <w:t>截至</w:t>
      </w:r>
      <w:r w:rsidR="00CD37E3">
        <w:rPr>
          <w:rFonts w:asciiTheme="minorEastAsia" w:hAnsiTheme="minorEastAsia" w:cstheme="minorEastAsia"/>
          <w:szCs w:val="24"/>
        </w:rPr>
        <w:t>本公告日</w:t>
      </w:r>
      <w:r>
        <w:rPr>
          <w:rFonts w:asciiTheme="minorEastAsia" w:hAnsiTheme="minorEastAsia" w:cstheme="minorEastAsia" w:hint="eastAsia"/>
          <w:szCs w:val="24"/>
        </w:rPr>
        <w:t>持有本公司</w:t>
      </w:r>
      <w:r>
        <w:rPr>
          <w:rFonts w:asciiTheme="minorEastAsia" w:hAnsiTheme="minorEastAsia" w:cstheme="minorEastAsia"/>
          <w:szCs w:val="24"/>
        </w:rPr>
        <w:t>2,914,488,825</w:t>
      </w:r>
      <w:r>
        <w:rPr>
          <w:rFonts w:asciiTheme="minorEastAsia" w:hAnsiTheme="minorEastAsia" w:cstheme="minorEastAsia" w:hint="eastAsia"/>
          <w:szCs w:val="24"/>
        </w:rPr>
        <w:t>股，需回避表决。</w:t>
      </w:r>
    </w:p>
    <w:p w:rsidR="002D3A13" w:rsidRDefault="00E05144">
      <w:pPr>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本公司5位独立董事发表了事前认可意见，同意将本次关联交易议案提交第十一届董事会第二十四次会议审议。</w:t>
      </w:r>
    </w:p>
    <w:p w:rsidR="002D3A13" w:rsidRDefault="00E05144">
      <w:pPr>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根据上海上市</w:t>
      </w:r>
      <w:proofErr w:type="gramStart"/>
      <w:r>
        <w:rPr>
          <w:rFonts w:asciiTheme="minorEastAsia" w:hAnsiTheme="minorEastAsia" w:cstheme="minorEastAsia" w:hint="eastAsia"/>
          <w:szCs w:val="24"/>
        </w:rPr>
        <w:t>规则第6</w:t>
      </w:r>
      <w:proofErr w:type="gramEnd"/>
      <w:r>
        <w:rPr>
          <w:rFonts w:asciiTheme="minorEastAsia" w:hAnsiTheme="minorEastAsia" w:cstheme="minorEastAsia" w:hint="eastAsia"/>
          <w:szCs w:val="24"/>
        </w:rPr>
        <w:t>.3.3条的规定，本次交易对手方本公司控股股东江苏</w:t>
      </w:r>
      <w:r>
        <w:rPr>
          <w:rFonts w:asciiTheme="minorEastAsia" w:hAnsiTheme="minorEastAsia" w:cstheme="minorEastAsia" w:hint="eastAsia"/>
          <w:szCs w:val="24"/>
        </w:rPr>
        <w:lastRenderedPageBreak/>
        <w:t>交控为本公司关联法人，本次交易构成关联交易；并根据上海上市</w:t>
      </w:r>
      <w:proofErr w:type="gramStart"/>
      <w:r>
        <w:rPr>
          <w:rFonts w:asciiTheme="minorEastAsia" w:hAnsiTheme="minorEastAsia" w:cstheme="minorEastAsia" w:hint="eastAsia"/>
          <w:szCs w:val="24"/>
        </w:rPr>
        <w:t>规则第6</w:t>
      </w:r>
      <w:proofErr w:type="gramEnd"/>
      <w:r>
        <w:rPr>
          <w:rFonts w:asciiTheme="minorEastAsia" w:hAnsiTheme="minorEastAsia" w:cstheme="minorEastAsia" w:hint="eastAsia"/>
          <w:szCs w:val="24"/>
        </w:rPr>
        <w:t>.3.7及6.3.9条的要求，本次交易金额占本公司最近一期经审计净资产绝对值的比例高于5%，因此本次交易需提交股东会审议，且关联股东江苏交</w:t>
      </w:r>
      <w:proofErr w:type="gramStart"/>
      <w:r>
        <w:rPr>
          <w:rFonts w:asciiTheme="minorEastAsia" w:hAnsiTheme="minorEastAsia" w:cstheme="minorEastAsia" w:hint="eastAsia"/>
          <w:szCs w:val="24"/>
        </w:rPr>
        <w:t>控</w:t>
      </w:r>
      <w:r w:rsidR="00BC62A9">
        <w:rPr>
          <w:rFonts w:asciiTheme="minorEastAsia" w:hAnsiTheme="minorEastAsia" w:cstheme="minorEastAsia" w:hint="eastAsia"/>
          <w:szCs w:val="24"/>
        </w:rPr>
        <w:t>及其</w:t>
      </w:r>
      <w:proofErr w:type="gramEnd"/>
      <w:r w:rsidR="00BC62A9">
        <w:rPr>
          <w:rFonts w:asciiTheme="minorEastAsia" w:hAnsiTheme="minorEastAsia" w:cstheme="minorEastAsia" w:hint="eastAsia"/>
          <w:szCs w:val="24"/>
        </w:rPr>
        <w:t>关联法人</w:t>
      </w:r>
      <w:r>
        <w:rPr>
          <w:rFonts w:asciiTheme="minorEastAsia" w:hAnsiTheme="minorEastAsia" w:cstheme="minorEastAsia" w:hint="eastAsia"/>
          <w:szCs w:val="24"/>
        </w:rPr>
        <w:t>需回避表决。</w:t>
      </w:r>
    </w:p>
    <w:p w:rsidR="002D3A13" w:rsidRDefault="00E05144">
      <w:pPr>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本次关联交易不构成《上市公司重大资产重组管理办法》规定的重大资产重组，亦不涉及债权债务转移。</w:t>
      </w:r>
    </w:p>
    <w:p w:rsidR="002D3A13" w:rsidRDefault="00E05144">
      <w:pPr>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江苏交控为本公司的控股股东，根据香港上市</w:t>
      </w:r>
      <w:proofErr w:type="gramStart"/>
      <w:r>
        <w:rPr>
          <w:rFonts w:asciiTheme="minorEastAsia" w:hAnsiTheme="minorEastAsia" w:cstheme="minorEastAsia" w:hint="eastAsia"/>
          <w:szCs w:val="24"/>
        </w:rPr>
        <w:t>规则第14</w:t>
      </w:r>
      <w:proofErr w:type="gramEnd"/>
      <w:r>
        <w:rPr>
          <w:rFonts w:asciiTheme="minorEastAsia" w:hAnsiTheme="minorEastAsia" w:cstheme="minorEastAsia" w:hint="eastAsia"/>
          <w:szCs w:val="24"/>
        </w:rPr>
        <w:t>A.07(1)条，江苏</w:t>
      </w:r>
      <w:proofErr w:type="gramStart"/>
      <w:r>
        <w:rPr>
          <w:rFonts w:asciiTheme="minorEastAsia" w:hAnsiTheme="minorEastAsia" w:cstheme="minorEastAsia" w:hint="eastAsia"/>
          <w:szCs w:val="24"/>
        </w:rPr>
        <w:t>交控是本公司</w:t>
      </w:r>
      <w:proofErr w:type="gramEnd"/>
      <w:r>
        <w:rPr>
          <w:rFonts w:asciiTheme="minorEastAsia" w:hAnsiTheme="minorEastAsia" w:cstheme="minorEastAsia" w:hint="eastAsia"/>
          <w:szCs w:val="24"/>
        </w:rPr>
        <w:t>的</w:t>
      </w:r>
      <w:proofErr w:type="gramStart"/>
      <w:r>
        <w:rPr>
          <w:rFonts w:asciiTheme="minorEastAsia" w:hAnsiTheme="minorEastAsia" w:cstheme="minorEastAsia" w:hint="eastAsia"/>
          <w:szCs w:val="24"/>
        </w:rPr>
        <w:t>关连</w:t>
      </w:r>
      <w:proofErr w:type="gramEnd"/>
      <w:r>
        <w:rPr>
          <w:rFonts w:asciiTheme="minorEastAsia" w:hAnsiTheme="minorEastAsia" w:cstheme="minorEastAsia" w:hint="eastAsia"/>
          <w:szCs w:val="24"/>
        </w:rPr>
        <w:t>人士。本公司向江苏交控协议收购其持有的苏锡常南部高速公司65%股权构成本公司的</w:t>
      </w:r>
      <w:proofErr w:type="gramStart"/>
      <w:r>
        <w:rPr>
          <w:rFonts w:asciiTheme="minorEastAsia" w:hAnsiTheme="minorEastAsia" w:cstheme="minorEastAsia" w:hint="eastAsia"/>
          <w:szCs w:val="24"/>
        </w:rPr>
        <w:t>关连</w:t>
      </w:r>
      <w:proofErr w:type="gramEnd"/>
      <w:r>
        <w:rPr>
          <w:rFonts w:asciiTheme="minorEastAsia" w:hAnsiTheme="minorEastAsia" w:cstheme="minorEastAsia" w:hint="eastAsia"/>
          <w:szCs w:val="24"/>
        </w:rPr>
        <w:t>交易。根据香港上市</w:t>
      </w:r>
      <w:proofErr w:type="gramStart"/>
      <w:r>
        <w:rPr>
          <w:rFonts w:asciiTheme="minorEastAsia" w:hAnsiTheme="minorEastAsia" w:cstheme="minorEastAsia" w:hint="eastAsia"/>
          <w:szCs w:val="24"/>
        </w:rPr>
        <w:t>规则第14</w:t>
      </w:r>
      <w:proofErr w:type="gramEnd"/>
      <w:r>
        <w:rPr>
          <w:rFonts w:asciiTheme="minorEastAsia" w:hAnsiTheme="minorEastAsia" w:cstheme="minorEastAsia" w:hint="eastAsia"/>
          <w:szCs w:val="24"/>
        </w:rPr>
        <w:t>A.28(1)条，本公司与无锡交通及常州交</w:t>
      </w:r>
      <w:proofErr w:type="gramStart"/>
      <w:r>
        <w:rPr>
          <w:rFonts w:asciiTheme="minorEastAsia" w:hAnsiTheme="minorEastAsia" w:cstheme="minorEastAsia" w:hint="eastAsia"/>
          <w:szCs w:val="24"/>
        </w:rPr>
        <w:t>控签署</w:t>
      </w:r>
      <w:proofErr w:type="gramEnd"/>
      <w:r>
        <w:rPr>
          <w:rFonts w:asciiTheme="minorEastAsia" w:hAnsiTheme="minorEastAsia" w:cstheme="minorEastAsia" w:hint="eastAsia"/>
          <w:szCs w:val="24"/>
        </w:rPr>
        <w:t>股权转让协议时，江苏交</w:t>
      </w:r>
      <w:proofErr w:type="gramStart"/>
      <w:r>
        <w:rPr>
          <w:rFonts w:asciiTheme="minorEastAsia" w:hAnsiTheme="minorEastAsia" w:cstheme="minorEastAsia" w:hint="eastAsia"/>
          <w:szCs w:val="24"/>
        </w:rPr>
        <w:t>控仍然</w:t>
      </w:r>
      <w:proofErr w:type="gramEnd"/>
      <w:r>
        <w:rPr>
          <w:rFonts w:asciiTheme="minorEastAsia" w:hAnsiTheme="minorEastAsia" w:cstheme="minorEastAsia" w:hint="eastAsia"/>
          <w:szCs w:val="24"/>
        </w:rPr>
        <w:t>持有苏锡常南部高速公司的股权，向无锡交通及常州交</w:t>
      </w:r>
      <w:proofErr w:type="gramStart"/>
      <w:r>
        <w:rPr>
          <w:rFonts w:asciiTheme="minorEastAsia" w:hAnsiTheme="minorEastAsia" w:cstheme="minorEastAsia" w:hint="eastAsia"/>
          <w:szCs w:val="24"/>
        </w:rPr>
        <w:t>控收购</w:t>
      </w:r>
      <w:proofErr w:type="gramEnd"/>
      <w:r>
        <w:rPr>
          <w:rFonts w:asciiTheme="minorEastAsia" w:hAnsiTheme="minorEastAsia" w:cstheme="minorEastAsia" w:hint="eastAsia"/>
          <w:szCs w:val="24"/>
        </w:rPr>
        <w:t>苏锡常南部高速公司22.82%及12.18%的股权将构成本公司的</w:t>
      </w:r>
      <w:proofErr w:type="gramStart"/>
      <w:r>
        <w:rPr>
          <w:rFonts w:asciiTheme="minorEastAsia" w:hAnsiTheme="minorEastAsia" w:cstheme="minorEastAsia" w:hint="eastAsia"/>
          <w:szCs w:val="24"/>
        </w:rPr>
        <w:t>关连</w:t>
      </w:r>
      <w:proofErr w:type="gramEnd"/>
      <w:r>
        <w:rPr>
          <w:rFonts w:asciiTheme="minorEastAsia" w:hAnsiTheme="minorEastAsia" w:cstheme="minorEastAsia" w:hint="eastAsia"/>
          <w:szCs w:val="24"/>
        </w:rPr>
        <w:t>交易。本次收购对价（按香港上市</w:t>
      </w:r>
      <w:proofErr w:type="gramStart"/>
      <w:r>
        <w:rPr>
          <w:rFonts w:asciiTheme="minorEastAsia" w:hAnsiTheme="minorEastAsia" w:cstheme="minorEastAsia" w:hint="eastAsia"/>
          <w:szCs w:val="24"/>
        </w:rPr>
        <w:t>规则第14</w:t>
      </w:r>
      <w:proofErr w:type="gramEnd"/>
      <w:r>
        <w:rPr>
          <w:rFonts w:asciiTheme="minorEastAsia" w:hAnsiTheme="minorEastAsia" w:cstheme="minorEastAsia" w:hint="eastAsia"/>
          <w:szCs w:val="24"/>
        </w:rPr>
        <w:t>.15（3）条，连同本公司根据股权转让协议预计将承担江苏交控的担保额）按香港上市</w:t>
      </w:r>
      <w:proofErr w:type="gramStart"/>
      <w:r>
        <w:rPr>
          <w:rFonts w:asciiTheme="minorEastAsia" w:hAnsiTheme="minorEastAsia" w:cstheme="minorEastAsia" w:hint="eastAsia"/>
          <w:szCs w:val="24"/>
        </w:rPr>
        <w:t>规则第14</w:t>
      </w:r>
      <w:proofErr w:type="gramEnd"/>
      <w:r>
        <w:rPr>
          <w:rFonts w:asciiTheme="minorEastAsia" w:hAnsiTheme="minorEastAsia" w:cstheme="minorEastAsia" w:hint="eastAsia"/>
          <w:szCs w:val="24"/>
        </w:rPr>
        <w:t>.07条所累计计算之最高适用百分比率高于5%但低于25%，本次收购亦为本公司须予披露的交易。本次收购需遵守香港上市</w:t>
      </w:r>
      <w:proofErr w:type="gramStart"/>
      <w:r>
        <w:rPr>
          <w:rFonts w:asciiTheme="minorEastAsia" w:hAnsiTheme="minorEastAsia" w:cstheme="minorEastAsia" w:hint="eastAsia"/>
          <w:szCs w:val="24"/>
        </w:rPr>
        <w:t>规则第14</w:t>
      </w:r>
      <w:proofErr w:type="gramEnd"/>
      <w:r>
        <w:rPr>
          <w:rFonts w:asciiTheme="minorEastAsia" w:hAnsiTheme="minorEastAsia" w:cstheme="minorEastAsia" w:hint="eastAsia"/>
          <w:szCs w:val="24"/>
        </w:rPr>
        <w:t>.33、14A.35、14A.36及14A.46条下之公告、通函及独立股东批准之规定。</w:t>
      </w:r>
    </w:p>
    <w:p w:rsidR="005C59C7" w:rsidRDefault="005C59C7">
      <w:pPr>
        <w:adjustRightInd w:val="0"/>
        <w:snapToGrid w:val="0"/>
        <w:spacing w:line="360" w:lineRule="auto"/>
        <w:ind w:firstLine="480"/>
        <w:outlineLvl w:val="2"/>
        <w:rPr>
          <w:rFonts w:asciiTheme="minorEastAsia" w:hAnsiTheme="minorEastAsia" w:cstheme="minorEastAsia"/>
          <w:szCs w:val="24"/>
        </w:rPr>
      </w:pPr>
    </w:p>
    <w:p w:rsidR="002D3A13" w:rsidRDefault="00E05144">
      <w:pPr>
        <w:widowControl/>
        <w:numPr>
          <w:ilvl w:val="0"/>
          <w:numId w:val="2"/>
        </w:numPr>
        <w:adjustRightInd w:val="0"/>
        <w:snapToGrid w:val="0"/>
        <w:spacing w:beforeLines="50" w:before="156" w:afterLines="50" w:after="156" w:line="240" w:lineRule="auto"/>
        <w:ind w:firstLine="482"/>
        <w:outlineLvl w:val="0"/>
        <w:rPr>
          <w:rFonts w:asciiTheme="minorEastAsia" w:hAnsiTheme="minorEastAsia" w:cstheme="minorEastAsia"/>
          <w:b/>
          <w:bCs/>
          <w:szCs w:val="24"/>
        </w:rPr>
      </w:pPr>
      <w:r>
        <w:rPr>
          <w:rFonts w:asciiTheme="minorEastAsia" w:hAnsiTheme="minorEastAsia" w:cstheme="minorEastAsia" w:hint="eastAsia"/>
          <w:b/>
          <w:bCs/>
          <w:szCs w:val="24"/>
        </w:rPr>
        <w:t>关联人介绍</w:t>
      </w:r>
      <w:r>
        <w:rPr>
          <w:rFonts w:asciiTheme="minorEastAsia" w:hAnsiTheme="minorEastAsia" w:cstheme="minorEastAsia" w:hint="eastAsia"/>
          <w:b/>
          <w:bCs/>
          <w:szCs w:val="24"/>
        </w:rPr>
        <w:tab/>
      </w:r>
    </w:p>
    <w:p w:rsidR="002D3A13" w:rsidRDefault="00E05144" w:rsidP="00B0704F">
      <w:pPr>
        <w:widowControl/>
        <w:numPr>
          <w:ilvl w:val="0"/>
          <w:numId w:val="10"/>
        </w:numPr>
        <w:adjustRightInd w:val="0"/>
        <w:snapToGrid w:val="0"/>
        <w:spacing w:line="360" w:lineRule="auto"/>
        <w:ind w:firstLineChars="0" w:firstLine="480"/>
        <w:outlineLvl w:val="2"/>
        <w:rPr>
          <w:rFonts w:asciiTheme="minorEastAsia" w:hAnsiTheme="minorEastAsia" w:cstheme="minorEastAsia"/>
          <w:szCs w:val="24"/>
        </w:rPr>
      </w:pPr>
      <w:r>
        <w:rPr>
          <w:rFonts w:asciiTheme="minorEastAsia" w:hAnsiTheme="minorEastAsia" w:cstheme="minorEastAsia" w:hint="eastAsia"/>
          <w:szCs w:val="24"/>
        </w:rPr>
        <w:t>关联人关系介绍</w:t>
      </w:r>
    </w:p>
    <w:p w:rsidR="002D3A13" w:rsidRDefault="00E05144">
      <w:pPr>
        <w:widowControl/>
        <w:numPr>
          <w:ilvl w:val="255"/>
          <w:numId w:val="0"/>
        </w:numPr>
        <w:adjustRightInd w:val="0"/>
        <w:snapToGrid w:val="0"/>
        <w:spacing w:line="360" w:lineRule="auto"/>
        <w:ind w:firstLineChars="200" w:firstLine="480"/>
        <w:outlineLvl w:val="2"/>
        <w:rPr>
          <w:rFonts w:asciiTheme="minorEastAsia" w:hAnsiTheme="minorEastAsia" w:cstheme="minorEastAsia"/>
          <w:szCs w:val="24"/>
        </w:rPr>
      </w:pPr>
      <w:r>
        <w:rPr>
          <w:rFonts w:asciiTheme="minorEastAsia" w:hAnsiTheme="minorEastAsia" w:cstheme="minorEastAsia" w:hint="eastAsia"/>
          <w:szCs w:val="24"/>
        </w:rPr>
        <w:t>江苏交控为本公司的控股股东，根据上海上市</w:t>
      </w:r>
      <w:proofErr w:type="gramStart"/>
      <w:r>
        <w:rPr>
          <w:rFonts w:asciiTheme="minorEastAsia" w:hAnsiTheme="minorEastAsia" w:cstheme="minorEastAsia" w:hint="eastAsia"/>
          <w:szCs w:val="24"/>
        </w:rPr>
        <w:t>规则第6</w:t>
      </w:r>
      <w:proofErr w:type="gramEnd"/>
      <w:r>
        <w:rPr>
          <w:rFonts w:asciiTheme="minorEastAsia" w:hAnsiTheme="minorEastAsia" w:cstheme="minorEastAsia" w:hint="eastAsia"/>
          <w:szCs w:val="24"/>
        </w:rPr>
        <w:t>.3.3条规定，江苏</w:t>
      </w:r>
      <w:proofErr w:type="gramStart"/>
      <w:r>
        <w:rPr>
          <w:rFonts w:asciiTheme="minorEastAsia" w:hAnsiTheme="minorEastAsia" w:cstheme="minorEastAsia" w:hint="eastAsia"/>
          <w:szCs w:val="24"/>
        </w:rPr>
        <w:t>交控是本公司</w:t>
      </w:r>
      <w:proofErr w:type="gramEnd"/>
      <w:r>
        <w:rPr>
          <w:rFonts w:asciiTheme="minorEastAsia" w:hAnsiTheme="minorEastAsia" w:cstheme="minorEastAsia" w:hint="eastAsia"/>
          <w:szCs w:val="24"/>
        </w:rPr>
        <w:t>的关联法人。根据香港上市</w:t>
      </w:r>
      <w:proofErr w:type="gramStart"/>
      <w:r>
        <w:rPr>
          <w:rFonts w:asciiTheme="minorEastAsia" w:hAnsiTheme="minorEastAsia" w:cstheme="minorEastAsia" w:hint="eastAsia"/>
          <w:szCs w:val="24"/>
        </w:rPr>
        <w:t>规则第14</w:t>
      </w:r>
      <w:proofErr w:type="gramEnd"/>
      <w:r>
        <w:rPr>
          <w:rFonts w:asciiTheme="minorEastAsia" w:hAnsiTheme="minorEastAsia" w:cstheme="minorEastAsia" w:hint="eastAsia"/>
          <w:szCs w:val="24"/>
        </w:rPr>
        <w:t>A.07(1)条，江苏</w:t>
      </w:r>
      <w:proofErr w:type="gramStart"/>
      <w:r>
        <w:rPr>
          <w:rFonts w:asciiTheme="minorEastAsia" w:hAnsiTheme="minorEastAsia" w:cstheme="minorEastAsia" w:hint="eastAsia"/>
          <w:szCs w:val="24"/>
        </w:rPr>
        <w:t>交控是本公司</w:t>
      </w:r>
      <w:proofErr w:type="gramEnd"/>
      <w:r>
        <w:rPr>
          <w:rFonts w:asciiTheme="minorEastAsia" w:hAnsiTheme="minorEastAsia" w:cstheme="minorEastAsia" w:hint="eastAsia"/>
          <w:szCs w:val="24"/>
        </w:rPr>
        <w:t>的</w:t>
      </w:r>
      <w:proofErr w:type="gramStart"/>
      <w:r>
        <w:rPr>
          <w:rFonts w:asciiTheme="minorEastAsia" w:hAnsiTheme="minorEastAsia" w:cstheme="minorEastAsia" w:hint="eastAsia"/>
          <w:szCs w:val="24"/>
        </w:rPr>
        <w:t>关连</w:t>
      </w:r>
      <w:proofErr w:type="gramEnd"/>
      <w:r>
        <w:rPr>
          <w:rFonts w:asciiTheme="minorEastAsia" w:hAnsiTheme="minorEastAsia" w:cstheme="minorEastAsia" w:hint="eastAsia"/>
          <w:szCs w:val="24"/>
        </w:rPr>
        <w:t>人士。</w:t>
      </w:r>
    </w:p>
    <w:p w:rsidR="002D3A13" w:rsidRDefault="00E05144" w:rsidP="00B0704F">
      <w:pPr>
        <w:widowControl/>
        <w:numPr>
          <w:ilvl w:val="0"/>
          <w:numId w:val="10"/>
        </w:numPr>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关联人基本情况</w:t>
      </w:r>
    </w:p>
    <w:p w:rsidR="002D3A13" w:rsidRDefault="00E05144">
      <w:pPr>
        <w:widowControl/>
        <w:numPr>
          <w:ilvl w:val="0"/>
          <w:numId w:val="4"/>
        </w:numPr>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江苏交</w:t>
      </w:r>
      <w:proofErr w:type="gramStart"/>
      <w:r>
        <w:rPr>
          <w:rFonts w:asciiTheme="minorEastAsia" w:hAnsiTheme="minorEastAsia" w:cstheme="minorEastAsia" w:hint="eastAsia"/>
          <w:szCs w:val="24"/>
        </w:rPr>
        <w:t>控基本</w:t>
      </w:r>
      <w:proofErr w:type="gramEnd"/>
      <w:r>
        <w:rPr>
          <w:rFonts w:asciiTheme="minorEastAsia" w:hAnsiTheme="minorEastAsia" w:cstheme="minorEastAsia" w:hint="eastAsia"/>
          <w:szCs w:val="24"/>
        </w:rPr>
        <w:t>情况</w:t>
      </w:r>
    </w:p>
    <w:tbl>
      <w:tblPr>
        <w:tblStyle w:val="ab"/>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2"/>
        <w:gridCol w:w="5047"/>
      </w:tblGrid>
      <w:tr w:rsidR="002D3A13">
        <w:tc>
          <w:tcPr>
            <w:tcW w:w="3312" w:type="dxa"/>
          </w:tcPr>
          <w:p w:rsidR="002D3A13" w:rsidRDefault="00E05144">
            <w:pPr>
              <w:pStyle w:val="a5"/>
              <w:spacing w:before="120"/>
              <w:ind w:firstLineChars="0" w:firstLine="0"/>
              <w:rPr>
                <w:rFonts w:asciiTheme="minorEastAsia" w:hAnsiTheme="minorEastAsia"/>
              </w:rPr>
            </w:pPr>
            <w:r>
              <w:rPr>
                <w:rFonts w:asciiTheme="minorEastAsia" w:hAnsiTheme="minorEastAsia"/>
              </w:rPr>
              <w:t>住所：</w:t>
            </w:r>
          </w:p>
        </w:tc>
        <w:tc>
          <w:tcPr>
            <w:tcW w:w="5047" w:type="dxa"/>
          </w:tcPr>
          <w:p w:rsidR="002D3A13" w:rsidRDefault="00E05144">
            <w:pPr>
              <w:pStyle w:val="a5"/>
              <w:spacing w:before="120"/>
              <w:ind w:firstLineChars="0" w:firstLine="0"/>
              <w:rPr>
                <w:rFonts w:asciiTheme="minorEastAsia" w:hAnsiTheme="minorEastAsia"/>
              </w:rPr>
            </w:pPr>
            <w:r>
              <w:rPr>
                <w:rFonts w:asciiTheme="minorEastAsia" w:hAnsiTheme="minorEastAsia"/>
              </w:rPr>
              <w:t>南京市中山</w:t>
            </w:r>
            <w:r>
              <w:rPr>
                <w:rFonts w:asciiTheme="minorEastAsia" w:hAnsiTheme="minorEastAsia" w:hint="eastAsia"/>
              </w:rPr>
              <w:t>东路</w:t>
            </w:r>
            <w:r>
              <w:rPr>
                <w:rFonts w:asciiTheme="minorEastAsia" w:hAnsiTheme="minorEastAsia"/>
              </w:rPr>
              <w:t>291</w:t>
            </w:r>
            <w:r>
              <w:rPr>
                <w:rFonts w:asciiTheme="minorEastAsia" w:hAnsiTheme="minorEastAsia" w:hint="eastAsia"/>
              </w:rPr>
              <w:t>号</w:t>
            </w:r>
          </w:p>
        </w:tc>
      </w:tr>
      <w:tr w:rsidR="002D3A13">
        <w:tc>
          <w:tcPr>
            <w:tcW w:w="3312" w:type="dxa"/>
          </w:tcPr>
          <w:p w:rsidR="002D3A13" w:rsidRDefault="00E05144">
            <w:pPr>
              <w:pStyle w:val="a5"/>
              <w:spacing w:before="120"/>
              <w:ind w:firstLineChars="0" w:firstLine="0"/>
              <w:rPr>
                <w:rFonts w:asciiTheme="minorEastAsia" w:hAnsiTheme="minorEastAsia"/>
              </w:rPr>
            </w:pPr>
            <w:r>
              <w:rPr>
                <w:rFonts w:asciiTheme="minorEastAsia" w:hAnsiTheme="minorEastAsia" w:hint="eastAsia"/>
              </w:rPr>
              <w:t>统一社会信用代码：</w:t>
            </w:r>
          </w:p>
        </w:tc>
        <w:tc>
          <w:tcPr>
            <w:tcW w:w="5047" w:type="dxa"/>
          </w:tcPr>
          <w:p w:rsidR="002D3A13" w:rsidRDefault="00E05144">
            <w:pPr>
              <w:pStyle w:val="a5"/>
              <w:spacing w:before="120"/>
              <w:ind w:firstLineChars="0" w:firstLine="0"/>
              <w:rPr>
                <w:rFonts w:asciiTheme="minorEastAsia" w:hAnsiTheme="minorEastAsia"/>
              </w:rPr>
            </w:pPr>
            <w:r>
              <w:rPr>
                <w:rFonts w:asciiTheme="minorEastAsia" w:hAnsiTheme="minorEastAsia"/>
              </w:rPr>
              <w:t>91320000134767063W</w:t>
            </w:r>
          </w:p>
        </w:tc>
      </w:tr>
      <w:tr w:rsidR="002D3A13">
        <w:tc>
          <w:tcPr>
            <w:tcW w:w="3312" w:type="dxa"/>
          </w:tcPr>
          <w:p w:rsidR="002D3A13" w:rsidRDefault="00E05144">
            <w:pPr>
              <w:pStyle w:val="a5"/>
              <w:spacing w:before="120"/>
              <w:ind w:firstLineChars="0" w:firstLine="0"/>
              <w:rPr>
                <w:rFonts w:asciiTheme="minorEastAsia" w:hAnsiTheme="minorEastAsia"/>
              </w:rPr>
            </w:pPr>
            <w:r>
              <w:rPr>
                <w:rFonts w:asciiTheme="minorEastAsia" w:hAnsiTheme="minorEastAsia"/>
              </w:rPr>
              <w:lastRenderedPageBreak/>
              <w:t>成立日期：</w:t>
            </w:r>
          </w:p>
        </w:tc>
        <w:tc>
          <w:tcPr>
            <w:tcW w:w="5047" w:type="dxa"/>
          </w:tcPr>
          <w:p w:rsidR="002D3A13" w:rsidRDefault="00E05144">
            <w:pPr>
              <w:pStyle w:val="a5"/>
              <w:spacing w:before="120"/>
              <w:ind w:firstLineChars="0" w:firstLine="0"/>
              <w:rPr>
                <w:rFonts w:asciiTheme="minorEastAsia" w:hAnsiTheme="minorEastAsia"/>
              </w:rPr>
            </w:pPr>
            <w:r>
              <w:rPr>
                <w:rFonts w:asciiTheme="minorEastAsia" w:hAnsiTheme="minorEastAsia"/>
              </w:rPr>
              <w:t>1993年3月5日</w:t>
            </w:r>
          </w:p>
        </w:tc>
      </w:tr>
      <w:tr w:rsidR="002D3A13">
        <w:tc>
          <w:tcPr>
            <w:tcW w:w="3312" w:type="dxa"/>
          </w:tcPr>
          <w:p w:rsidR="002D3A13" w:rsidRDefault="00E05144">
            <w:pPr>
              <w:pStyle w:val="a5"/>
              <w:spacing w:before="120"/>
              <w:ind w:firstLineChars="0" w:firstLine="0"/>
              <w:rPr>
                <w:rFonts w:asciiTheme="minorEastAsia" w:hAnsiTheme="minorEastAsia"/>
              </w:rPr>
            </w:pPr>
            <w:r>
              <w:rPr>
                <w:rFonts w:asciiTheme="minorEastAsia" w:hAnsiTheme="minorEastAsia"/>
              </w:rPr>
              <w:t>企</w:t>
            </w:r>
            <w:r>
              <w:rPr>
                <w:rFonts w:asciiTheme="minorEastAsia" w:hAnsiTheme="minorEastAsia" w:hint="eastAsia"/>
              </w:rPr>
              <w:t>业类型：</w:t>
            </w:r>
          </w:p>
        </w:tc>
        <w:tc>
          <w:tcPr>
            <w:tcW w:w="5047" w:type="dxa"/>
          </w:tcPr>
          <w:p w:rsidR="002D3A13" w:rsidRDefault="00E05144">
            <w:pPr>
              <w:pStyle w:val="a5"/>
              <w:spacing w:before="120"/>
              <w:ind w:firstLineChars="0" w:firstLine="0"/>
              <w:rPr>
                <w:rFonts w:asciiTheme="minorEastAsia" w:hAnsiTheme="minorEastAsia"/>
              </w:rPr>
            </w:pPr>
            <w:r>
              <w:rPr>
                <w:rFonts w:asciiTheme="minorEastAsia" w:hAnsiTheme="minorEastAsia"/>
              </w:rPr>
              <w:t>有限</w:t>
            </w:r>
            <w:r>
              <w:rPr>
                <w:rFonts w:asciiTheme="minorEastAsia" w:hAnsiTheme="minorEastAsia" w:hint="eastAsia"/>
              </w:rPr>
              <w:t>责任公司（国有独资）</w:t>
            </w:r>
            <w:r>
              <w:rPr>
                <w:rFonts w:asciiTheme="minorEastAsia" w:hAnsiTheme="minorEastAsia"/>
                <w:vertAlign w:val="superscript"/>
              </w:rPr>
              <w:t>(1)</w:t>
            </w:r>
          </w:p>
        </w:tc>
      </w:tr>
      <w:tr w:rsidR="002D3A13">
        <w:tc>
          <w:tcPr>
            <w:tcW w:w="3312" w:type="dxa"/>
          </w:tcPr>
          <w:p w:rsidR="002D3A13" w:rsidRDefault="00E05144">
            <w:pPr>
              <w:pStyle w:val="a5"/>
              <w:spacing w:before="120"/>
              <w:ind w:firstLineChars="0" w:firstLine="0"/>
              <w:rPr>
                <w:rFonts w:asciiTheme="minorEastAsia" w:hAnsiTheme="minorEastAsia"/>
              </w:rPr>
            </w:pPr>
            <w:r>
              <w:rPr>
                <w:rFonts w:asciiTheme="minorEastAsia" w:hAnsiTheme="minorEastAsia"/>
              </w:rPr>
              <w:t>法定代表人：</w:t>
            </w:r>
          </w:p>
        </w:tc>
        <w:tc>
          <w:tcPr>
            <w:tcW w:w="5047" w:type="dxa"/>
          </w:tcPr>
          <w:p w:rsidR="002D3A13" w:rsidRDefault="00E05144">
            <w:pPr>
              <w:pStyle w:val="a5"/>
              <w:spacing w:before="120"/>
              <w:ind w:firstLineChars="0" w:firstLine="0"/>
              <w:rPr>
                <w:rFonts w:asciiTheme="minorEastAsia" w:hAnsiTheme="minorEastAsia"/>
              </w:rPr>
            </w:pPr>
            <w:r>
              <w:rPr>
                <w:rFonts w:asciiTheme="minorEastAsia" w:hAnsiTheme="minorEastAsia"/>
              </w:rPr>
              <w:t>王先正</w:t>
            </w:r>
          </w:p>
        </w:tc>
      </w:tr>
      <w:tr w:rsidR="002D3A13">
        <w:tc>
          <w:tcPr>
            <w:tcW w:w="3312" w:type="dxa"/>
          </w:tcPr>
          <w:p w:rsidR="002D3A13" w:rsidRDefault="00E05144">
            <w:pPr>
              <w:pStyle w:val="a5"/>
              <w:spacing w:before="120"/>
              <w:ind w:firstLineChars="0" w:firstLine="0"/>
              <w:rPr>
                <w:rFonts w:asciiTheme="minorEastAsia" w:hAnsiTheme="minorEastAsia"/>
              </w:rPr>
            </w:pPr>
            <w:r>
              <w:rPr>
                <w:rFonts w:asciiTheme="minorEastAsia" w:hAnsiTheme="minorEastAsia"/>
              </w:rPr>
              <w:t>注</w:t>
            </w:r>
            <w:r>
              <w:rPr>
                <w:rFonts w:asciiTheme="minorEastAsia" w:hAnsiTheme="minorEastAsia" w:hint="eastAsia"/>
              </w:rPr>
              <w:t>册资本：</w:t>
            </w:r>
          </w:p>
        </w:tc>
        <w:tc>
          <w:tcPr>
            <w:tcW w:w="5047" w:type="dxa"/>
          </w:tcPr>
          <w:p w:rsidR="002D3A13" w:rsidRDefault="00E05144">
            <w:pPr>
              <w:pStyle w:val="a5"/>
              <w:spacing w:before="120"/>
              <w:ind w:firstLineChars="0" w:firstLine="0"/>
              <w:rPr>
                <w:rFonts w:asciiTheme="minorEastAsia" w:hAnsiTheme="minorEastAsia"/>
              </w:rPr>
            </w:pPr>
            <w:r>
              <w:rPr>
                <w:rFonts w:asciiTheme="minorEastAsia" w:hAnsiTheme="minorEastAsia"/>
              </w:rPr>
              <w:t>人民</w:t>
            </w:r>
            <w:r>
              <w:rPr>
                <w:rFonts w:asciiTheme="minorEastAsia" w:hAnsiTheme="minorEastAsia" w:hint="eastAsia"/>
              </w:rPr>
              <w:t>币</w:t>
            </w:r>
            <w:r>
              <w:rPr>
                <w:rFonts w:asciiTheme="minorEastAsia" w:hAnsiTheme="minorEastAsia"/>
              </w:rPr>
              <w:t>1,680,000万元</w:t>
            </w:r>
          </w:p>
        </w:tc>
      </w:tr>
      <w:tr w:rsidR="002D3A13">
        <w:tc>
          <w:tcPr>
            <w:tcW w:w="3312" w:type="dxa"/>
          </w:tcPr>
          <w:p w:rsidR="002D3A13" w:rsidRDefault="00E05144">
            <w:pPr>
              <w:pStyle w:val="a5"/>
              <w:spacing w:before="120"/>
              <w:ind w:firstLineChars="0" w:firstLine="0"/>
              <w:rPr>
                <w:rFonts w:asciiTheme="minorEastAsia" w:hAnsiTheme="minorEastAsia"/>
              </w:rPr>
            </w:pPr>
            <w:r>
              <w:rPr>
                <w:rFonts w:asciiTheme="minorEastAsia" w:hAnsiTheme="minorEastAsia"/>
              </w:rPr>
              <w:t>主</w:t>
            </w:r>
            <w:r>
              <w:rPr>
                <w:rFonts w:asciiTheme="minorEastAsia" w:hAnsiTheme="minorEastAsia" w:hint="eastAsia"/>
              </w:rPr>
              <w:t>营业务：</w:t>
            </w:r>
          </w:p>
        </w:tc>
        <w:tc>
          <w:tcPr>
            <w:tcW w:w="5047" w:type="dxa"/>
          </w:tcPr>
          <w:p w:rsidR="002D3A13" w:rsidRDefault="00E05144">
            <w:pPr>
              <w:pStyle w:val="a5"/>
              <w:spacing w:before="120"/>
              <w:ind w:firstLineChars="0" w:firstLine="0"/>
              <w:rPr>
                <w:rFonts w:asciiTheme="minorEastAsia" w:hAnsiTheme="minorEastAsia"/>
              </w:rPr>
            </w:pPr>
            <w:r>
              <w:rPr>
                <w:rFonts w:asciiTheme="minorEastAsia" w:hAnsiTheme="minorEastAsia" w:hint="eastAsia"/>
              </w:rPr>
              <w:t>从事国有资产经营、管理（在省政府授权范围内），交通基础设施、交通运输及相关产业的投资、建设、经营和管理，高速公路收费，实业投资，国内贸易。</w:t>
            </w:r>
          </w:p>
        </w:tc>
      </w:tr>
      <w:tr w:rsidR="002D3A13">
        <w:tc>
          <w:tcPr>
            <w:tcW w:w="3312" w:type="dxa"/>
          </w:tcPr>
          <w:p w:rsidR="002D3A13" w:rsidRDefault="00E05144">
            <w:pPr>
              <w:pStyle w:val="a5"/>
              <w:spacing w:before="120"/>
              <w:ind w:firstLineChars="0" w:firstLine="0"/>
              <w:rPr>
                <w:rFonts w:asciiTheme="minorEastAsia" w:hAnsiTheme="minorEastAsia"/>
              </w:rPr>
            </w:pPr>
            <w:r>
              <w:rPr>
                <w:rFonts w:asciiTheme="minorEastAsia" w:hAnsiTheme="minorEastAsia"/>
              </w:rPr>
              <w:t>最近一</w:t>
            </w:r>
            <w:r>
              <w:rPr>
                <w:rFonts w:asciiTheme="minorEastAsia" w:hAnsiTheme="minorEastAsia" w:hint="eastAsia"/>
              </w:rPr>
              <w:t>个企业会计期末的总资产（</w:t>
            </w:r>
            <w:r>
              <w:rPr>
                <w:rFonts w:asciiTheme="minorEastAsia" w:hAnsiTheme="minorEastAsia"/>
              </w:rPr>
              <w:t>2025年度）</w:t>
            </w:r>
            <w:r>
              <w:rPr>
                <w:rFonts w:asciiTheme="minorEastAsia" w:hAnsiTheme="minorEastAsia"/>
                <w:vertAlign w:val="superscript"/>
              </w:rPr>
              <w:t>(2)</w:t>
            </w:r>
            <w:r>
              <w:rPr>
                <w:rFonts w:asciiTheme="minorEastAsia" w:hAnsiTheme="minorEastAsia"/>
              </w:rPr>
              <w:t>：</w:t>
            </w:r>
          </w:p>
        </w:tc>
        <w:tc>
          <w:tcPr>
            <w:tcW w:w="5047" w:type="dxa"/>
          </w:tcPr>
          <w:p w:rsidR="002D3A13" w:rsidRDefault="00E05144">
            <w:pPr>
              <w:pStyle w:val="a5"/>
              <w:spacing w:before="120"/>
              <w:ind w:firstLineChars="0" w:firstLine="0"/>
              <w:rPr>
                <w:rFonts w:asciiTheme="minorEastAsia" w:hAnsiTheme="minorEastAsia"/>
              </w:rPr>
            </w:pPr>
            <w:r>
              <w:rPr>
                <w:rFonts w:asciiTheme="minorEastAsia" w:hAnsiTheme="minorEastAsia"/>
              </w:rPr>
              <w:t>人民</w:t>
            </w:r>
            <w:r>
              <w:rPr>
                <w:rFonts w:asciiTheme="minorEastAsia" w:hAnsiTheme="minorEastAsia" w:hint="eastAsia"/>
              </w:rPr>
              <w:t>币</w:t>
            </w:r>
            <w:r>
              <w:rPr>
                <w:rFonts w:asciiTheme="minorEastAsia" w:hAnsiTheme="minorEastAsia"/>
              </w:rPr>
              <w:t>901,521,716千元</w:t>
            </w:r>
          </w:p>
        </w:tc>
      </w:tr>
      <w:tr w:rsidR="002D3A13">
        <w:tc>
          <w:tcPr>
            <w:tcW w:w="3312" w:type="dxa"/>
          </w:tcPr>
          <w:p w:rsidR="002D3A13" w:rsidRDefault="00E05144">
            <w:pPr>
              <w:pStyle w:val="a5"/>
              <w:spacing w:before="120"/>
              <w:ind w:firstLineChars="0" w:firstLine="0"/>
              <w:rPr>
                <w:rFonts w:asciiTheme="minorEastAsia" w:hAnsiTheme="minorEastAsia"/>
              </w:rPr>
            </w:pPr>
            <w:r>
              <w:rPr>
                <w:rFonts w:asciiTheme="minorEastAsia" w:hAnsiTheme="minorEastAsia"/>
              </w:rPr>
              <w:t>最近一</w:t>
            </w:r>
            <w:r>
              <w:rPr>
                <w:rFonts w:asciiTheme="minorEastAsia" w:hAnsiTheme="minorEastAsia" w:hint="eastAsia"/>
              </w:rPr>
              <w:t>个企业会计期末的净资产（</w:t>
            </w:r>
            <w:r>
              <w:rPr>
                <w:rFonts w:asciiTheme="minorEastAsia" w:hAnsiTheme="minorEastAsia"/>
              </w:rPr>
              <w:t>2025年度）</w:t>
            </w:r>
            <w:r>
              <w:rPr>
                <w:rFonts w:asciiTheme="minorEastAsia" w:hAnsiTheme="minorEastAsia"/>
                <w:vertAlign w:val="superscript"/>
              </w:rPr>
              <w:t>(2)</w:t>
            </w:r>
            <w:r>
              <w:rPr>
                <w:rFonts w:asciiTheme="minorEastAsia" w:hAnsiTheme="minorEastAsia"/>
              </w:rPr>
              <w:t>：</w:t>
            </w:r>
          </w:p>
        </w:tc>
        <w:tc>
          <w:tcPr>
            <w:tcW w:w="5047" w:type="dxa"/>
          </w:tcPr>
          <w:p w:rsidR="002D3A13" w:rsidRDefault="00E05144">
            <w:pPr>
              <w:pStyle w:val="a5"/>
              <w:spacing w:before="120"/>
              <w:ind w:firstLineChars="0" w:firstLine="0"/>
              <w:rPr>
                <w:rFonts w:asciiTheme="minorEastAsia" w:hAnsiTheme="minorEastAsia"/>
              </w:rPr>
            </w:pPr>
            <w:r>
              <w:rPr>
                <w:rFonts w:asciiTheme="minorEastAsia" w:hAnsiTheme="minorEastAsia"/>
              </w:rPr>
              <w:t>人民</w:t>
            </w:r>
            <w:r>
              <w:rPr>
                <w:rFonts w:asciiTheme="minorEastAsia" w:hAnsiTheme="minorEastAsia" w:hint="eastAsia"/>
              </w:rPr>
              <w:t>币</w:t>
            </w:r>
            <w:r>
              <w:rPr>
                <w:rFonts w:asciiTheme="minorEastAsia" w:hAnsiTheme="minorEastAsia"/>
              </w:rPr>
              <w:t>368,643,084千元</w:t>
            </w:r>
          </w:p>
        </w:tc>
      </w:tr>
      <w:tr w:rsidR="002D3A13">
        <w:tc>
          <w:tcPr>
            <w:tcW w:w="3312" w:type="dxa"/>
          </w:tcPr>
          <w:p w:rsidR="002D3A13" w:rsidRDefault="00E05144">
            <w:pPr>
              <w:pStyle w:val="a5"/>
              <w:spacing w:before="120"/>
              <w:ind w:firstLineChars="0" w:firstLine="0"/>
              <w:rPr>
                <w:rFonts w:asciiTheme="minorEastAsia" w:hAnsiTheme="minorEastAsia"/>
              </w:rPr>
            </w:pPr>
            <w:r>
              <w:rPr>
                <w:rFonts w:asciiTheme="minorEastAsia" w:hAnsiTheme="minorEastAsia"/>
              </w:rPr>
              <w:t>最近一</w:t>
            </w:r>
            <w:r>
              <w:rPr>
                <w:rFonts w:asciiTheme="minorEastAsia" w:hAnsiTheme="minorEastAsia" w:hint="eastAsia"/>
              </w:rPr>
              <w:t>个企业会计期末的主营业务收入（</w:t>
            </w:r>
            <w:r>
              <w:rPr>
                <w:rFonts w:asciiTheme="minorEastAsia" w:hAnsiTheme="minorEastAsia"/>
              </w:rPr>
              <w:t>2025年度）</w:t>
            </w:r>
            <w:r>
              <w:rPr>
                <w:rFonts w:asciiTheme="minorEastAsia" w:hAnsiTheme="minorEastAsia"/>
                <w:vertAlign w:val="superscript"/>
              </w:rPr>
              <w:t>(2)</w:t>
            </w:r>
            <w:r>
              <w:rPr>
                <w:rFonts w:asciiTheme="minorEastAsia" w:hAnsiTheme="minorEastAsia"/>
              </w:rPr>
              <w:t>：</w:t>
            </w:r>
          </w:p>
        </w:tc>
        <w:tc>
          <w:tcPr>
            <w:tcW w:w="5047" w:type="dxa"/>
          </w:tcPr>
          <w:p w:rsidR="002D3A13" w:rsidRDefault="00E05144">
            <w:pPr>
              <w:pStyle w:val="a5"/>
              <w:spacing w:before="120"/>
              <w:ind w:firstLineChars="0" w:firstLine="0"/>
              <w:rPr>
                <w:rFonts w:asciiTheme="minorEastAsia" w:hAnsiTheme="minorEastAsia"/>
              </w:rPr>
            </w:pPr>
            <w:r>
              <w:rPr>
                <w:rFonts w:asciiTheme="minorEastAsia" w:hAnsiTheme="minorEastAsia"/>
              </w:rPr>
              <w:t>人民</w:t>
            </w:r>
            <w:r>
              <w:rPr>
                <w:rFonts w:asciiTheme="minorEastAsia" w:hAnsiTheme="minorEastAsia" w:hint="eastAsia"/>
              </w:rPr>
              <w:t>币</w:t>
            </w:r>
            <w:r>
              <w:rPr>
                <w:rFonts w:asciiTheme="minorEastAsia" w:hAnsiTheme="minorEastAsia"/>
              </w:rPr>
              <w:t>104,709,880千元</w:t>
            </w:r>
          </w:p>
        </w:tc>
      </w:tr>
      <w:tr w:rsidR="002D3A13">
        <w:tc>
          <w:tcPr>
            <w:tcW w:w="3312" w:type="dxa"/>
          </w:tcPr>
          <w:p w:rsidR="002D3A13" w:rsidRDefault="00E05144">
            <w:pPr>
              <w:pStyle w:val="a5"/>
              <w:spacing w:before="120"/>
              <w:ind w:firstLineChars="0" w:firstLine="0"/>
              <w:rPr>
                <w:rFonts w:asciiTheme="minorEastAsia" w:hAnsiTheme="minorEastAsia"/>
              </w:rPr>
            </w:pPr>
            <w:r>
              <w:rPr>
                <w:rFonts w:asciiTheme="minorEastAsia" w:hAnsiTheme="minorEastAsia"/>
              </w:rPr>
              <w:t>最近一</w:t>
            </w:r>
            <w:r>
              <w:rPr>
                <w:rFonts w:asciiTheme="minorEastAsia" w:hAnsiTheme="minorEastAsia" w:hint="eastAsia"/>
              </w:rPr>
              <w:t>个企业会计期末的净利润（</w:t>
            </w:r>
            <w:r>
              <w:rPr>
                <w:rFonts w:asciiTheme="minorEastAsia" w:hAnsiTheme="minorEastAsia"/>
              </w:rPr>
              <w:t>2025年度）</w:t>
            </w:r>
            <w:r>
              <w:rPr>
                <w:rFonts w:asciiTheme="minorEastAsia" w:hAnsiTheme="minorEastAsia"/>
                <w:vertAlign w:val="superscript"/>
              </w:rPr>
              <w:t>(2)</w:t>
            </w:r>
            <w:r>
              <w:rPr>
                <w:rFonts w:asciiTheme="minorEastAsia" w:hAnsiTheme="minorEastAsia"/>
              </w:rPr>
              <w:t>：</w:t>
            </w:r>
          </w:p>
        </w:tc>
        <w:tc>
          <w:tcPr>
            <w:tcW w:w="5047" w:type="dxa"/>
          </w:tcPr>
          <w:p w:rsidR="002D3A13" w:rsidRDefault="00E05144">
            <w:pPr>
              <w:pStyle w:val="a5"/>
              <w:spacing w:before="120"/>
              <w:ind w:firstLineChars="0" w:firstLine="0"/>
              <w:rPr>
                <w:rFonts w:asciiTheme="minorEastAsia" w:hAnsiTheme="minorEastAsia"/>
              </w:rPr>
            </w:pPr>
            <w:r>
              <w:rPr>
                <w:rFonts w:asciiTheme="minorEastAsia" w:hAnsiTheme="minorEastAsia"/>
              </w:rPr>
              <w:t>人民</w:t>
            </w:r>
            <w:r>
              <w:rPr>
                <w:rFonts w:asciiTheme="minorEastAsia" w:hAnsiTheme="minorEastAsia" w:hint="eastAsia"/>
              </w:rPr>
              <w:t>币</w:t>
            </w:r>
            <w:r>
              <w:rPr>
                <w:rFonts w:asciiTheme="minorEastAsia" w:hAnsiTheme="minorEastAsia"/>
              </w:rPr>
              <w:t>14,921,081千元</w:t>
            </w:r>
          </w:p>
        </w:tc>
      </w:tr>
    </w:tbl>
    <w:p w:rsidR="002D3A13" w:rsidRDefault="002D3A13">
      <w:pPr>
        <w:widowControl/>
        <w:adjustRightInd w:val="0"/>
        <w:snapToGrid w:val="0"/>
        <w:spacing w:line="360" w:lineRule="auto"/>
        <w:ind w:firstLineChars="0" w:firstLine="0"/>
        <w:outlineLvl w:val="2"/>
        <w:rPr>
          <w:rFonts w:asciiTheme="minorEastAsia" w:hAnsiTheme="minorEastAsia" w:cstheme="minorEastAsia"/>
          <w:szCs w:val="24"/>
        </w:rPr>
      </w:pPr>
    </w:p>
    <w:p w:rsidR="002D3A13" w:rsidRDefault="00E05144">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(1)江苏交</w:t>
      </w:r>
      <w:proofErr w:type="gramStart"/>
      <w:r>
        <w:rPr>
          <w:rFonts w:asciiTheme="minorEastAsia" w:hAnsiTheme="minorEastAsia" w:cstheme="minorEastAsia" w:hint="eastAsia"/>
          <w:szCs w:val="24"/>
        </w:rPr>
        <w:t>控最终</w:t>
      </w:r>
      <w:proofErr w:type="gramEnd"/>
      <w:r>
        <w:rPr>
          <w:rFonts w:asciiTheme="minorEastAsia" w:hAnsiTheme="minorEastAsia" w:cstheme="minorEastAsia" w:hint="eastAsia"/>
          <w:szCs w:val="24"/>
        </w:rPr>
        <w:t>实益拥有人为中国江苏省人民政府国有资产监督管理委员会</w:t>
      </w:r>
    </w:p>
    <w:p w:rsidR="002D3A13" w:rsidRDefault="00E05144">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lastRenderedPageBreak/>
        <w:t>(2)江苏交控2025年度财务数</w:t>
      </w:r>
      <w:r w:rsidR="00BC62A9">
        <w:rPr>
          <w:rFonts w:asciiTheme="minorEastAsia" w:hAnsiTheme="minorEastAsia" w:cstheme="minorEastAsia" w:hint="eastAsia"/>
          <w:szCs w:val="24"/>
        </w:rPr>
        <w:t>据</w:t>
      </w:r>
      <w:r>
        <w:rPr>
          <w:rFonts w:asciiTheme="minorEastAsia" w:hAnsiTheme="minorEastAsia" w:cstheme="minorEastAsia" w:hint="eastAsia"/>
          <w:szCs w:val="24"/>
        </w:rPr>
        <w:t>由中兴华会计师事务所（特殊普通合伙）根据中华人民共和国企业会计标准审计。</w:t>
      </w:r>
    </w:p>
    <w:p w:rsidR="002D3A13" w:rsidRDefault="00E05144">
      <w:pPr>
        <w:widowControl/>
        <w:numPr>
          <w:ilvl w:val="0"/>
          <w:numId w:val="4"/>
        </w:numPr>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其他关系说明</w:t>
      </w:r>
    </w:p>
    <w:p w:rsidR="002D3A13" w:rsidRDefault="00E05144">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江苏交控为本公司的控股股东，截至本公告日期，持有或控制本公司</w:t>
      </w:r>
      <w:r>
        <w:rPr>
          <w:rFonts w:asciiTheme="minorEastAsia" w:hAnsiTheme="minorEastAsia" w:cstheme="minorEastAsia"/>
          <w:szCs w:val="24"/>
        </w:rPr>
        <w:t>57.85%</w:t>
      </w:r>
      <w:r>
        <w:rPr>
          <w:rFonts w:asciiTheme="minorEastAsia" w:hAnsiTheme="minorEastAsia" w:cstheme="minorEastAsia" w:hint="eastAsia"/>
          <w:szCs w:val="24"/>
        </w:rPr>
        <w:t>的股权。除本公司已刊发公告所载者外，江苏交</w:t>
      </w:r>
      <w:proofErr w:type="gramStart"/>
      <w:r>
        <w:rPr>
          <w:rFonts w:asciiTheme="minorEastAsia" w:hAnsiTheme="minorEastAsia" w:cstheme="minorEastAsia" w:hint="eastAsia"/>
          <w:szCs w:val="24"/>
        </w:rPr>
        <w:t>控及其</w:t>
      </w:r>
      <w:proofErr w:type="gramEnd"/>
      <w:r>
        <w:rPr>
          <w:rFonts w:asciiTheme="minorEastAsia" w:hAnsiTheme="minorEastAsia" w:cstheme="minorEastAsia" w:hint="eastAsia"/>
          <w:szCs w:val="24"/>
        </w:rPr>
        <w:t>下属</w:t>
      </w:r>
      <w:r w:rsidR="00BC62A9">
        <w:rPr>
          <w:rFonts w:asciiTheme="minorEastAsia" w:hAnsiTheme="minorEastAsia" w:cstheme="minorEastAsia" w:hint="eastAsia"/>
          <w:szCs w:val="24"/>
        </w:rPr>
        <w:t>公司</w:t>
      </w:r>
      <w:r>
        <w:rPr>
          <w:rFonts w:asciiTheme="minorEastAsia" w:hAnsiTheme="minorEastAsia" w:cstheme="minorEastAsia" w:hint="eastAsia"/>
          <w:szCs w:val="24"/>
        </w:rPr>
        <w:t>与本公司及其附属子公司之间不存在产权、业务、资产、人员等方面的其他关系。</w:t>
      </w:r>
    </w:p>
    <w:p w:rsidR="005C59C7" w:rsidRDefault="005C59C7">
      <w:pPr>
        <w:widowControl/>
        <w:adjustRightInd w:val="0"/>
        <w:snapToGrid w:val="0"/>
        <w:spacing w:line="360" w:lineRule="auto"/>
        <w:ind w:firstLine="480"/>
        <w:outlineLvl w:val="2"/>
        <w:rPr>
          <w:rFonts w:asciiTheme="minorEastAsia" w:hAnsiTheme="minorEastAsia" w:cstheme="minorEastAsia"/>
          <w:szCs w:val="24"/>
        </w:rPr>
      </w:pPr>
    </w:p>
    <w:p w:rsidR="002D3A13" w:rsidRDefault="00E05144">
      <w:pPr>
        <w:widowControl/>
        <w:adjustRightInd w:val="0"/>
        <w:snapToGrid w:val="0"/>
        <w:spacing w:beforeLines="50" w:before="156" w:afterLines="50" w:after="156" w:line="240" w:lineRule="auto"/>
        <w:ind w:firstLine="482"/>
        <w:outlineLvl w:val="0"/>
        <w:rPr>
          <w:rFonts w:asciiTheme="minorEastAsia" w:hAnsiTheme="minorEastAsia" w:cstheme="minorEastAsia"/>
          <w:b/>
          <w:bCs/>
          <w:szCs w:val="24"/>
        </w:rPr>
      </w:pPr>
      <w:r>
        <w:rPr>
          <w:rFonts w:asciiTheme="minorEastAsia" w:hAnsiTheme="minorEastAsia" w:cstheme="minorEastAsia" w:hint="eastAsia"/>
          <w:b/>
          <w:bCs/>
          <w:szCs w:val="24"/>
        </w:rPr>
        <w:t>三、关联交易标的</w:t>
      </w:r>
      <w:proofErr w:type="gramStart"/>
      <w:r>
        <w:rPr>
          <w:rFonts w:asciiTheme="minorEastAsia" w:hAnsiTheme="minorEastAsia" w:cstheme="minorEastAsia" w:hint="eastAsia"/>
          <w:b/>
          <w:bCs/>
          <w:szCs w:val="24"/>
        </w:rPr>
        <w:t>的</w:t>
      </w:r>
      <w:proofErr w:type="gramEnd"/>
      <w:r>
        <w:rPr>
          <w:rFonts w:asciiTheme="minorEastAsia" w:hAnsiTheme="minorEastAsia" w:cstheme="minorEastAsia" w:hint="eastAsia"/>
          <w:b/>
          <w:bCs/>
          <w:szCs w:val="24"/>
        </w:rPr>
        <w:t>基本情况</w:t>
      </w:r>
    </w:p>
    <w:p w:rsidR="002D3A13" w:rsidRDefault="00E05144">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（一）交易标的概况</w:t>
      </w:r>
    </w:p>
    <w:p w:rsidR="002D3A13" w:rsidRDefault="00E05144">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1.交易名称：购买关联人资产</w:t>
      </w:r>
    </w:p>
    <w:p w:rsidR="002D3A13" w:rsidRDefault="00E05144">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2.苏锡常南部高速公司基本情况</w:t>
      </w:r>
    </w:p>
    <w:p w:rsidR="002D3A13" w:rsidRDefault="00E05144">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江苏苏锡常南部高速公路有限公司基本情况如下：</w:t>
      </w:r>
    </w:p>
    <w:tbl>
      <w:tblPr>
        <w:tblStyle w:val="ab"/>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359"/>
      </w:tblGrid>
      <w:tr w:rsidR="002D3A13">
        <w:tc>
          <w:tcPr>
            <w:tcW w:w="4239" w:type="dxa"/>
            <w:vAlign w:val="center"/>
          </w:tcPr>
          <w:p w:rsidR="002D3A13" w:rsidRDefault="00E05144">
            <w:pPr>
              <w:pStyle w:val="a5"/>
              <w:spacing w:before="120"/>
              <w:ind w:firstLineChars="0" w:firstLine="0"/>
              <w:rPr>
                <w:rFonts w:asciiTheme="minorEastAsia" w:hAnsiTheme="minorEastAsia"/>
              </w:rPr>
            </w:pPr>
            <w:r>
              <w:rPr>
                <w:rFonts w:asciiTheme="minorEastAsia" w:hAnsiTheme="minorEastAsia"/>
              </w:rPr>
              <w:t>住所：</w:t>
            </w:r>
          </w:p>
        </w:tc>
        <w:tc>
          <w:tcPr>
            <w:tcW w:w="4544" w:type="dxa"/>
            <w:vAlign w:val="center"/>
          </w:tcPr>
          <w:p w:rsidR="002D3A13" w:rsidRDefault="00E05144">
            <w:pPr>
              <w:pStyle w:val="a5"/>
              <w:spacing w:before="120"/>
              <w:ind w:firstLineChars="0" w:firstLine="0"/>
              <w:rPr>
                <w:rFonts w:asciiTheme="minorEastAsia" w:hAnsiTheme="minorEastAsia"/>
              </w:rPr>
            </w:pPr>
            <w:r>
              <w:rPr>
                <w:rFonts w:asciiTheme="minorEastAsia" w:hAnsiTheme="minorEastAsia" w:hint="eastAsia"/>
              </w:rPr>
              <w:t>南京市玄武区中山东路</w:t>
            </w:r>
            <w:r>
              <w:rPr>
                <w:rFonts w:asciiTheme="minorEastAsia" w:hAnsiTheme="minorEastAsia"/>
              </w:rPr>
              <w:t>291</w:t>
            </w:r>
            <w:r>
              <w:rPr>
                <w:rFonts w:asciiTheme="minorEastAsia" w:hAnsiTheme="minorEastAsia" w:hint="eastAsia"/>
              </w:rPr>
              <w:t>号</w:t>
            </w:r>
          </w:p>
        </w:tc>
      </w:tr>
      <w:tr w:rsidR="002D3A13">
        <w:tc>
          <w:tcPr>
            <w:tcW w:w="4239" w:type="dxa"/>
            <w:vAlign w:val="center"/>
          </w:tcPr>
          <w:p w:rsidR="002D3A13" w:rsidRDefault="00E05144">
            <w:pPr>
              <w:pStyle w:val="a5"/>
              <w:spacing w:before="120"/>
              <w:ind w:firstLineChars="0" w:firstLine="0"/>
              <w:rPr>
                <w:rFonts w:asciiTheme="minorEastAsia" w:hAnsiTheme="minorEastAsia"/>
              </w:rPr>
            </w:pPr>
            <w:r>
              <w:rPr>
                <w:rFonts w:asciiTheme="minorEastAsia" w:hAnsiTheme="minorEastAsia" w:hint="eastAsia"/>
              </w:rPr>
              <w:t>统一社会信用代码：</w:t>
            </w:r>
          </w:p>
        </w:tc>
        <w:tc>
          <w:tcPr>
            <w:tcW w:w="4544" w:type="dxa"/>
            <w:vAlign w:val="center"/>
          </w:tcPr>
          <w:p w:rsidR="002D3A13" w:rsidRDefault="00E05144">
            <w:pPr>
              <w:pStyle w:val="a5"/>
              <w:spacing w:before="120"/>
              <w:ind w:firstLineChars="0" w:firstLine="0"/>
              <w:rPr>
                <w:rFonts w:asciiTheme="minorEastAsia" w:hAnsiTheme="minorEastAsia"/>
              </w:rPr>
            </w:pPr>
            <w:r>
              <w:rPr>
                <w:rFonts w:asciiTheme="minorEastAsia" w:hAnsiTheme="minorEastAsia"/>
              </w:rPr>
              <w:t>91320000MA1NJPQ74F</w:t>
            </w:r>
          </w:p>
        </w:tc>
      </w:tr>
      <w:tr w:rsidR="002D3A13">
        <w:tc>
          <w:tcPr>
            <w:tcW w:w="4239" w:type="dxa"/>
            <w:vAlign w:val="center"/>
          </w:tcPr>
          <w:p w:rsidR="002D3A13" w:rsidRDefault="00E05144">
            <w:pPr>
              <w:pStyle w:val="a5"/>
              <w:spacing w:before="120"/>
              <w:ind w:firstLineChars="0" w:firstLine="0"/>
              <w:rPr>
                <w:rFonts w:asciiTheme="minorEastAsia" w:hAnsiTheme="minorEastAsia"/>
              </w:rPr>
            </w:pPr>
            <w:r>
              <w:rPr>
                <w:rFonts w:asciiTheme="minorEastAsia" w:hAnsiTheme="minorEastAsia"/>
              </w:rPr>
              <w:t>成立日期：</w:t>
            </w:r>
          </w:p>
        </w:tc>
        <w:tc>
          <w:tcPr>
            <w:tcW w:w="4544" w:type="dxa"/>
            <w:vAlign w:val="center"/>
          </w:tcPr>
          <w:p w:rsidR="002D3A13" w:rsidRDefault="00E05144">
            <w:pPr>
              <w:pStyle w:val="a5"/>
              <w:spacing w:before="120"/>
              <w:ind w:firstLineChars="0" w:firstLine="0"/>
              <w:rPr>
                <w:rFonts w:asciiTheme="minorEastAsia" w:hAnsiTheme="minorEastAsia"/>
              </w:rPr>
            </w:pPr>
            <w:r>
              <w:rPr>
                <w:rFonts w:asciiTheme="minorEastAsia" w:hAnsiTheme="minorEastAsia"/>
              </w:rPr>
              <w:t>2017</w:t>
            </w:r>
            <w:r>
              <w:rPr>
                <w:rFonts w:asciiTheme="minorEastAsia" w:hAnsiTheme="minorEastAsia" w:hint="eastAsia"/>
              </w:rPr>
              <w:t>年</w:t>
            </w:r>
            <w:r>
              <w:rPr>
                <w:rFonts w:asciiTheme="minorEastAsia" w:hAnsiTheme="minorEastAsia"/>
              </w:rPr>
              <w:t>3</w:t>
            </w:r>
            <w:r>
              <w:rPr>
                <w:rFonts w:asciiTheme="minorEastAsia" w:hAnsiTheme="minorEastAsia" w:hint="eastAsia"/>
              </w:rPr>
              <w:t>月</w:t>
            </w:r>
            <w:r>
              <w:rPr>
                <w:rFonts w:asciiTheme="minorEastAsia" w:hAnsiTheme="minorEastAsia"/>
              </w:rPr>
              <w:t>14</w:t>
            </w:r>
            <w:r>
              <w:rPr>
                <w:rFonts w:asciiTheme="minorEastAsia" w:hAnsiTheme="minorEastAsia" w:hint="eastAsia"/>
              </w:rPr>
              <w:t>日</w:t>
            </w:r>
          </w:p>
        </w:tc>
      </w:tr>
      <w:tr w:rsidR="002D3A13">
        <w:tc>
          <w:tcPr>
            <w:tcW w:w="4239" w:type="dxa"/>
            <w:vAlign w:val="center"/>
          </w:tcPr>
          <w:p w:rsidR="002D3A13" w:rsidRDefault="00E05144">
            <w:pPr>
              <w:pStyle w:val="a5"/>
              <w:spacing w:before="120"/>
              <w:ind w:firstLineChars="0" w:firstLine="0"/>
              <w:rPr>
                <w:rFonts w:asciiTheme="minorEastAsia" w:hAnsiTheme="minorEastAsia"/>
              </w:rPr>
            </w:pPr>
            <w:r>
              <w:rPr>
                <w:rFonts w:asciiTheme="minorEastAsia" w:hAnsiTheme="minorEastAsia"/>
              </w:rPr>
              <w:t>企</w:t>
            </w:r>
            <w:r>
              <w:rPr>
                <w:rFonts w:asciiTheme="minorEastAsia" w:hAnsiTheme="minorEastAsia" w:hint="eastAsia"/>
              </w:rPr>
              <w:t>业类型：</w:t>
            </w:r>
          </w:p>
        </w:tc>
        <w:tc>
          <w:tcPr>
            <w:tcW w:w="4544" w:type="dxa"/>
            <w:vAlign w:val="center"/>
          </w:tcPr>
          <w:p w:rsidR="002D3A13" w:rsidRDefault="00E05144">
            <w:pPr>
              <w:pStyle w:val="a5"/>
              <w:spacing w:before="120"/>
              <w:ind w:firstLineChars="0" w:firstLine="0"/>
              <w:rPr>
                <w:rFonts w:asciiTheme="minorEastAsia" w:hAnsiTheme="minorEastAsia"/>
              </w:rPr>
            </w:pPr>
            <w:r>
              <w:rPr>
                <w:rFonts w:asciiTheme="minorEastAsia" w:hAnsiTheme="minorEastAsia" w:hint="eastAsia"/>
              </w:rPr>
              <w:t>有限责任公司</w:t>
            </w:r>
          </w:p>
        </w:tc>
      </w:tr>
      <w:tr w:rsidR="002D3A13">
        <w:tc>
          <w:tcPr>
            <w:tcW w:w="4239" w:type="dxa"/>
            <w:vAlign w:val="center"/>
          </w:tcPr>
          <w:p w:rsidR="002D3A13" w:rsidRDefault="00E05144">
            <w:pPr>
              <w:pStyle w:val="a5"/>
              <w:spacing w:before="120"/>
              <w:ind w:firstLineChars="0" w:firstLine="0"/>
              <w:rPr>
                <w:rFonts w:asciiTheme="minorEastAsia" w:hAnsiTheme="minorEastAsia"/>
              </w:rPr>
            </w:pPr>
            <w:r>
              <w:rPr>
                <w:rFonts w:asciiTheme="minorEastAsia" w:hAnsiTheme="minorEastAsia"/>
              </w:rPr>
              <w:t>法定代表人：</w:t>
            </w:r>
          </w:p>
        </w:tc>
        <w:tc>
          <w:tcPr>
            <w:tcW w:w="4544" w:type="dxa"/>
            <w:vAlign w:val="center"/>
          </w:tcPr>
          <w:p w:rsidR="002D3A13" w:rsidRDefault="00E05144">
            <w:pPr>
              <w:pStyle w:val="a5"/>
              <w:spacing w:before="120"/>
              <w:ind w:firstLineChars="0" w:firstLine="0"/>
              <w:rPr>
                <w:rFonts w:asciiTheme="minorEastAsia" w:hAnsiTheme="minorEastAsia"/>
              </w:rPr>
            </w:pPr>
            <w:r>
              <w:rPr>
                <w:rFonts w:asciiTheme="minorEastAsia" w:hAnsiTheme="minorEastAsia" w:hint="eastAsia"/>
              </w:rPr>
              <w:t>汪锋</w:t>
            </w:r>
          </w:p>
        </w:tc>
      </w:tr>
      <w:tr w:rsidR="002D3A13">
        <w:tc>
          <w:tcPr>
            <w:tcW w:w="4239" w:type="dxa"/>
            <w:vAlign w:val="center"/>
          </w:tcPr>
          <w:p w:rsidR="002D3A13" w:rsidRDefault="00E05144">
            <w:pPr>
              <w:pStyle w:val="a5"/>
              <w:spacing w:before="120"/>
              <w:ind w:firstLineChars="0" w:firstLine="0"/>
              <w:rPr>
                <w:rFonts w:asciiTheme="minorEastAsia" w:hAnsiTheme="minorEastAsia"/>
              </w:rPr>
            </w:pPr>
            <w:r>
              <w:rPr>
                <w:rFonts w:asciiTheme="minorEastAsia" w:hAnsiTheme="minorEastAsia"/>
              </w:rPr>
              <w:t>注</w:t>
            </w:r>
            <w:r>
              <w:rPr>
                <w:rFonts w:asciiTheme="minorEastAsia" w:hAnsiTheme="minorEastAsia" w:hint="eastAsia"/>
              </w:rPr>
              <w:t>册资本：</w:t>
            </w:r>
          </w:p>
        </w:tc>
        <w:tc>
          <w:tcPr>
            <w:tcW w:w="4544" w:type="dxa"/>
            <w:vAlign w:val="center"/>
          </w:tcPr>
          <w:p w:rsidR="002D3A13" w:rsidRDefault="00E05144">
            <w:pPr>
              <w:pStyle w:val="a5"/>
              <w:spacing w:before="120"/>
              <w:ind w:firstLineChars="0" w:firstLine="0"/>
              <w:rPr>
                <w:rFonts w:asciiTheme="minorEastAsia" w:hAnsiTheme="minorEastAsia"/>
              </w:rPr>
            </w:pPr>
            <w:r>
              <w:rPr>
                <w:rFonts w:asciiTheme="minorEastAsia" w:hAnsiTheme="minorEastAsia" w:hint="eastAsia"/>
              </w:rPr>
              <w:t>人民币</w:t>
            </w:r>
            <w:r>
              <w:rPr>
                <w:rFonts w:asciiTheme="minorEastAsia" w:hAnsiTheme="minorEastAsia"/>
              </w:rPr>
              <w:t>795,620</w:t>
            </w:r>
            <w:r>
              <w:rPr>
                <w:rFonts w:asciiTheme="minorEastAsia" w:hAnsiTheme="minorEastAsia" w:hint="eastAsia"/>
              </w:rPr>
              <w:t>万元</w:t>
            </w:r>
          </w:p>
        </w:tc>
      </w:tr>
      <w:tr w:rsidR="002D3A13">
        <w:tc>
          <w:tcPr>
            <w:tcW w:w="4239" w:type="dxa"/>
            <w:vAlign w:val="center"/>
          </w:tcPr>
          <w:p w:rsidR="002D3A13" w:rsidRDefault="00E05144">
            <w:pPr>
              <w:pStyle w:val="a5"/>
              <w:spacing w:before="120"/>
              <w:ind w:firstLineChars="0" w:firstLine="0"/>
              <w:rPr>
                <w:rFonts w:asciiTheme="minorEastAsia" w:hAnsiTheme="minorEastAsia"/>
              </w:rPr>
            </w:pPr>
            <w:r>
              <w:rPr>
                <w:rFonts w:asciiTheme="minorEastAsia" w:hAnsiTheme="minorEastAsia" w:hint="eastAsia"/>
              </w:rPr>
              <w:t>主营业务：</w:t>
            </w:r>
          </w:p>
        </w:tc>
        <w:tc>
          <w:tcPr>
            <w:tcW w:w="4544" w:type="dxa"/>
            <w:vAlign w:val="center"/>
          </w:tcPr>
          <w:p w:rsidR="002D3A13" w:rsidRDefault="00E05144">
            <w:pPr>
              <w:pStyle w:val="a5"/>
              <w:spacing w:before="120"/>
              <w:ind w:firstLineChars="0" w:firstLine="0"/>
              <w:rPr>
                <w:rFonts w:asciiTheme="minorEastAsia" w:hAnsiTheme="minorEastAsia"/>
              </w:rPr>
            </w:pPr>
            <w:r>
              <w:rPr>
                <w:rFonts w:asciiTheme="minorEastAsia" w:hAnsiTheme="minorEastAsia" w:hint="eastAsia"/>
              </w:rPr>
              <w:t>苏锡常南部高速的建设、管理、经营和养护</w:t>
            </w:r>
          </w:p>
        </w:tc>
      </w:tr>
    </w:tbl>
    <w:p w:rsidR="002D3A13" w:rsidRDefault="002D3A13">
      <w:pPr>
        <w:ind w:firstLine="480"/>
      </w:pPr>
    </w:p>
    <w:p w:rsidR="002D3A13" w:rsidRDefault="00E05144">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lastRenderedPageBreak/>
        <w:t>自标的公司成立以来，江苏交控、无锡交通及常州交</w:t>
      </w:r>
      <w:proofErr w:type="gramStart"/>
      <w:r>
        <w:rPr>
          <w:rFonts w:asciiTheme="minorEastAsia" w:hAnsiTheme="minorEastAsia" w:cstheme="minorEastAsia" w:hint="eastAsia"/>
          <w:szCs w:val="24"/>
        </w:rPr>
        <w:t>控已经</w:t>
      </w:r>
      <w:proofErr w:type="gramEnd"/>
      <w:r>
        <w:rPr>
          <w:rFonts w:asciiTheme="minorEastAsia" w:hAnsiTheme="minorEastAsia" w:cstheme="minorEastAsia" w:hint="eastAsia"/>
          <w:szCs w:val="24"/>
        </w:rPr>
        <w:t>分别</w:t>
      </w:r>
      <w:r w:rsidR="00BC62A9">
        <w:rPr>
          <w:rFonts w:asciiTheme="minorEastAsia" w:hAnsiTheme="minorEastAsia" w:cstheme="minorEastAsia"/>
          <w:szCs w:val="24"/>
        </w:rPr>
        <w:t>认缴</w:t>
      </w:r>
      <w:r>
        <w:rPr>
          <w:rFonts w:asciiTheme="minorEastAsia" w:hAnsiTheme="minorEastAsia" w:cstheme="minorEastAsia" w:hint="eastAsia"/>
          <w:szCs w:val="24"/>
        </w:rPr>
        <w:t>标的公司资本金人民币5,171,530,000元、人民币1,815,510,000元及人民币969,160,000元，均已全部缴足。于本公告日，苏锡常南部高速公司的股东信息如下：</w:t>
      </w:r>
    </w:p>
    <w:tbl>
      <w:tblPr>
        <w:tblStyle w:val="ab"/>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4"/>
        <w:gridCol w:w="2810"/>
        <w:gridCol w:w="2762"/>
      </w:tblGrid>
      <w:tr w:rsidR="002D3A13">
        <w:tc>
          <w:tcPr>
            <w:tcW w:w="2840" w:type="dxa"/>
            <w:vAlign w:val="center"/>
          </w:tcPr>
          <w:p w:rsidR="002D3A13" w:rsidRDefault="00E05144">
            <w:pPr>
              <w:widowControl/>
              <w:adjustRightInd w:val="0"/>
              <w:snapToGrid w:val="0"/>
              <w:spacing w:line="360" w:lineRule="auto"/>
              <w:ind w:firstLineChars="0" w:firstLine="0"/>
              <w:jc w:val="center"/>
              <w:outlineLvl w:val="2"/>
              <w:rPr>
                <w:rFonts w:asciiTheme="minorEastAsia" w:hAnsiTheme="minorEastAsia" w:cstheme="minorEastAsia"/>
                <w:szCs w:val="24"/>
              </w:rPr>
            </w:pPr>
            <w:r>
              <w:rPr>
                <w:rFonts w:asciiTheme="minorEastAsia" w:hAnsiTheme="minorEastAsia" w:cstheme="minorEastAsia" w:hint="eastAsia"/>
                <w:szCs w:val="24"/>
              </w:rPr>
              <w:t>股东</w:t>
            </w:r>
          </w:p>
        </w:tc>
        <w:tc>
          <w:tcPr>
            <w:tcW w:w="2841" w:type="dxa"/>
            <w:vAlign w:val="center"/>
          </w:tcPr>
          <w:p w:rsidR="002D3A13" w:rsidRDefault="00E05144">
            <w:pPr>
              <w:widowControl/>
              <w:adjustRightInd w:val="0"/>
              <w:snapToGrid w:val="0"/>
              <w:spacing w:line="360" w:lineRule="auto"/>
              <w:ind w:firstLineChars="0" w:firstLine="0"/>
              <w:jc w:val="center"/>
              <w:outlineLvl w:val="2"/>
              <w:rPr>
                <w:rFonts w:asciiTheme="minorEastAsia" w:hAnsiTheme="minorEastAsia" w:cstheme="minorEastAsia"/>
                <w:szCs w:val="24"/>
              </w:rPr>
            </w:pPr>
            <w:r>
              <w:rPr>
                <w:rFonts w:asciiTheme="minorEastAsia" w:hAnsiTheme="minorEastAsia" w:cstheme="minorEastAsia" w:hint="eastAsia"/>
                <w:szCs w:val="24"/>
              </w:rPr>
              <w:t>注册资本</w:t>
            </w:r>
          </w:p>
        </w:tc>
        <w:tc>
          <w:tcPr>
            <w:tcW w:w="2841" w:type="dxa"/>
            <w:vAlign w:val="center"/>
          </w:tcPr>
          <w:p w:rsidR="002D3A13" w:rsidRDefault="00E05144">
            <w:pPr>
              <w:widowControl/>
              <w:adjustRightInd w:val="0"/>
              <w:snapToGrid w:val="0"/>
              <w:spacing w:line="360" w:lineRule="auto"/>
              <w:ind w:firstLineChars="0" w:firstLine="0"/>
              <w:jc w:val="center"/>
              <w:outlineLvl w:val="2"/>
              <w:rPr>
                <w:rFonts w:asciiTheme="minorEastAsia" w:hAnsiTheme="minorEastAsia" w:cstheme="minorEastAsia"/>
                <w:szCs w:val="24"/>
              </w:rPr>
            </w:pPr>
            <w:r>
              <w:rPr>
                <w:rFonts w:asciiTheme="minorEastAsia" w:hAnsiTheme="minorEastAsia" w:cstheme="minorEastAsia" w:hint="eastAsia"/>
                <w:szCs w:val="24"/>
              </w:rPr>
              <w:t>股权（%）</w:t>
            </w:r>
          </w:p>
        </w:tc>
      </w:tr>
      <w:tr w:rsidR="002D3A13">
        <w:tc>
          <w:tcPr>
            <w:tcW w:w="2840" w:type="dxa"/>
            <w:vAlign w:val="center"/>
          </w:tcPr>
          <w:p w:rsidR="002D3A13" w:rsidRDefault="002D3A13">
            <w:pPr>
              <w:widowControl/>
              <w:adjustRightInd w:val="0"/>
              <w:snapToGrid w:val="0"/>
              <w:spacing w:line="360" w:lineRule="auto"/>
              <w:ind w:firstLineChars="0" w:firstLine="0"/>
              <w:jc w:val="center"/>
              <w:outlineLvl w:val="2"/>
              <w:rPr>
                <w:rFonts w:asciiTheme="minorEastAsia" w:hAnsiTheme="minorEastAsia" w:cstheme="minorEastAsia"/>
                <w:szCs w:val="24"/>
              </w:rPr>
            </w:pPr>
          </w:p>
        </w:tc>
        <w:tc>
          <w:tcPr>
            <w:tcW w:w="2841" w:type="dxa"/>
            <w:vAlign w:val="center"/>
          </w:tcPr>
          <w:p w:rsidR="002D3A13" w:rsidRDefault="00E05144">
            <w:pPr>
              <w:widowControl/>
              <w:adjustRightInd w:val="0"/>
              <w:snapToGrid w:val="0"/>
              <w:spacing w:before="67" w:line="360" w:lineRule="auto"/>
              <w:ind w:right="758" w:firstLineChars="0" w:firstLine="0"/>
              <w:jc w:val="center"/>
              <w:outlineLvl w:val="2"/>
              <w:rPr>
                <w:rFonts w:asciiTheme="minorEastAsia" w:hAnsiTheme="minorEastAsia" w:cstheme="minorEastAsia"/>
                <w:szCs w:val="24"/>
              </w:rPr>
            </w:pPr>
            <w:r>
              <w:rPr>
                <w:rFonts w:asciiTheme="minorEastAsia" w:hAnsiTheme="minorEastAsia" w:cstheme="minorEastAsia" w:hint="eastAsia"/>
                <w:szCs w:val="24"/>
              </w:rPr>
              <w:t>人民币元</w:t>
            </w:r>
          </w:p>
        </w:tc>
        <w:tc>
          <w:tcPr>
            <w:tcW w:w="2841" w:type="dxa"/>
            <w:vAlign w:val="center"/>
          </w:tcPr>
          <w:p w:rsidR="002D3A13" w:rsidRDefault="002D3A13">
            <w:pPr>
              <w:widowControl/>
              <w:adjustRightInd w:val="0"/>
              <w:snapToGrid w:val="0"/>
              <w:spacing w:line="360" w:lineRule="auto"/>
              <w:ind w:firstLineChars="0" w:firstLine="0"/>
              <w:jc w:val="center"/>
              <w:outlineLvl w:val="2"/>
              <w:rPr>
                <w:rFonts w:asciiTheme="minorEastAsia" w:hAnsiTheme="minorEastAsia" w:cstheme="minorEastAsia"/>
                <w:szCs w:val="24"/>
              </w:rPr>
            </w:pPr>
          </w:p>
        </w:tc>
      </w:tr>
      <w:tr w:rsidR="002D3A13">
        <w:tc>
          <w:tcPr>
            <w:tcW w:w="2840" w:type="dxa"/>
            <w:vAlign w:val="center"/>
          </w:tcPr>
          <w:p w:rsidR="002D3A13" w:rsidRDefault="00E05144">
            <w:pPr>
              <w:widowControl/>
              <w:adjustRightInd w:val="0"/>
              <w:snapToGrid w:val="0"/>
              <w:spacing w:before="235" w:line="360" w:lineRule="auto"/>
              <w:ind w:left="50" w:firstLineChars="0" w:firstLine="0"/>
              <w:jc w:val="center"/>
              <w:outlineLvl w:val="2"/>
              <w:rPr>
                <w:rFonts w:asciiTheme="minorEastAsia" w:hAnsiTheme="minorEastAsia" w:cstheme="minorEastAsia"/>
                <w:szCs w:val="24"/>
              </w:rPr>
            </w:pPr>
            <w:r>
              <w:rPr>
                <w:rFonts w:asciiTheme="minorEastAsia" w:hAnsiTheme="minorEastAsia" w:cstheme="minorEastAsia" w:hint="eastAsia"/>
                <w:szCs w:val="24"/>
              </w:rPr>
              <w:t>江苏交通控股有限公司</w:t>
            </w:r>
          </w:p>
        </w:tc>
        <w:tc>
          <w:tcPr>
            <w:tcW w:w="2841" w:type="dxa"/>
            <w:vAlign w:val="center"/>
          </w:tcPr>
          <w:p w:rsidR="002D3A13" w:rsidRDefault="00E05144">
            <w:pPr>
              <w:widowControl/>
              <w:adjustRightInd w:val="0"/>
              <w:snapToGrid w:val="0"/>
              <w:spacing w:before="227" w:line="360" w:lineRule="auto"/>
              <w:ind w:right="94" w:firstLineChars="0" w:firstLine="0"/>
              <w:jc w:val="center"/>
              <w:outlineLvl w:val="2"/>
              <w:rPr>
                <w:rFonts w:asciiTheme="minorEastAsia" w:hAnsiTheme="minorEastAsia" w:cstheme="minorEastAsia"/>
                <w:szCs w:val="24"/>
                <w:lang w:bidi="ar"/>
              </w:rPr>
            </w:pPr>
            <w:r>
              <w:rPr>
                <w:rFonts w:asciiTheme="minorEastAsia" w:hAnsiTheme="minorEastAsia" w:cstheme="minorEastAsia"/>
                <w:szCs w:val="24"/>
                <w:lang w:bidi="ar"/>
              </w:rPr>
              <w:t>5,171,530,000.00</w:t>
            </w:r>
          </w:p>
        </w:tc>
        <w:tc>
          <w:tcPr>
            <w:tcW w:w="2841" w:type="dxa"/>
            <w:vAlign w:val="center"/>
          </w:tcPr>
          <w:p w:rsidR="002D3A13" w:rsidRDefault="00E05144">
            <w:pPr>
              <w:widowControl/>
              <w:adjustRightInd w:val="0"/>
              <w:snapToGrid w:val="0"/>
              <w:spacing w:before="227" w:line="360" w:lineRule="auto"/>
              <w:ind w:right="94" w:firstLineChars="0" w:firstLine="0"/>
              <w:jc w:val="center"/>
              <w:outlineLvl w:val="2"/>
              <w:rPr>
                <w:rFonts w:asciiTheme="minorEastAsia" w:hAnsiTheme="minorEastAsia" w:cstheme="minorEastAsia"/>
                <w:szCs w:val="24"/>
              </w:rPr>
            </w:pPr>
            <w:r>
              <w:rPr>
                <w:rFonts w:asciiTheme="minorEastAsia" w:hAnsiTheme="minorEastAsia" w:cstheme="minorEastAsia"/>
                <w:szCs w:val="24"/>
                <w:lang w:bidi="ar"/>
              </w:rPr>
              <w:t>65.0000%</w:t>
            </w:r>
          </w:p>
        </w:tc>
      </w:tr>
      <w:tr w:rsidR="002D3A13">
        <w:tc>
          <w:tcPr>
            <w:tcW w:w="2840" w:type="dxa"/>
            <w:vAlign w:val="center"/>
          </w:tcPr>
          <w:p w:rsidR="002D3A13" w:rsidRDefault="00E05144">
            <w:pPr>
              <w:widowControl/>
              <w:adjustRightInd w:val="0"/>
              <w:snapToGrid w:val="0"/>
              <w:spacing w:before="56" w:line="360" w:lineRule="auto"/>
              <w:ind w:left="50" w:firstLineChars="0" w:firstLine="0"/>
              <w:jc w:val="center"/>
              <w:outlineLvl w:val="2"/>
              <w:rPr>
                <w:rFonts w:asciiTheme="minorEastAsia" w:hAnsiTheme="minorEastAsia" w:cstheme="minorEastAsia"/>
                <w:szCs w:val="24"/>
              </w:rPr>
            </w:pPr>
            <w:r>
              <w:rPr>
                <w:rFonts w:asciiTheme="minorEastAsia" w:hAnsiTheme="minorEastAsia" w:cstheme="minorEastAsia" w:hint="eastAsia"/>
                <w:szCs w:val="24"/>
              </w:rPr>
              <w:t>无锡市交通产业集团有限公司</w:t>
            </w:r>
          </w:p>
        </w:tc>
        <w:tc>
          <w:tcPr>
            <w:tcW w:w="2841" w:type="dxa"/>
            <w:vAlign w:val="center"/>
          </w:tcPr>
          <w:p w:rsidR="002D3A13" w:rsidRDefault="00E05144">
            <w:pPr>
              <w:widowControl/>
              <w:adjustRightInd w:val="0"/>
              <w:snapToGrid w:val="0"/>
              <w:spacing w:before="227" w:line="360" w:lineRule="auto"/>
              <w:ind w:right="94" w:firstLineChars="0" w:firstLine="0"/>
              <w:jc w:val="center"/>
              <w:outlineLvl w:val="2"/>
              <w:rPr>
                <w:rFonts w:asciiTheme="minorEastAsia" w:hAnsiTheme="minorEastAsia" w:cstheme="minorEastAsia"/>
                <w:szCs w:val="24"/>
                <w:lang w:bidi="ar"/>
              </w:rPr>
            </w:pPr>
            <w:r>
              <w:rPr>
                <w:rFonts w:asciiTheme="minorEastAsia" w:hAnsiTheme="minorEastAsia" w:cstheme="minorEastAsia"/>
                <w:szCs w:val="24"/>
                <w:lang w:bidi="ar"/>
              </w:rPr>
              <w:t>1,815,510,000.00</w:t>
            </w:r>
          </w:p>
        </w:tc>
        <w:tc>
          <w:tcPr>
            <w:tcW w:w="2841" w:type="dxa"/>
            <w:vAlign w:val="center"/>
          </w:tcPr>
          <w:p w:rsidR="002D3A13" w:rsidRDefault="00E05144">
            <w:pPr>
              <w:widowControl/>
              <w:adjustRightInd w:val="0"/>
              <w:snapToGrid w:val="0"/>
              <w:spacing w:before="48" w:line="360" w:lineRule="auto"/>
              <w:ind w:right="94" w:firstLineChars="0" w:firstLine="0"/>
              <w:jc w:val="center"/>
              <w:outlineLvl w:val="2"/>
              <w:rPr>
                <w:rFonts w:asciiTheme="minorEastAsia" w:hAnsiTheme="minorEastAsia" w:cstheme="minorEastAsia"/>
                <w:szCs w:val="24"/>
              </w:rPr>
            </w:pPr>
            <w:r>
              <w:rPr>
                <w:rFonts w:asciiTheme="minorEastAsia" w:hAnsiTheme="minorEastAsia" w:cstheme="minorEastAsia"/>
                <w:szCs w:val="24"/>
              </w:rPr>
              <w:t>22.8188%</w:t>
            </w:r>
          </w:p>
        </w:tc>
      </w:tr>
      <w:tr w:rsidR="002D3A13">
        <w:tc>
          <w:tcPr>
            <w:tcW w:w="2840" w:type="dxa"/>
            <w:vAlign w:val="center"/>
          </w:tcPr>
          <w:p w:rsidR="002D3A13" w:rsidRDefault="00E05144">
            <w:pPr>
              <w:widowControl/>
              <w:adjustRightInd w:val="0"/>
              <w:snapToGrid w:val="0"/>
              <w:spacing w:before="56" w:line="360" w:lineRule="auto"/>
              <w:ind w:left="50" w:firstLineChars="0" w:firstLine="0"/>
              <w:jc w:val="center"/>
              <w:outlineLvl w:val="2"/>
              <w:rPr>
                <w:rFonts w:asciiTheme="minorEastAsia" w:hAnsiTheme="minorEastAsia" w:cstheme="minorEastAsia"/>
                <w:szCs w:val="24"/>
              </w:rPr>
            </w:pPr>
            <w:r>
              <w:rPr>
                <w:rFonts w:asciiTheme="minorEastAsia" w:hAnsiTheme="minorEastAsia" w:cstheme="minorEastAsia" w:hint="eastAsia"/>
                <w:szCs w:val="24"/>
              </w:rPr>
              <w:t>常州市交通控股集团有限公司</w:t>
            </w:r>
          </w:p>
        </w:tc>
        <w:tc>
          <w:tcPr>
            <w:tcW w:w="2841" w:type="dxa"/>
            <w:vAlign w:val="center"/>
          </w:tcPr>
          <w:p w:rsidR="002D3A13" w:rsidRDefault="00E05144">
            <w:pPr>
              <w:widowControl/>
              <w:adjustRightInd w:val="0"/>
              <w:snapToGrid w:val="0"/>
              <w:spacing w:before="227" w:line="360" w:lineRule="auto"/>
              <w:ind w:right="94" w:firstLineChars="0" w:firstLine="0"/>
              <w:jc w:val="center"/>
              <w:outlineLvl w:val="2"/>
              <w:rPr>
                <w:rFonts w:asciiTheme="minorEastAsia" w:hAnsiTheme="minorEastAsia" w:cstheme="minorEastAsia"/>
                <w:szCs w:val="24"/>
                <w:lang w:bidi="ar"/>
              </w:rPr>
            </w:pPr>
            <w:r>
              <w:rPr>
                <w:rFonts w:asciiTheme="minorEastAsia" w:hAnsiTheme="minorEastAsia" w:cstheme="minorEastAsia"/>
                <w:szCs w:val="24"/>
                <w:lang w:bidi="ar"/>
              </w:rPr>
              <w:t>969,160,000.00</w:t>
            </w:r>
          </w:p>
        </w:tc>
        <w:tc>
          <w:tcPr>
            <w:tcW w:w="2841" w:type="dxa"/>
            <w:vAlign w:val="center"/>
          </w:tcPr>
          <w:p w:rsidR="002D3A13" w:rsidRDefault="00E05144">
            <w:pPr>
              <w:widowControl/>
              <w:adjustRightInd w:val="0"/>
              <w:snapToGrid w:val="0"/>
              <w:spacing w:before="48" w:line="360" w:lineRule="auto"/>
              <w:ind w:right="94" w:firstLineChars="0" w:firstLine="0"/>
              <w:jc w:val="center"/>
              <w:outlineLvl w:val="2"/>
              <w:rPr>
                <w:rFonts w:asciiTheme="minorEastAsia" w:hAnsiTheme="minorEastAsia" w:cstheme="minorEastAsia"/>
                <w:szCs w:val="24"/>
              </w:rPr>
            </w:pPr>
            <w:r>
              <w:rPr>
                <w:rFonts w:asciiTheme="minorEastAsia" w:hAnsiTheme="minorEastAsia" w:cstheme="minorEastAsia"/>
                <w:szCs w:val="24"/>
              </w:rPr>
              <w:t>12.1812%</w:t>
            </w:r>
          </w:p>
        </w:tc>
      </w:tr>
      <w:tr w:rsidR="00BC62A9">
        <w:tc>
          <w:tcPr>
            <w:tcW w:w="2840" w:type="dxa"/>
            <w:vAlign w:val="center"/>
          </w:tcPr>
          <w:p w:rsidR="00BC62A9" w:rsidRDefault="00BC62A9">
            <w:pPr>
              <w:widowControl/>
              <w:adjustRightInd w:val="0"/>
              <w:snapToGrid w:val="0"/>
              <w:spacing w:before="56" w:line="360" w:lineRule="auto"/>
              <w:ind w:left="50" w:firstLineChars="0" w:firstLine="0"/>
              <w:jc w:val="center"/>
              <w:outlineLvl w:val="2"/>
              <w:rPr>
                <w:rFonts w:asciiTheme="minorEastAsia" w:hAnsiTheme="minorEastAsia" w:cstheme="minorEastAsia"/>
                <w:szCs w:val="24"/>
              </w:rPr>
            </w:pPr>
            <w:r>
              <w:rPr>
                <w:rFonts w:asciiTheme="minorEastAsia" w:hAnsiTheme="minorEastAsia" w:cstheme="minorEastAsia" w:hint="eastAsia"/>
                <w:szCs w:val="24"/>
              </w:rPr>
              <w:t>合计</w:t>
            </w:r>
          </w:p>
        </w:tc>
        <w:tc>
          <w:tcPr>
            <w:tcW w:w="2841" w:type="dxa"/>
            <w:vAlign w:val="center"/>
          </w:tcPr>
          <w:p w:rsidR="00BC62A9" w:rsidRDefault="00BC62A9">
            <w:pPr>
              <w:widowControl/>
              <w:adjustRightInd w:val="0"/>
              <w:snapToGrid w:val="0"/>
              <w:spacing w:before="227" w:line="360" w:lineRule="auto"/>
              <w:ind w:right="94" w:firstLineChars="0" w:firstLine="0"/>
              <w:jc w:val="center"/>
              <w:outlineLvl w:val="2"/>
              <w:rPr>
                <w:rFonts w:asciiTheme="minorEastAsia" w:hAnsiTheme="minorEastAsia" w:cstheme="minorEastAsia"/>
                <w:szCs w:val="24"/>
                <w:lang w:bidi="ar"/>
              </w:rPr>
            </w:pPr>
            <w:r>
              <w:rPr>
                <w:rFonts w:asciiTheme="minorEastAsia" w:hAnsiTheme="minorEastAsia" w:cstheme="minorEastAsia" w:hint="eastAsia"/>
                <w:szCs w:val="24"/>
                <w:lang w:bidi="ar"/>
              </w:rPr>
              <w:t>7,</w:t>
            </w:r>
            <w:r>
              <w:rPr>
                <w:rFonts w:asciiTheme="minorEastAsia" w:hAnsiTheme="minorEastAsia" w:cstheme="minorEastAsia"/>
                <w:szCs w:val="24"/>
                <w:lang w:bidi="ar"/>
              </w:rPr>
              <w:t>956</w:t>
            </w:r>
            <w:r>
              <w:rPr>
                <w:rFonts w:asciiTheme="minorEastAsia" w:hAnsiTheme="minorEastAsia" w:cstheme="minorEastAsia" w:hint="eastAsia"/>
                <w:szCs w:val="24"/>
                <w:lang w:bidi="ar"/>
              </w:rPr>
              <w:t>,</w:t>
            </w:r>
            <w:r>
              <w:rPr>
                <w:rFonts w:asciiTheme="minorEastAsia" w:hAnsiTheme="minorEastAsia" w:cstheme="minorEastAsia"/>
                <w:szCs w:val="24"/>
                <w:lang w:bidi="ar"/>
              </w:rPr>
              <w:t>200</w:t>
            </w:r>
            <w:r>
              <w:rPr>
                <w:rFonts w:asciiTheme="minorEastAsia" w:hAnsiTheme="minorEastAsia" w:cstheme="minorEastAsia" w:hint="eastAsia"/>
                <w:szCs w:val="24"/>
                <w:lang w:bidi="ar"/>
              </w:rPr>
              <w:t>,</w:t>
            </w:r>
            <w:r>
              <w:rPr>
                <w:rFonts w:asciiTheme="minorEastAsia" w:hAnsiTheme="minorEastAsia" w:cstheme="minorEastAsia"/>
                <w:szCs w:val="24"/>
                <w:lang w:bidi="ar"/>
              </w:rPr>
              <w:t>000</w:t>
            </w:r>
          </w:p>
        </w:tc>
        <w:tc>
          <w:tcPr>
            <w:tcW w:w="2841" w:type="dxa"/>
            <w:vAlign w:val="center"/>
          </w:tcPr>
          <w:p w:rsidR="00BC62A9" w:rsidRDefault="00BC62A9">
            <w:pPr>
              <w:widowControl/>
              <w:adjustRightInd w:val="0"/>
              <w:snapToGrid w:val="0"/>
              <w:spacing w:before="48" w:line="360" w:lineRule="auto"/>
              <w:ind w:right="94" w:firstLineChars="0" w:firstLine="0"/>
              <w:jc w:val="center"/>
              <w:outlineLvl w:val="2"/>
              <w:rPr>
                <w:rFonts w:asciiTheme="minorEastAsia" w:hAnsiTheme="minorEastAsia" w:cstheme="minorEastAsia"/>
                <w:szCs w:val="24"/>
              </w:rPr>
            </w:pPr>
            <w:r>
              <w:rPr>
                <w:rFonts w:asciiTheme="minorEastAsia" w:hAnsiTheme="minorEastAsia" w:cstheme="minorEastAsia" w:hint="eastAsia"/>
                <w:szCs w:val="24"/>
              </w:rPr>
              <w:t>1</w:t>
            </w:r>
            <w:r>
              <w:rPr>
                <w:rFonts w:asciiTheme="minorEastAsia" w:hAnsiTheme="minorEastAsia" w:cstheme="minorEastAsia"/>
                <w:szCs w:val="24"/>
              </w:rPr>
              <w:t>00.00%</w:t>
            </w:r>
          </w:p>
        </w:tc>
      </w:tr>
    </w:tbl>
    <w:p w:rsidR="002D3A13" w:rsidRDefault="00E05144">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(1)无锡交通最终实益拥有人为无锡市人民政府(100%)。</w:t>
      </w:r>
    </w:p>
    <w:p w:rsidR="002D3A13" w:rsidRDefault="00E05144">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(2)常州交</w:t>
      </w:r>
      <w:proofErr w:type="gramStart"/>
      <w:r>
        <w:rPr>
          <w:rFonts w:asciiTheme="minorEastAsia" w:hAnsiTheme="minorEastAsia" w:cstheme="minorEastAsia" w:hint="eastAsia"/>
          <w:szCs w:val="24"/>
        </w:rPr>
        <w:t>控最终</w:t>
      </w:r>
      <w:proofErr w:type="gramEnd"/>
      <w:r>
        <w:rPr>
          <w:rFonts w:asciiTheme="minorEastAsia" w:hAnsiTheme="minorEastAsia" w:cstheme="minorEastAsia" w:hint="eastAsia"/>
          <w:szCs w:val="24"/>
        </w:rPr>
        <w:t>实益拥有人为常州市人民政府国有资产监督管理委员会(100%)。</w:t>
      </w:r>
    </w:p>
    <w:p w:rsidR="002D3A13" w:rsidRDefault="00E05144">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（二）交易标的</w:t>
      </w:r>
      <w:proofErr w:type="gramStart"/>
      <w:r>
        <w:rPr>
          <w:rFonts w:asciiTheme="minorEastAsia" w:hAnsiTheme="minorEastAsia" w:cstheme="minorEastAsia" w:hint="eastAsia"/>
          <w:szCs w:val="24"/>
        </w:rPr>
        <w:t>的</w:t>
      </w:r>
      <w:proofErr w:type="gramEnd"/>
      <w:r>
        <w:rPr>
          <w:rFonts w:asciiTheme="minorEastAsia" w:hAnsiTheme="minorEastAsia" w:cstheme="minorEastAsia" w:hint="eastAsia"/>
          <w:szCs w:val="24"/>
        </w:rPr>
        <w:t>产权状况</w:t>
      </w:r>
    </w:p>
    <w:p w:rsidR="002D3A13" w:rsidRDefault="00E05144">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苏锡常南部高速公路常州至无锡段（以下简称“苏锡常南部高速</w:t>
      </w:r>
      <w:r>
        <w:rPr>
          <w:rFonts w:asciiTheme="minorEastAsia" w:hAnsiTheme="minorEastAsia" w:cstheme="minorEastAsia"/>
          <w:szCs w:val="24"/>
        </w:rPr>
        <w:t>”</w:t>
      </w:r>
      <w:r>
        <w:rPr>
          <w:rFonts w:asciiTheme="minorEastAsia" w:hAnsiTheme="minorEastAsia" w:cstheme="minorEastAsia" w:hint="eastAsia"/>
          <w:szCs w:val="24"/>
        </w:rPr>
        <w:t>或“标的公路”）起自常宜高速前黄枢纽，在前黄镇南侧跨越锡</w:t>
      </w:r>
      <w:proofErr w:type="gramStart"/>
      <w:r>
        <w:rPr>
          <w:rFonts w:asciiTheme="minorEastAsia" w:hAnsiTheme="minorEastAsia" w:cstheme="minorEastAsia" w:hint="eastAsia"/>
          <w:szCs w:val="24"/>
        </w:rPr>
        <w:t>溧</w:t>
      </w:r>
      <w:proofErr w:type="gramEnd"/>
      <w:r>
        <w:rPr>
          <w:rFonts w:asciiTheme="minorEastAsia" w:hAnsiTheme="minorEastAsia" w:cstheme="minorEastAsia" w:hint="eastAsia"/>
          <w:szCs w:val="24"/>
        </w:rPr>
        <w:t>漕河改线段、常</w:t>
      </w:r>
      <w:proofErr w:type="gramStart"/>
      <w:r>
        <w:rPr>
          <w:rFonts w:asciiTheme="minorEastAsia" w:hAnsiTheme="minorEastAsia" w:cstheme="minorEastAsia" w:hint="eastAsia"/>
          <w:szCs w:val="24"/>
        </w:rPr>
        <w:t>漕</w:t>
      </w:r>
      <w:proofErr w:type="gramEnd"/>
      <w:r>
        <w:rPr>
          <w:rFonts w:asciiTheme="minorEastAsia" w:hAnsiTheme="minorEastAsia" w:cstheme="minorEastAsia" w:hint="eastAsia"/>
          <w:szCs w:val="24"/>
        </w:rPr>
        <w:t>公路及新长铁路，</w:t>
      </w:r>
      <w:proofErr w:type="gramStart"/>
      <w:r>
        <w:rPr>
          <w:rFonts w:asciiTheme="minorEastAsia" w:hAnsiTheme="minorEastAsia" w:cstheme="minorEastAsia" w:hint="eastAsia"/>
          <w:szCs w:val="24"/>
        </w:rPr>
        <w:t>与锡宜高速公路</w:t>
      </w:r>
      <w:proofErr w:type="gramEnd"/>
      <w:r>
        <w:rPr>
          <w:rFonts w:asciiTheme="minorEastAsia" w:hAnsiTheme="minorEastAsia" w:cstheme="minorEastAsia" w:hint="eastAsia"/>
          <w:szCs w:val="24"/>
        </w:rPr>
        <w:t>交叉后经潘家镇穿越常州太湖湾旅游度假区，</w:t>
      </w:r>
      <w:proofErr w:type="gramStart"/>
      <w:r>
        <w:rPr>
          <w:rFonts w:asciiTheme="minorEastAsia" w:hAnsiTheme="minorEastAsia" w:cstheme="minorEastAsia" w:hint="eastAsia"/>
          <w:szCs w:val="24"/>
        </w:rPr>
        <w:t>经雪堰</w:t>
      </w:r>
      <w:proofErr w:type="gramEnd"/>
      <w:r>
        <w:rPr>
          <w:rFonts w:asciiTheme="minorEastAsia" w:hAnsiTheme="minorEastAsia" w:cstheme="minorEastAsia" w:hint="eastAsia"/>
          <w:szCs w:val="24"/>
        </w:rPr>
        <w:t>镇南进入无锡马山境内。在无锡境内向东通过太湖隧道，终于南泉枢纽，与</w:t>
      </w:r>
      <w:proofErr w:type="gramStart"/>
      <w:r>
        <w:rPr>
          <w:rFonts w:asciiTheme="minorEastAsia" w:hAnsiTheme="minorEastAsia" w:cstheme="minorEastAsia" w:hint="eastAsia"/>
          <w:szCs w:val="24"/>
        </w:rPr>
        <w:t>无锡环</w:t>
      </w:r>
      <w:proofErr w:type="gramEnd"/>
      <w:r>
        <w:rPr>
          <w:rFonts w:asciiTheme="minorEastAsia" w:hAnsiTheme="minorEastAsia" w:cstheme="minorEastAsia" w:hint="eastAsia"/>
          <w:szCs w:val="24"/>
        </w:rPr>
        <w:t>太湖公路相接。</w:t>
      </w:r>
    </w:p>
    <w:p w:rsidR="002D3A13" w:rsidRDefault="00E05144">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苏锡常南部高速</w:t>
      </w:r>
      <w:proofErr w:type="gramStart"/>
      <w:r>
        <w:rPr>
          <w:rFonts w:asciiTheme="minorEastAsia" w:hAnsiTheme="minorEastAsia" w:cstheme="minorEastAsia" w:hint="eastAsia"/>
          <w:szCs w:val="24"/>
        </w:rPr>
        <w:t>含邀贤山</w:t>
      </w:r>
      <w:proofErr w:type="gramEnd"/>
      <w:r>
        <w:rPr>
          <w:rFonts w:asciiTheme="minorEastAsia" w:hAnsiTheme="minorEastAsia" w:cstheme="minorEastAsia" w:hint="eastAsia"/>
          <w:szCs w:val="24"/>
        </w:rPr>
        <w:t>隧道与太湖隧道等两处隧道，其中太湖隧道是目前国内最长最宽的水下隧道。项目沿线设4处出入互通（运村、太湖湾、马山、军嶂），3处枢纽互通（前黄枢纽、</w:t>
      </w:r>
      <w:proofErr w:type="gramStart"/>
      <w:r>
        <w:rPr>
          <w:rFonts w:asciiTheme="minorEastAsia" w:hAnsiTheme="minorEastAsia" w:cstheme="minorEastAsia" w:hint="eastAsia"/>
          <w:szCs w:val="24"/>
        </w:rPr>
        <w:t>雪堰枢纽</w:t>
      </w:r>
      <w:proofErr w:type="gramEnd"/>
      <w:r>
        <w:rPr>
          <w:rFonts w:asciiTheme="minorEastAsia" w:hAnsiTheme="minorEastAsia" w:cstheme="minorEastAsia" w:hint="eastAsia"/>
          <w:szCs w:val="24"/>
        </w:rPr>
        <w:t>、南泉枢纽），1处服务区（太湖湾服务区）。</w:t>
      </w:r>
    </w:p>
    <w:p w:rsidR="002D3A13" w:rsidRDefault="00E05144">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以下是作参考之用的显示苏锡常南部高速及其与其他主要收费公路和高速公路连接的地图：</w:t>
      </w:r>
    </w:p>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noProof/>
        </w:rPr>
        <w:lastRenderedPageBreak/>
        <w:drawing>
          <wp:inline distT="0" distB="0" distL="0" distR="0">
            <wp:extent cx="5783580" cy="3872230"/>
            <wp:effectExtent l="0" t="0" r="7620" b="13970"/>
            <wp:docPr id="37" name="Image 37"/>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3" cstate="print"/>
                    <a:stretch>
                      <a:fillRect/>
                    </a:stretch>
                  </pic:blipFill>
                  <pic:spPr>
                    <a:xfrm>
                      <a:off x="0" y="0"/>
                      <a:ext cx="5783580" cy="3872230"/>
                    </a:xfrm>
                    <a:prstGeom prst="rect">
                      <a:avLst/>
                    </a:prstGeom>
                  </pic:spPr>
                </pic:pic>
              </a:graphicData>
            </a:graphic>
          </wp:inline>
        </w:drawing>
      </w:r>
    </w:p>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noProof/>
          <w:position w:val="-3"/>
          <w:sz w:val="26"/>
          <w:szCs w:val="26"/>
        </w:rPr>
        <w:drawing>
          <wp:inline distT="0" distB="0" distL="0" distR="0">
            <wp:extent cx="546735" cy="166370"/>
            <wp:effectExtent l="0" t="0" r="5715" b="5080"/>
            <wp:docPr id="38" name="Image 38"/>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4" cstate="print"/>
                    <a:stretch>
                      <a:fillRect/>
                    </a:stretch>
                  </pic:blipFill>
                  <pic:spPr>
                    <a:xfrm>
                      <a:off x="0" y="0"/>
                      <a:ext cx="547204" cy="166417"/>
                    </a:xfrm>
                    <a:prstGeom prst="rect">
                      <a:avLst/>
                    </a:prstGeom>
                  </pic:spPr>
                </pic:pic>
              </a:graphicData>
            </a:graphic>
          </wp:inline>
        </w:drawing>
      </w:r>
      <w:r>
        <w:rPr>
          <w:rFonts w:asciiTheme="minorEastAsia" w:hAnsiTheme="minorEastAsia" w:cstheme="minorEastAsia" w:hint="eastAsia"/>
          <w:szCs w:val="24"/>
        </w:rPr>
        <w:t>代表苏锡常南部高速</w:t>
      </w:r>
      <w:r>
        <w:rPr>
          <w:rFonts w:asciiTheme="minorEastAsia" w:hAnsiTheme="minorEastAsia" w:cstheme="minorEastAsia"/>
          <w:szCs w:val="24"/>
        </w:rPr>
        <w:t xml:space="preserve"> </w:t>
      </w:r>
    </w:p>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noProof/>
          <w:position w:val="-5"/>
          <w:sz w:val="26"/>
          <w:szCs w:val="26"/>
        </w:rPr>
        <w:drawing>
          <wp:inline distT="0" distB="0" distL="0" distR="0" wp14:editId="19727475">
            <wp:extent cx="546735" cy="165735"/>
            <wp:effectExtent l="0" t="0" r="5715" b="5715"/>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5" cstate="print"/>
                    <a:stretch>
                      <a:fillRect/>
                    </a:stretch>
                  </pic:blipFill>
                  <pic:spPr>
                    <a:xfrm>
                      <a:off x="0" y="0"/>
                      <a:ext cx="547312" cy="165910"/>
                    </a:xfrm>
                    <a:prstGeom prst="rect">
                      <a:avLst/>
                    </a:prstGeom>
                  </pic:spPr>
                </pic:pic>
              </a:graphicData>
            </a:graphic>
          </wp:inline>
        </w:drawing>
      </w:r>
      <w:r>
        <w:rPr>
          <w:rFonts w:asciiTheme="minorEastAsia" w:hAnsiTheme="minorEastAsia" w:cstheme="minorEastAsia" w:hint="eastAsia"/>
          <w:szCs w:val="24"/>
        </w:rPr>
        <w:t>代表本集团拥有和经营且与苏锡常南部高速紧密相关的收费公路</w:t>
      </w:r>
    </w:p>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noProof/>
          <w:position w:val="-7"/>
          <w:sz w:val="26"/>
          <w:szCs w:val="26"/>
        </w:rPr>
        <w:drawing>
          <wp:inline distT="0" distB="0" distL="0" distR="0">
            <wp:extent cx="546735" cy="219075"/>
            <wp:effectExtent l="0" t="0" r="0" b="0"/>
            <wp:docPr id="40" name="Image 40"/>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6" cstate="print"/>
                    <a:stretch>
                      <a:fillRect/>
                    </a:stretch>
                  </pic:blipFill>
                  <pic:spPr>
                    <a:xfrm>
                      <a:off x="0" y="0"/>
                      <a:ext cx="547204" cy="219445"/>
                    </a:xfrm>
                    <a:prstGeom prst="rect">
                      <a:avLst/>
                    </a:prstGeom>
                  </pic:spPr>
                </pic:pic>
              </a:graphicData>
            </a:graphic>
          </wp:inline>
        </w:drawing>
      </w:r>
      <w:r>
        <w:rPr>
          <w:rFonts w:asciiTheme="minorEastAsia" w:hAnsiTheme="minorEastAsia" w:cstheme="minorEastAsia" w:hint="eastAsia"/>
          <w:szCs w:val="24"/>
        </w:rPr>
        <w:t>代表本集团预期拥有和经营的收费公路</w:t>
      </w:r>
      <w:r>
        <w:rPr>
          <w:rFonts w:asciiTheme="minorEastAsia" w:hAnsiTheme="minorEastAsia" w:cstheme="minorEastAsia"/>
          <w:szCs w:val="24"/>
        </w:rPr>
        <w:t xml:space="preserve"> </w:t>
      </w:r>
    </w:p>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noProof/>
          <w:sz w:val="26"/>
          <w:szCs w:val="26"/>
        </w:rPr>
        <w:drawing>
          <wp:inline distT="0" distB="0" distL="0" distR="0">
            <wp:extent cx="547370" cy="196215"/>
            <wp:effectExtent l="0" t="0" r="5080" b="13335"/>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7" cstate="print"/>
                    <a:stretch>
                      <a:fillRect/>
                    </a:stretch>
                  </pic:blipFill>
                  <pic:spPr>
                    <a:xfrm>
                      <a:off x="0" y="0"/>
                      <a:ext cx="547204" cy="196134"/>
                    </a:xfrm>
                    <a:prstGeom prst="rect">
                      <a:avLst/>
                    </a:prstGeom>
                  </pic:spPr>
                </pic:pic>
              </a:graphicData>
            </a:graphic>
          </wp:inline>
        </w:drawing>
      </w:r>
      <w:r>
        <w:rPr>
          <w:rFonts w:asciiTheme="minorEastAsia" w:hAnsiTheme="minorEastAsia" w:cstheme="minorEastAsia" w:hint="eastAsia"/>
          <w:szCs w:val="24"/>
        </w:rPr>
        <w:t>代表连结本集团拥有和经营的收费公路</w:t>
      </w:r>
      <w:r>
        <w:rPr>
          <w:rFonts w:asciiTheme="minorEastAsia" w:hAnsiTheme="minorEastAsia" w:cstheme="minorEastAsia"/>
          <w:szCs w:val="24"/>
        </w:rPr>
        <w:t xml:space="preserve"> </w:t>
      </w:r>
    </w:p>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szCs w:val="24"/>
        </w:rPr>
        <w:t>收费里程：</w:t>
      </w:r>
      <w:r>
        <w:rPr>
          <w:rFonts w:asciiTheme="minorEastAsia" w:hAnsiTheme="minorEastAsia" w:cstheme="minorEastAsia"/>
          <w:szCs w:val="24"/>
        </w:rPr>
        <w:tab/>
      </w:r>
      <w:r>
        <w:rPr>
          <w:rFonts w:asciiTheme="minorEastAsia" w:hAnsiTheme="minorEastAsia" w:cstheme="minorEastAsia" w:hint="eastAsia"/>
          <w:szCs w:val="24"/>
        </w:rPr>
        <w:t>约</w:t>
      </w:r>
      <w:r>
        <w:rPr>
          <w:rFonts w:asciiTheme="minorEastAsia" w:hAnsiTheme="minorEastAsia" w:cstheme="minorEastAsia"/>
          <w:szCs w:val="24"/>
        </w:rPr>
        <w:t>43.9</w:t>
      </w:r>
      <w:r>
        <w:rPr>
          <w:rFonts w:asciiTheme="minorEastAsia" w:hAnsiTheme="minorEastAsia" w:cstheme="minorEastAsia" w:hint="eastAsia"/>
          <w:szCs w:val="24"/>
        </w:rPr>
        <w:t>公里</w:t>
      </w:r>
    </w:p>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szCs w:val="24"/>
        </w:rPr>
        <w:t>设计行车速度：</w:t>
      </w:r>
    </w:p>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szCs w:val="24"/>
        </w:rPr>
        <w:t>前黄枢纽至马山互通段</w:t>
      </w:r>
      <w:r>
        <w:rPr>
          <w:rFonts w:asciiTheme="minorEastAsia" w:hAnsiTheme="minorEastAsia" w:cstheme="minorEastAsia"/>
          <w:szCs w:val="24"/>
        </w:rPr>
        <w:t>120</w:t>
      </w:r>
      <w:r>
        <w:rPr>
          <w:rFonts w:asciiTheme="minorEastAsia" w:hAnsiTheme="minorEastAsia" w:cstheme="minorEastAsia" w:hint="eastAsia"/>
          <w:szCs w:val="24"/>
        </w:rPr>
        <w:t>公里╱小时</w:t>
      </w:r>
    </w:p>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szCs w:val="24"/>
        </w:rPr>
        <w:t>马山互通至南泉枢纽段</w:t>
      </w:r>
      <w:r>
        <w:rPr>
          <w:rFonts w:asciiTheme="minorEastAsia" w:hAnsiTheme="minorEastAsia" w:cstheme="minorEastAsia"/>
          <w:szCs w:val="24"/>
        </w:rPr>
        <w:t>100</w:t>
      </w:r>
      <w:r>
        <w:rPr>
          <w:rFonts w:asciiTheme="minorEastAsia" w:hAnsiTheme="minorEastAsia" w:cstheme="minorEastAsia" w:hint="eastAsia"/>
          <w:szCs w:val="24"/>
        </w:rPr>
        <w:t>公里╱小时</w:t>
      </w:r>
    </w:p>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szCs w:val="24"/>
        </w:rPr>
        <w:t>车道数目：</w:t>
      </w:r>
      <w:r>
        <w:rPr>
          <w:rFonts w:asciiTheme="minorEastAsia" w:hAnsiTheme="minorEastAsia" w:cstheme="minorEastAsia"/>
          <w:szCs w:val="24"/>
        </w:rPr>
        <w:tab/>
      </w:r>
      <w:r>
        <w:rPr>
          <w:rFonts w:asciiTheme="minorEastAsia" w:hAnsiTheme="minorEastAsia" w:cstheme="minorEastAsia" w:hint="eastAsia"/>
          <w:szCs w:val="24"/>
        </w:rPr>
        <w:t>双向六车道</w:t>
      </w:r>
    </w:p>
    <w:p w:rsidR="00BC62A9"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szCs w:val="24"/>
        </w:rPr>
        <w:t>收费站数目：</w:t>
      </w:r>
      <w:r w:rsidR="0071049E" w:rsidDel="0071049E">
        <w:rPr>
          <w:rFonts w:asciiTheme="minorEastAsia" w:hAnsiTheme="minorEastAsia" w:cstheme="minorEastAsia"/>
          <w:szCs w:val="24"/>
        </w:rPr>
        <w:t xml:space="preserve"> </w:t>
      </w:r>
      <w:r>
        <w:rPr>
          <w:rFonts w:asciiTheme="minorEastAsia" w:hAnsiTheme="minorEastAsia" w:cstheme="minorEastAsia"/>
          <w:szCs w:val="24"/>
        </w:rPr>
        <w:t>4</w:t>
      </w:r>
      <w:r>
        <w:rPr>
          <w:rFonts w:asciiTheme="minorEastAsia" w:hAnsiTheme="minorEastAsia" w:cstheme="minorEastAsia" w:hint="eastAsia"/>
          <w:szCs w:val="24"/>
        </w:rPr>
        <w:t>个：分别是运村、太湖湾、马山、军嶂</w:t>
      </w:r>
    </w:p>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szCs w:val="24"/>
        </w:rPr>
        <w:t>正式开通：</w:t>
      </w:r>
      <w:r>
        <w:rPr>
          <w:rFonts w:asciiTheme="minorEastAsia" w:hAnsiTheme="minorEastAsia" w:cstheme="minorEastAsia"/>
          <w:szCs w:val="24"/>
        </w:rPr>
        <w:tab/>
        <w:t>2021</w:t>
      </w:r>
      <w:r>
        <w:rPr>
          <w:rFonts w:asciiTheme="minorEastAsia" w:hAnsiTheme="minorEastAsia" w:cstheme="minorEastAsia" w:hint="eastAsia"/>
          <w:szCs w:val="24"/>
        </w:rPr>
        <w:t>年</w:t>
      </w:r>
      <w:r>
        <w:rPr>
          <w:rFonts w:asciiTheme="minorEastAsia" w:hAnsiTheme="minorEastAsia" w:cstheme="minorEastAsia"/>
          <w:szCs w:val="24"/>
        </w:rPr>
        <w:t>12</w:t>
      </w:r>
      <w:r>
        <w:rPr>
          <w:rFonts w:asciiTheme="minorEastAsia" w:hAnsiTheme="minorEastAsia" w:cstheme="minorEastAsia" w:hint="eastAsia"/>
          <w:szCs w:val="24"/>
        </w:rPr>
        <w:t>月</w:t>
      </w:r>
      <w:r>
        <w:rPr>
          <w:rFonts w:asciiTheme="minorEastAsia" w:hAnsiTheme="minorEastAsia" w:cstheme="minorEastAsia"/>
          <w:szCs w:val="24"/>
        </w:rPr>
        <w:t>30</w:t>
      </w:r>
      <w:r>
        <w:rPr>
          <w:rFonts w:asciiTheme="minorEastAsia" w:hAnsiTheme="minorEastAsia" w:cstheme="minorEastAsia" w:hint="eastAsia"/>
          <w:szCs w:val="24"/>
        </w:rPr>
        <w:t>日</w:t>
      </w:r>
    </w:p>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szCs w:val="24"/>
        </w:rPr>
        <w:t>交工验收：</w:t>
      </w:r>
      <w:r>
        <w:rPr>
          <w:rFonts w:asciiTheme="minorEastAsia" w:hAnsiTheme="minorEastAsia" w:cstheme="minorEastAsia"/>
          <w:szCs w:val="24"/>
        </w:rPr>
        <w:tab/>
        <w:t>2021</w:t>
      </w:r>
      <w:r>
        <w:rPr>
          <w:rFonts w:asciiTheme="minorEastAsia" w:hAnsiTheme="minorEastAsia" w:cstheme="minorEastAsia" w:hint="eastAsia"/>
          <w:szCs w:val="24"/>
        </w:rPr>
        <w:t>年</w:t>
      </w:r>
      <w:r>
        <w:rPr>
          <w:rFonts w:asciiTheme="minorEastAsia" w:hAnsiTheme="minorEastAsia" w:cstheme="minorEastAsia"/>
          <w:szCs w:val="24"/>
        </w:rPr>
        <w:t>12</w:t>
      </w:r>
      <w:r>
        <w:rPr>
          <w:rFonts w:asciiTheme="minorEastAsia" w:hAnsiTheme="minorEastAsia" w:cstheme="minorEastAsia" w:hint="eastAsia"/>
          <w:szCs w:val="24"/>
        </w:rPr>
        <w:t>月</w:t>
      </w:r>
      <w:r>
        <w:rPr>
          <w:rFonts w:asciiTheme="minorEastAsia" w:hAnsiTheme="minorEastAsia" w:cstheme="minorEastAsia"/>
          <w:szCs w:val="24"/>
        </w:rPr>
        <w:t>28</w:t>
      </w:r>
      <w:r>
        <w:rPr>
          <w:rFonts w:asciiTheme="minorEastAsia" w:hAnsiTheme="minorEastAsia" w:cstheme="minorEastAsia" w:hint="eastAsia"/>
          <w:szCs w:val="24"/>
        </w:rPr>
        <w:t>日</w:t>
      </w:r>
    </w:p>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szCs w:val="24"/>
        </w:rPr>
        <w:t>竣工验收：</w:t>
      </w:r>
      <w:r>
        <w:rPr>
          <w:rFonts w:asciiTheme="minorEastAsia" w:hAnsiTheme="minorEastAsia" w:cstheme="minorEastAsia"/>
          <w:szCs w:val="24"/>
        </w:rPr>
        <w:tab/>
        <w:t>2024</w:t>
      </w:r>
      <w:r>
        <w:rPr>
          <w:rFonts w:asciiTheme="minorEastAsia" w:hAnsiTheme="minorEastAsia" w:cstheme="minorEastAsia" w:hint="eastAsia"/>
          <w:szCs w:val="24"/>
        </w:rPr>
        <w:t>年</w:t>
      </w:r>
      <w:r>
        <w:rPr>
          <w:rFonts w:asciiTheme="minorEastAsia" w:hAnsiTheme="minorEastAsia" w:cstheme="minorEastAsia"/>
          <w:szCs w:val="24"/>
        </w:rPr>
        <w:t>1</w:t>
      </w:r>
      <w:r>
        <w:rPr>
          <w:rFonts w:asciiTheme="minorEastAsia" w:hAnsiTheme="minorEastAsia" w:cstheme="minorEastAsia" w:hint="eastAsia"/>
          <w:szCs w:val="24"/>
        </w:rPr>
        <w:t>月</w:t>
      </w:r>
      <w:r>
        <w:rPr>
          <w:rFonts w:asciiTheme="minorEastAsia" w:hAnsiTheme="minorEastAsia" w:cstheme="minorEastAsia"/>
          <w:szCs w:val="24"/>
        </w:rPr>
        <w:t>25</w:t>
      </w:r>
      <w:r>
        <w:rPr>
          <w:rFonts w:asciiTheme="minorEastAsia" w:hAnsiTheme="minorEastAsia" w:cstheme="minorEastAsia" w:hint="eastAsia"/>
          <w:szCs w:val="24"/>
        </w:rPr>
        <w:t>日</w:t>
      </w:r>
    </w:p>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szCs w:val="24"/>
        </w:rPr>
        <w:t>收费权期限届满日：</w:t>
      </w:r>
      <w:r>
        <w:rPr>
          <w:rFonts w:asciiTheme="minorEastAsia" w:hAnsiTheme="minorEastAsia" w:cstheme="minorEastAsia"/>
          <w:szCs w:val="24"/>
        </w:rPr>
        <w:t>25</w:t>
      </w:r>
      <w:r>
        <w:rPr>
          <w:rFonts w:asciiTheme="minorEastAsia" w:hAnsiTheme="minorEastAsia" w:cstheme="minorEastAsia" w:hint="eastAsia"/>
          <w:szCs w:val="24"/>
        </w:rPr>
        <w:t>年，将于</w:t>
      </w:r>
      <w:r>
        <w:rPr>
          <w:rFonts w:asciiTheme="minorEastAsia" w:hAnsiTheme="minorEastAsia" w:cstheme="minorEastAsia"/>
          <w:szCs w:val="24"/>
        </w:rPr>
        <w:t>2046</w:t>
      </w:r>
      <w:r>
        <w:rPr>
          <w:rFonts w:asciiTheme="minorEastAsia" w:hAnsiTheme="minorEastAsia" w:cstheme="minorEastAsia" w:hint="eastAsia"/>
          <w:szCs w:val="24"/>
        </w:rPr>
        <w:t>年</w:t>
      </w:r>
      <w:r>
        <w:rPr>
          <w:rFonts w:asciiTheme="minorEastAsia" w:hAnsiTheme="minorEastAsia" w:cstheme="minorEastAsia"/>
          <w:szCs w:val="24"/>
        </w:rPr>
        <w:t>12</w:t>
      </w:r>
      <w:r>
        <w:rPr>
          <w:rFonts w:asciiTheme="minorEastAsia" w:hAnsiTheme="minorEastAsia" w:cstheme="minorEastAsia" w:hint="eastAsia"/>
          <w:szCs w:val="24"/>
        </w:rPr>
        <w:t>月</w:t>
      </w:r>
      <w:r>
        <w:rPr>
          <w:rFonts w:asciiTheme="minorEastAsia" w:hAnsiTheme="minorEastAsia" w:cstheme="minorEastAsia"/>
          <w:szCs w:val="24"/>
        </w:rPr>
        <w:t>29</w:t>
      </w:r>
      <w:r>
        <w:rPr>
          <w:rFonts w:asciiTheme="minorEastAsia" w:hAnsiTheme="minorEastAsia" w:cstheme="minorEastAsia" w:hint="eastAsia"/>
          <w:szCs w:val="24"/>
        </w:rPr>
        <w:t>日到期</w:t>
      </w:r>
    </w:p>
    <w:p w:rsidR="002D3A13" w:rsidRDefault="00B0704F" w:rsidP="00532C66">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lastRenderedPageBreak/>
        <w:t>1</w:t>
      </w:r>
      <w:r>
        <w:rPr>
          <w:rFonts w:asciiTheme="minorEastAsia" w:hAnsiTheme="minorEastAsia" w:cstheme="minorEastAsia"/>
          <w:szCs w:val="24"/>
        </w:rPr>
        <w:t xml:space="preserve">. </w:t>
      </w:r>
      <w:r w:rsidR="00E05144">
        <w:rPr>
          <w:rFonts w:asciiTheme="minorEastAsia" w:hAnsiTheme="minorEastAsia" w:cstheme="minorEastAsia" w:hint="eastAsia"/>
          <w:szCs w:val="24"/>
        </w:rPr>
        <w:t>苏锡常南部高速的</w:t>
      </w:r>
      <w:r w:rsidR="00E05144" w:rsidRPr="00EC1580">
        <w:rPr>
          <w:rFonts w:asciiTheme="minorEastAsia" w:hAnsiTheme="minorEastAsia" w:cstheme="minorEastAsia" w:hint="eastAsia"/>
          <w:szCs w:val="24"/>
        </w:rPr>
        <w:t>收费标准</w:t>
      </w:r>
      <w:r w:rsidR="00E05144">
        <w:rPr>
          <w:rFonts w:asciiTheme="minorEastAsia" w:hAnsiTheme="minorEastAsia" w:cstheme="minorEastAsia" w:hint="eastAsia"/>
          <w:szCs w:val="24"/>
        </w:rPr>
        <w:t>经江苏省人民政府批准如下：</w:t>
      </w:r>
    </w:p>
    <w:p w:rsidR="002D3A13" w:rsidRDefault="00E05144" w:rsidP="00532C66">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szCs w:val="24"/>
        </w:rPr>
        <w:t>(1)</w:t>
      </w:r>
      <w:r>
        <w:rPr>
          <w:rFonts w:asciiTheme="minorEastAsia" w:hAnsiTheme="minorEastAsia" w:cstheme="minorEastAsia" w:hint="eastAsia"/>
          <w:szCs w:val="24"/>
        </w:rPr>
        <w:t>一至四类客车分别为</w:t>
      </w:r>
      <w:r>
        <w:rPr>
          <w:rFonts w:asciiTheme="minorEastAsia" w:hAnsiTheme="minorEastAsia" w:cstheme="minorEastAsia"/>
          <w:szCs w:val="24"/>
        </w:rPr>
        <w:t>0.55</w:t>
      </w:r>
      <w:r>
        <w:rPr>
          <w:rFonts w:asciiTheme="minorEastAsia" w:hAnsiTheme="minorEastAsia" w:cstheme="minorEastAsia" w:hint="eastAsia"/>
          <w:szCs w:val="24"/>
        </w:rPr>
        <w:t>元╱公里、</w:t>
      </w:r>
      <w:r>
        <w:rPr>
          <w:rFonts w:asciiTheme="minorEastAsia" w:hAnsiTheme="minorEastAsia" w:cstheme="minorEastAsia"/>
          <w:szCs w:val="24"/>
        </w:rPr>
        <w:t>0.825</w:t>
      </w:r>
      <w:r>
        <w:rPr>
          <w:rFonts w:asciiTheme="minorEastAsia" w:hAnsiTheme="minorEastAsia" w:cstheme="minorEastAsia" w:hint="eastAsia"/>
          <w:szCs w:val="24"/>
        </w:rPr>
        <w:t>元╱公里、</w:t>
      </w:r>
      <w:r>
        <w:rPr>
          <w:rFonts w:asciiTheme="minorEastAsia" w:hAnsiTheme="minorEastAsia" w:cstheme="minorEastAsia"/>
          <w:szCs w:val="24"/>
        </w:rPr>
        <w:t>1.1</w:t>
      </w:r>
      <w:r>
        <w:rPr>
          <w:rFonts w:asciiTheme="minorEastAsia" w:hAnsiTheme="minorEastAsia" w:cstheme="minorEastAsia" w:hint="eastAsia"/>
          <w:szCs w:val="24"/>
        </w:rPr>
        <w:t>元╱公里、</w:t>
      </w:r>
    </w:p>
    <w:p w:rsidR="002D3A13" w:rsidRDefault="00E05144" w:rsidP="00532C66">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szCs w:val="24"/>
        </w:rPr>
        <w:t>1.1</w:t>
      </w:r>
      <w:r>
        <w:rPr>
          <w:rFonts w:asciiTheme="minorEastAsia" w:hAnsiTheme="minorEastAsia" w:cstheme="minorEastAsia" w:hint="eastAsia"/>
          <w:szCs w:val="24"/>
        </w:rPr>
        <w:t>元╱公里；</w:t>
      </w:r>
    </w:p>
    <w:p w:rsidR="002D3A13" w:rsidRDefault="00E05144" w:rsidP="00532C66">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szCs w:val="24"/>
        </w:rPr>
        <w:t>(2)</w:t>
      </w:r>
      <w:r>
        <w:rPr>
          <w:rFonts w:asciiTheme="minorEastAsia" w:hAnsiTheme="minorEastAsia" w:cstheme="minorEastAsia" w:hint="eastAsia"/>
          <w:szCs w:val="24"/>
        </w:rPr>
        <w:t>一至六类货车分别为</w:t>
      </w:r>
      <w:r>
        <w:rPr>
          <w:rFonts w:asciiTheme="minorEastAsia" w:hAnsiTheme="minorEastAsia" w:cstheme="minorEastAsia"/>
          <w:szCs w:val="24"/>
        </w:rPr>
        <w:t>0.45</w:t>
      </w:r>
      <w:r>
        <w:rPr>
          <w:rFonts w:asciiTheme="minorEastAsia" w:hAnsiTheme="minorEastAsia" w:cstheme="minorEastAsia" w:hint="eastAsia"/>
          <w:szCs w:val="24"/>
        </w:rPr>
        <w:t>元╱公里、</w:t>
      </w:r>
      <w:r>
        <w:rPr>
          <w:rFonts w:asciiTheme="minorEastAsia" w:hAnsiTheme="minorEastAsia" w:cstheme="minorEastAsia"/>
          <w:szCs w:val="24"/>
        </w:rPr>
        <w:t>0.977</w:t>
      </w:r>
      <w:r>
        <w:rPr>
          <w:rFonts w:asciiTheme="minorEastAsia" w:hAnsiTheme="minorEastAsia" w:cstheme="minorEastAsia" w:hint="eastAsia"/>
          <w:szCs w:val="24"/>
        </w:rPr>
        <w:t>元╱公里、</w:t>
      </w:r>
      <w:r>
        <w:rPr>
          <w:rFonts w:asciiTheme="minorEastAsia" w:hAnsiTheme="minorEastAsia" w:cstheme="minorEastAsia"/>
          <w:szCs w:val="24"/>
        </w:rPr>
        <w:t>1.35</w:t>
      </w:r>
      <w:r>
        <w:rPr>
          <w:rFonts w:asciiTheme="minorEastAsia" w:hAnsiTheme="minorEastAsia" w:cstheme="minorEastAsia" w:hint="eastAsia"/>
          <w:szCs w:val="24"/>
        </w:rPr>
        <w:t>元╱公里、</w:t>
      </w:r>
      <w:r>
        <w:rPr>
          <w:rFonts w:asciiTheme="minorEastAsia" w:hAnsiTheme="minorEastAsia" w:cstheme="minorEastAsia"/>
          <w:szCs w:val="24"/>
        </w:rPr>
        <w:t>1.805</w:t>
      </w:r>
      <w:r>
        <w:rPr>
          <w:rFonts w:asciiTheme="minorEastAsia" w:hAnsiTheme="minorEastAsia" w:cstheme="minorEastAsia" w:hint="eastAsia"/>
          <w:szCs w:val="24"/>
        </w:rPr>
        <w:t>元╱公里、</w:t>
      </w:r>
      <w:r>
        <w:rPr>
          <w:rFonts w:asciiTheme="minorEastAsia" w:hAnsiTheme="minorEastAsia" w:cstheme="minorEastAsia"/>
          <w:szCs w:val="24"/>
        </w:rPr>
        <w:t>1.843</w:t>
      </w:r>
      <w:r>
        <w:rPr>
          <w:rFonts w:asciiTheme="minorEastAsia" w:hAnsiTheme="minorEastAsia" w:cstheme="minorEastAsia" w:hint="eastAsia"/>
          <w:szCs w:val="24"/>
        </w:rPr>
        <w:t>元╱公里、</w:t>
      </w:r>
      <w:r>
        <w:rPr>
          <w:rFonts w:asciiTheme="minorEastAsia" w:hAnsiTheme="minorEastAsia" w:cstheme="minorEastAsia"/>
          <w:szCs w:val="24"/>
        </w:rPr>
        <w:t>2.20</w:t>
      </w:r>
      <w:r>
        <w:rPr>
          <w:rFonts w:asciiTheme="minorEastAsia" w:hAnsiTheme="minorEastAsia" w:cstheme="minorEastAsia" w:hint="eastAsia"/>
          <w:szCs w:val="24"/>
        </w:rPr>
        <w:t>元╱公里。</w:t>
      </w:r>
    </w:p>
    <w:p w:rsidR="002D3A13" w:rsidRDefault="00E05144" w:rsidP="00532C66">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苏锡常南部高速太湖隧道收费标准如下：</w:t>
      </w:r>
    </w:p>
    <w:p w:rsidR="002D3A13" w:rsidRDefault="00E05144" w:rsidP="00532C66">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szCs w:val="24"/>
        </w:rPr>
        <w:t>(1)</w:t>
      </w:r>
      <w:r>
        <w:rPr>
          <w:rFonts w:asciiTheme="minorEastAsia" w:hAnsiTheme="minorEastAsia" w:cstheme="minorEastAsia" w:hint="eastAsia"/>
          <w:szCs w:val="24"/>
        </w:rPr>
        <w:t>一至四类客车分别为</w:t>
      </w:r>
      <w:r>
        <w:rPr>
          <w:rFonts w:asciiTheme="minorEastAsia" w:hAnsiTheme="minorEastAsia" w:cstheme="minorEastAsia"/>
          <w:szCs w:val="24"/>
        </w:rPr>
        <w:t>45</w:t>
      </w:r>
      <w:r>
        <w:rPr>
          <w:rFonts w:asciiTheme="minorEastAsia" w:hAnsiTheme="minorEastAsia" w:cstheme="minorEastAsia" w:hint="eastAsia"/>
          <w:szCs w:val="24"/>
        </w:rPr>
        <w:t>元╱车次、</w:t>
      </w:r>
      <w:r>
        <w:rPr>
          <w:rFonts w:asciiTheme="minorEastAsia" w:hAnsiTheme="minorEastAsia" w:cstheme="minorEastAsia"/>
          <w:szCs w:val="24"/>
        </w:rPr>
        <w:t>60</w:t>
      </w:r>
      <w:r>
        <w:rPr>
          <w:rFonts w:asciiTheme="minorEastAsia" w:hAnsiTheme="minorEastAsia" w:cstheme="minorEastAsia" w:hint="eastAsia"/>
          <w:szCs w:val="24"/>
        </w:rPr>
        <w:t>元╱车次、</w:t>
      </w:r>
      <w:r>
        <w:rPr>
          <w:rFonts w:asciiTheme="minorEastAsia" w:hAnsiTheme="minorEastAsia" w:cstheme="minorEastAsia"/>
          <w:szCs w:val="24"/>
        </w:rPr>
        <w:t>90</w:t>
      </w:r>
      <w:r>
        <w:rPr>
          <w:rFonts w:asciiTheme="minorEastAsia" w:hAnsiTheme="minorEastAsia" w:cstheme="minorEastAsia" w:hint="eastAsia"/>
          <w:szCs w:val="24"/>
        </w:rPr>
        <w:t>元╱车次、</w:t>
      </w:r>
      <w:r>
        <w:rPr>
          <w:rFonts w:asciiTheme="minorEastAsia" w:hAnsiTheme="minorEastAsia" w:cstheme="minorEastAsia"/>
          <w:szCs w:val="24"/>
        </w:rPr>
        <w:t>90</w:t>
      </w:r>
      <w:r>
        <w:rPr>
          <w:rFonts w:asciiTheme="minorEastAsia" w:hAnsiTheme="minorEastAsia" w:cstheme="minorEastAsia" w:hint="eastAsia"/>
          <w:szCs w:val="24"/>
        </w:rPr>
        <w:t>元╱车次；</w:t>
      </w:r>
    </w:p>
    <w:p w:rsidR="002D3A13" w:rsidRDefault="00E05144" w:rsidP="00532C66">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szCs w:val="24"/>
        </w:rPr>
        <w:t>(2)</w:t>
      </w:r>
      <w:r>
        <w:rPr>
          <w:rFonts w:asciiTheme="minorEastAsia" w:hAnsiTheme="minorEastAsia" w:cstheme="minorEastAsia" w:hint="eastAsia"/>
          <w:szCs w:val="24"/>
        </w:rPr>
        <w:t>货车通行费收费标准一至六类货车分别为</w:t>
      </w:r>
      <w:r>
        <w:rPr>
          <w:rFonts w:asciiTheme="minorEastAsia" w:hAnsiTheme="minorEastAsia" w:cstheme="minorEastAsia"/>
          <w:szCs w:val="24"/>
        </w:rPr>
        <w:t>50</w:t>
      </w:r>
      <w:r>
        <w:rPr>
          <w:rFonts w:asciiTheme="minorEastAsia" w:hAnsiTheme="minorEastAsia" w:cstheme="minorEastAsia" w:hint="eastAsia"/>
          <w:szCs w:val="24"/>
        </w:rPr>
        <w:t>元╱车次、</w:t>
      </w:r>
      <w:r>
        <w:rPr>
          <w:rFonts w:asciiTheme="minorEastAsia" w:hAnsiTheme="minorEastAsia" w:cstheme="minorEastAsia"/>
          <w:szCs w:val="24"/>
        </w:rPr>
        <w:t>105</w:t>
      </w:r>
      <w:r>
        <w:rPr>
          <w:rFonts w:asciiTheme="minorEastAsia" w:hAnsiTheme="minorEastAsia" w:cstheme="minorEastAsia" w:hint="eastAsia"/>
          <w:szCs w:val="24"/>
        </w:rPr>
        <w:t>元╱车次、</w:t>
      </w:r>
      <w:r>
        <w:rPr>
          <w:rFonts w:asciiTheme="minorEastAsia" w:hAnsiTheme="minorEastAsia" w:cstheme="minorEastAsia"/>
          <w:szCs w:val="24"/>
        </w:rPr>
        <w:t>165</w:t>
      </w:r>
      <w:r>
        <w:rPr>
          <w:rFonts w:asciiTheme="minorEastAsia" w:hAnsiTheme="minorEastAsia" w:cstheme="minorEastAsia" w:hint="eastAsia"/>
          <w:szCs w:val="24"/>
        </w:rPr>
        <w:t>元╱车次、</w:t>
      </w:r>
      <w:r>
        <w:rPr>
          <w:rFonts w:asciiTheme="minorEastAsia" w:hAnsiTheme="minorEastAsia" w:cstheme="minorEastAsia"/>
          <w:szCs w:val="24"/>
        </w:rPr>
        <w:t>200</w:t>
      </w:r>
      <w:r>
        <w:rPr>
          <w:rFonts w:asciiTheme="minorEastAsia" w:hAnsiTheme="minorEastAsia" w:cstheme="minorEastAsia" w:hint="eastAsia"/>
          <w:szCs w:val="24"/>
        </w:rPr>
        <w:t>元╱车次、</w:t>
      </w:r>
      <w:r>
        <w:rPr>
          <w:rFonts w:asciiTheme="minorEastAsia" w:hAnsiTheme="minorEastAsia" w:cstheme="minorEastAsia"/>
          <w:szCs w:val="24"/>
        </w:rPr>
        <w:t>210</w:t>
      </w:r>
      <w:r>
        <w:rPr>
          <w:rFonts w:asciiTheme="minorEastAsia" w:hAnsiTheme="minorEastAsia" w:cstheme="minorEastAsia" w:hint="eastAsia"/>
          <w:szCs w:val="24"/>
        </w:rPr>
        <w:t>元╱车次、</w:t>
      </w:r>
      <w:r>
        <w:rPr>
          <w:rFonts w:asciiTheme="minorEastAsia" w:hAnsiTheme="minorEastAsia" w:cstheme="minorEastAsia"/>
          <w:szCs w:val="24"/>
        </w:rPr>
        <w:t>240</w:t>
      </w:r>
      <w:r>
        <w:rPr>
          <w:rFonts w:asciiTheme="minorEastAsia" w:hAnsiTheme="minorEastAsia" w:cstheme="minorEastAsia" w:hint="eastAsia"/>
          <w:szCs w:val="24"/>
        </w:rPr>
        <w:t>元╱车次。</w:t>
      </w:r>
    </w:p>
    <w:p w:rsidR="002D3A13" w:rsidRDefault="00E05144" w:rsidP="00532C66">
      <w:pPr>
        <w:widowControl/>
        <w:adjustRightInd w:val="0"/>
        <w:snapToGrid w:val="0"/>
        <w:spacing w:line="360" w:lineRule="auto"/>
        <w:ind w:firstLine="480"/>
        <w:outlineLvl w:val="2"/>
        <w:rPr>
          <w:rFonts w:asciiTheme="minorEastAsia" w:hAnsiTheme="minorEastAsia" w:cstheme="minorEastAsia"/>
          <w:szCs w:val="24"/>
        </w:rPr>
      </w:pPr>
      <w:proofErr w:type="gramStart"/>
      <w:r>
        <w:rPr>
          <w:rFonts w:asciiTheme="minorEastAsia" w:hAnsiTheme="minorEastAsia" w:cstheme="minorEastAsia" w:hint="eastAsia"/>
          <w:szCs w:val="24"/>
        </w:rPr>
        <w:t>邀贤山</w:t>
      </w:r>
      <w:proofErr w:type="gramEnd"/>
      <w:r>
        <w:rPr>
          <w:rFonts w:asciiTheme="minorEastAsia" w:hAnsiTheme="minorEastAsia" w:cstheme="minorEastAsia" w:hint="eastAsia"/>
          <w:szCs w:val="24"/>
        </w:rPr>
        <w:t>隧道收费标准如下：</w:t>
      </w:r>
    </w:p>
    <w:p w:rsidR="002D3A13" w:rsidRDefault="00E05144" w:rsidP="00532C66">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szCs w:val="24"/>
        </w:rPr>
        <w:t>(1)</w:t>
      </w:r>
      <w:r>
        <w:rPr>
          <w:rFonts w:asciiTheme="minorEastAsia" w:hAnsiTheme="minorEastAsia" w:cstheme="minorEastAsia" w:hint="eastAsia"/>
          <w:szCs w:val="24"/>
        </w:rPr>
        <w:t>一至四类客车分别为</w:t>
      </w:r>
      <w:r>
        <w:rPr>
          <w:rFonts w:asciiTheme="minorEastAsia" w:hAnsiTheme="minorEastAsia" w:cstheme="minorEastAsia"/>
          <w:szCs w:val="24"/>
        </w:rPr>
        <w:t>5</w:t>
      </w:r>
      <w:r>
        <w:rPr>
          <w:rFonts w:asciiTheme="minorEastAsia" w:hAnsiTheme="minorEastAsia" w:cstheme="minorEastAsia" w:hint="eastAsia"/>
          <w:szCs w:val="24"/>
        </w:rPr>
        <w:t>元╱车次、</w:t>
      </w:r>
      <w:r>
        <w:rPr>
          <w:rFonts w:asciiTheme="minorEastAsia" w:hAnsiTheme="minorEastAsia" w:cstheme="minorEastAsia"/>
          <w:szCs w:val="24"/>
        </w:rPr>
        <w:t>5</w:t>
      </w:r>
      <w:r>
        <w:rPr>
          <w:rFonts w:asciiTheme="minorEastAsia" w:hAnsiTheme="minorEastAsia" w:cstheme="minorEastAsia" w:hint="eastAsia"/>
          <w:szCs w:val="24"/>
        </w:rPr>
        <w:t>元╱车次、</w:t>
      </w:r>
      <w:r>
        <w:rPr>
          <w:rFonts w:asciiTheme="minorEastAsia" w:hAnsiTheme="minorEastAsia" w:cstheme="minorEastAsia"/>
          <w:szCs w:val="24"/>
        </w:rPr>
        <w:t>10</w:t>
      </w:r>
      <w:r>
        <w:rPr>
          <w:rFonts w:asciiTheme="minorEastAsia" w:hAnsiTheme="minorEastAsia" w:cstheme="minorEastAsia" w:hint="eastAsia"/>
          <w:szCs w:val="24"/>
        </w:rPr>
        <w:t>元╱车次、</w:t>
      </w:r>
      <w:r>
        <w:rPr>
          <w:rFonts w:asciiTheme="minorEastAsia" w:hAnsiTheme="minorEastAsia" w:cstheme="minorEastAsia"/>
          <w:szCs w:val="24"/>
        </w:rPr>
        <w:t>10</w:t>
      </w:r>
      <w:r>
        <w:rPr>
          <w:rFonts w:asciiTheme="minorEastAsia" w:hAnsiTheme="minorEastAsia" w:cstheme="minorEastAsia" w:hint="eastAsia"/>
          <w:szCs w:val="24"/>
        </w:rPr>
        <w:t>元╱车次；</w:t>
      </w:r>
    </w:p>
    <w:p w:rsidR="002D3A13" w:rsidRDefault="00E05144" w:rsidP="00532C66">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szCs w:val="24"/>
        </w:rPr>
        <w:t>(2)</w:t>
      </w:r>
      <w:r>
        <w:rPr>
          <w:rFonts w:asciiTheme="minorEastAsia" w:hAnsiTheme="minorEastAsia" w:cstheme="minorEastAsia" w:hint="eastAsia"/>
          <w:szCs w:val="24"/>
        </w:rPr>
        <w:t>货车通行费标准一至六类货车分别为</w:t>
      </w:r>
      <w:r>
        <w:rPr>
          <w:rFonts w:asciiTheme="minorEastAsia" w:hAnsiTheme="minorEastAsia" w:cstheme="minorEastAsia"/>
          <w:szCs w:val="24"/>
        </w:rPr>
        <w:t>5</w:t>
      </w:r>
      <w:r>
        <w:rPr>
          <w:rFonts w:asciiTheme="minorEastAsia" w:hAnsiTheme="minorEastAsia" w:cstheme="minorEastAsia" w:hint="eastAsia"/>
          <w:szCs w:val="24"/>
        </w:rPr>
        <w:t>元╱车次、</w:t>
      </w:r>
      <w:r>
        <w:rPr>
          <w:rFonts w:asciiTheme="minorEastAsia" w:hAnsiTheme="minorEastAsia" w:cstheme="minorEastAsia"/>
          <w:szCs w:val="24"/>
        </w:rPr>
        <w:t>10</w:t>
      </w:r>
      <w:r>
        <w:rPr>
          <w:rFonts w:asciiTheme="minorEastAsia" w:hAnsiTheme="minorEastAsia" w:cstheme="minorEastAsia" w:hint="eastAsia"/>
          <w:szCs w:val="24"/>
        </w:rPr>
        <w:t>元╱车次、</w:t>
      </w:r>
    </w:p>
    <w:p w:rsidR="002D3A13" w:rsidRDefault="00E05144" w:rsidP="00532C66">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szCs w:val="24"/>
        </w:rPr>
        <w:t>20</w:t>
      </w:r>
      <w:r>
        <w:rPr>
          <w:rFonts w:asciiTheme="minorEastAsia" w:hAnsiTheme="minorEastAsia" w:cstheme="minorEastAsia" w:hint="eastAsia"/>
          <w:szCs w:val="24"/>
        </w:rPr>
        <w:t>元╱车次、</w:t>
      </w:r>
      <w:r>
        <w:rPr>
          <w:rFonts w:asciiTheme="minorEastAsia" w:hAnsiTheme="minorEastAsia" w:cstheme="minorEastAsia"/>
          <w:szCs w:val="24"/>
        </w:rPr>
        <w:t>25</w:t>
      </w:r>
      <w:r>
        <w:rPr>
          <w:rFonts w:asciiTheme="minorEastAsia" w:hAnsiTheme="minorEastAsia" w:cstheme="minorEastAsia" w:hint="eastAsia"/>
          <w:szCs w:val="24"/>
        </w:rPr>
        <w:t>元╱车次、</w:t>
      </w:r>
      <w:r>
        <w:rPr>
          <w:rFonts w:asciiTheme="minorEastAsia" w:hAnsiTheme="minorEastAsia" w:cstheme="minorEastAsia"/>
          <w:szCs w:val="24"/>
        </w:rPr>
        <w:t>25</w:t>
      </w:r>
      <w:r>
        <w:rPr>
          <w:rFonts w:asciiTheme="minorEastAsia" w:hAnsiTheme="minorEastAsia" w:cstheme="minorEastAsia" w:hint="eastAsia"/>
          <w:szCs w:val="24"/>
        </w:rPr>
        <w:t>元╱车次、</w:t>
      </w:r>
      <w:r>
        <w:rPr>
          <w:rFonts w:asciiTheme="minorEastAsia" w:hAnsiTheme="minorEastAsia" w:cstheme="minorEastAsia"/>
          <w:szCs w:val="24"/>
        </w:rPr>
        <w:t>30</w:t>
      </w:r>
      <w:r>
        <w:rPr>
          <w:rFonts w:asciiTheme="minorEastAsia" w:hAnsiTheme="minorEastAsia" w:cstheme="minorEastAsia" w:hint="eastAsia"/>
          <w:szCs w:val="24"/>
        </w:rPr>
        <w:t>元╱车次。</w:t>
      </w:r>
    </w:p>
    <w:p w:rsidR="00B0704F" w:rsidRPr="00B0704F" w:rsidRDefault="00B0704F" w:rsidP="00532C66">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2</w:t>
      </w:r>
      <w:r>
        <w:rPr>
          <w:rFonts w:asciiTheme="minorEastAsia" w:hAnsiTheme="minorEastAsia" w:cstheme="minorEastAsia"/>
          <w:szCs w:val="24"/>
        </w:rPr>
        <w:t xml:space="preserve">. </w:t>
      </w:r>
      <w:r w:rsidRPr="00B0704F">
        <w:rPr>
          <w:rFonts w:asciiTheme="minorEastAsia" w:hAnsiTheme="minorEastAsia" w:cstheme="minorEastAsia" w:hint="eastAsia"/>
          <w:szCs w:val="24"/>
        </w:rPr>
        <w:t>无锡籍特定车辆政府购买服务优惠</w:t>
      </w:r>
    </w:p>
    <w:p w:rsidR="007A594D" w:rsidRPr="007A594D" w:rsidRDefault="007A594D" w:rsidP="00532C66">
      <w:pPr>
        <w:widowControl/>
        <w:adjustRightInd w:val="0"/>
        <w:snapToGrid w:val="0"/>
        <w:spacing w:line="360" w:lineRule="auto"/>
        <w:ind w:firstLine="480"/>
        <w:outlineLvl w:val="2"/>
        <w:rPr>
          <w:rFonts w:asciiTheme="minorEastAsia" w:hAnsiTheme="minorEastAsia" w:cstheme="minorEastAsia"/>
          <w:szCs w:val="24"/>
        </w:rPr>
      </w:pPr>
      <w:r w:rsidRPr="007A594D">
        <w:rPr>
          <w:rFonts w:asciiTheme="minorEastAsia" w:hAnsiTheme="minorEastAsia" w:cstheme="minorEastAsia" w:hint="eastAsia"/>
          <w:szCs w:val="24"/>
        </w:rPr>
        <w:t>自苏锡常高速公路开通之日起，无锡市交通运输局通过与南部通道公司签订政府购买服务协议方式，针对</w:t>
      </w:r>
      <w:proofErr w:type="gramStart"/>
      <w:r w:rsidRPr="007A594D">
        <w:rPr>
          <w:rFonts w:asciiTheme="minorEastAsia" w:hAnsiTheme="minorEastAsia" w:cstheme="minorEastAsia" w:hint="eastAsia"/>
          <w:szCs w:val="24"/>
        </w:rPr>
        <w:t>无锡籍非营业性</w:t>
      </w:r>
      <w:proofErr w:type="gramEnd"/>
      <w:r w:rsidRPr="007A594D">
        <w:rPr>
          <w:rFonts w:asciiTheme="minorEastAsia" w:hAnsiTheme="minorEastAsia" w:cstheme="minorEastAsia" w:hint="eastAsia"/>
          <w:szCs w:val="24"/>
        </w:rPr>
        <w:t>且核定载人数9座及以下的ETC套装客车，在S58</w:t>
      </w:r>
      <w:proofErr w:type="gramStart"/>
      <w:r w:rsidRPr="007A594D">
        <w:rPr>
          <w:rFonts w:asciiTheme="minorEastAsia" w:hAnsiTheme="minorEastAsia" w:cstheme="minorEastAsia" w:hint="eastAsia"/>
          <w:szCs w:val="24"/>
        </w:rPr>
        <w:t>沪常高速公路</w:t>
      </w:r>
      <w:proofErr w:type="gramEnd"/>
      <w:r w:rsidRPr="007A594D">
        <w:rPr>
          <w:rFonts w:asciiTheme="minorEastAsia" w:hAnsiTheme="minorEastAsia" w:cstheme="minorEastAsia" w:hint="eastAsia"/>
          <w:szCs w:val="24"/>
        </w:rPr>
        <w:t>华庄互通、南泉互通、</w:t>
      </w:r>
      <w:proofErr w:type="gramStart"/>
      <w:r w:rsidRPr="007A594D">
        <w:rPr>
          <w:rFonts w:asciiTheme="minorEastAsia" w:hAnsiTheme="minorEastAsia" w:cstheme="minorEastAsia" w:hint="eastAsia"/>
          <w:szCs w:val="24"/>
        </w:rPr>
        <w:t>军嶂互通</w:t>
      </w:r>
      <w:proofErr w:type="gramEnd"/>
      <w:r w:rsidRPr="007A594D">
        <w:rPr>
          <w:rFonts w:asciiTheme="minorEastAsia" w:hAnsiTheme="minorEastAsia" w:cstheme="minorEastAsia" w:hint="eastAsia"/>
          <w:szCs w:val="24"/>
        </w:rPr>
        <w:t>至马山互通之间的路段通行时，对太湖隧道段通行费给予优惠减免。截至目前，优惠标准历经三次合同期调整：首期合同自通车日2021年12月30日至2023年12月31日，优惠价为每车次15元；续签一期自2023年12月30日至2024年12月29日，优惠价仍为每车次15元；新一轮合同自2024年12月30日起至2027年12月29日，优惠价调整为每车次10元。</w:t>
      </w:r>
    </w:p>
    <w:p w:rsidR="007A594D" w:rsidRPr="007A594D" w:rsidRDefault="007A594D" w:rsidP="00532C66">
      <w:pPr>
        <w:widowControl/>
        <w:adjustRightInd w:val="0"/>
        <w:snapToGrid w:val="0"/>
        <w:spacing w:line="360" w:lineRule="auto"/>
        <w:ind w:firstLine="480"/>
        <w:outlineLvl w:val="2"/>
        <w:rPr>
          <w:rFonts w:asciiTheme="minorEastAsia" w:hAnsiTheme="minorEastAsia" w:cstheme="minorEastAsia"/>
          <w:szCs w:val="24"/>
        </w:rPr>
      </w:pPr>
      <w:r w:rsidRPr="007A594D">
        <w:rPr>
          <w:rFonts w:asciiTheme="minorEastAsia" w:hAnsiTheme="minorEastAsia" w:cstheme="minorEastAsia" w:hint="eastAsia"/>
          <w:szCs w:val="24"/>
        </w:rPr>
        <w:t>3.太湖隧道货车通行费七折优惠</w:t>
      </w:r>
    </w:p>
    <w:p w:rsidR="007A594D" w:rsidRDefault="007A594D" w:rsidP="00532C66">
      <w:pPr>
        <w:widowControl/>
        <w:adjustRightInd w:val="0"/>
        <w:snapToGrid w:val="0"/>
        <w:spacing w:line="360" w:lineRule="auto"/>
        <w:ind w:firstLine="480"/>
        <w:outlineLvl w:val="2"/>
        <w:rPr>
          <w:rFonts w:asciiTheme="minorEastAsia" w:hAnsiTheme="minorEastAsia" w:cstheme="minorEastAsia"/>
          <w:szCs w:val="24"/>
        </w:rPr>
      </w:pPr>
      <w:r w:rsidRPr="007A594D">
        <w:rPr>
          <w:rFonts w:asciiTheme="minorEastAsia" w:hAnsiTheme="minorEastAsia" w:cstheme="minorEastAsia" w:hint="eastAsia"/>
          <w:szCs w:val="24"/>
        </w:rPr>
        <w:t>根据江苏省交通运输厅、省发展发展改革委、省财政厅联合印发《关于优化完善我省部分货车车辆通行费优惠政策的通知》（</w:t>
      </w:r>
      <w:proofErr w:type="gramStart"/>
      <w:r w:rsidRPr="007A594D">
        <w:rPr>
          <w:rFonts w:asciiTheme="minorEastAsia" w:hAnsiTheme="minorEastAsia" w:cstheme="minorEastAsia" w:hint="eastAsia"/>
          <w:szCs w:val="24"/>
        </w:rPr>
        <w:t>苏交财</w:t>
      </w:r>
      <w:proofErr w:type="gramEnd"/>
      <w:r w:rsidRPr="007A594D">
        <w:rPr>
          <w:rFonts w:asciiTheme="minorEastAsia" w:hAnsiTheme="minorEastAsia" w:cstheme="minorEastAsia" w:hint="eastAsia"/>
          <w:szCs w:val="24"/>
        </w:rPr>
        <w:t>〔2025〕8号）：自2025</w:t>
      </w:r>
      <w:r w:rsidRPr="007A594D">
        <w:rPr>
          <w:rFonts w:asciiTheme="minorEastAsia" w:hAnsiTheme="minorEastAsia" w:cstheme="minorEastAsia" w:hint="eastAsia"/>
          <w:szCs w:val="24"/>
        </w:rPr>
        <w:lastRenderedPageBreak/>
        <w:t>年5月16日起，对全国所有安装并正常使用ETC缴费的货车通行太湖隧道时的货车优惠幅度为7折。目前的政策执行期为2年。</w:t>
      </w:r>
    </w:p>
    <w:p w:rsidR="003B4B3D" w:rsidRDefault="003B4B3D">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szCs w:val="24"/>
        </w:rPr>
        <w:t>（三）运营情况说明</w:t>
      </w:r>
    </w:p>
    <w:p w:rsidR="00BF474D" w:rsidRDefault="00BF474D">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szCs w:val="24"/>
        </w:rPr>
        <w:t>（</w:t>
      </w:r>
      <w:r>
        <w:rPr>
          <w:rFonts w:asciiTheme="minorEastAsia" w:hAnsiTheme="minorEastAsia" w:cstheme="minorEastAsia" w:hint="eastAsia"/>
          <w:szCs w:val="24"/>
        </w:rPr>
        <w:t>1</w:t>
      </w:r>
      <w:r>
        <w:rPr>
          <w:rFonts w:asciiTheme="minorEastAsia" w:hAnsiTheme="minorEastAsia" w:cstheme="minorEastAsia"/>
          <w:szCs w:val="24"/>
        </w:rPr>
        <w:t>）流量情况</w:t>
      </w:r>
    </w:p>
    <w:p w:rsidR="002D3A13" w:rsidRDefault="00E05144">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苏锡常南部高速（注）的历史交通流量和收入如下：</w:t>
      </w:r>
    </w:p>
    <w:p w:rsidR="002D3A13" w:rsidRDefault="002D3A13">
      <w:pPr>
        <w:ind w:firstLine="480"/>
      </w:pPr>
    </w:p>
    <w:tbl>
      <w:tblPr>
        <w:tblStyle w:val="ab"/>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9"/>
        <w:gridCol w:w="2085"/>
        <w:gridCol w:w="2086"/>
        <w:gridCol w:w="2086"/>
      </w:tblGrid>
      <w:tr w:rsidR="00B0704F" w:rsidTr="00CD37E3">
        <w:trPr>
          <w:trHeight w:val="848"/>
        </w:trPr>
        <w:tc>
          <w:tcPr>
            <w:tcW w:w="2039" w:type="dxa"/>
            <w:vAlign w:val="center"/>
          </w:tcPr>
          <w:p w:rsidR="00B0704F" w:rsidRDefault="00B0704F" w:rsidP="00CD37E3">
            <w:pPr>
              <w:widowControl/>
              <w:adjustRightInd w:val="0"/>
              <w:snapToGrid w:val="0"/>
              <w:spacing w:line="360" w:lineRule="auto"/>
              <w:ind w:firstLineChars="0" w:firstLine="0"/>
              <w:outlineLvl w:val="2"/>
              <w:rPr>
                <w:rFonts w:asciiTheme="minorEastAsia" w:hAnsiTheme="minorEastAsia" w:cstheme="minorEastAsia"/>
                <w:szCs w:val="24"/>
              </w:rPr>
            </w:pPr>
          </w:p>
        </w:tc>
        <w:tc>
          <w:tcPr>
            <w:tcW w:w="2085" w:type="dxa"/>
            <w:vAlign w:val="center"/>
          </w:tcPr>
          <w:p w:rsidR="00B0704F"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Pr>
                <w:rFonts w:asciiTheme="minorEastAsia" w:hAnsiTheme="minorEastAsia" w:cstheme="minorEastAsia" w:hint="eastAsia"/>
                <w:szCs w:val="24"/>
              </w:rPr>
              <w:t>2024年</w:t>
            </w:r>
          </w:p>
        </w:tc>
        <w:tc>
          <w:tcPr>
            <w:tcW w:w="2086" w:type="dxa"/>
            <w:vAlign w:val="center"/>
          </w:tcPr>
          <w:p w:rsidR="00B0704F"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Pr>
                <w:rFonts w:asciiTheme="minorEastAsia" w:hAnsiTheme="minorEastAsia" w:cstheme="minorEastAsia" w:hint="eastAsia"/>
                <w:szCs w:val="24"/>
              </w:rPr>
              <w:t>2025年</w:t>
            </w:r>
          </w:p>
        </w:tc>
        <w:tc>
          <w:tcPr>
            <w:tcW w:w="2086" w:type="dxa"/>
            <w:vAlign w:val="center"/>
          </w:tcPr>
          <w:p w:rsidR="00B0704F"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Pr>
                <w:rFonts w:asciiTheme="minorEastAsia" w:hAnsiTheme="minorEastAsia" w:cstheme="minorEastAsia" w:hint="eastAsia"/>
                <w:szCs w:val="24"/>
              </w:rPr>
              <w:t>截至2026年3月31日的三个月</w:t>
            </w:r>
          </w:p>
        </w:tc>
      </w:tr>
      <w:tr w:rsidR="00B0704F" w:rsidTr="00CD37E3">
        <w:tc>
          <w:tcPr>
            <w:tcW w:w="2039" w:type="dxa"/>
            <w:vAlign w:val="center"/>
          </w:tcPr>
          <w:p w:rsidR="00B0704F"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Pr>
                <w:rFonts w:asciiTheme="minorEastAsia" w:hAnsiTheme="minorEastAsia" w:cstheme="minorEastAsia" w:hint="eastAsia"/>
                <w:szCs w:val="24"/>
              </w:rPr>
              <w:t>客车交通流量（每日车辆数目）</w:t>
            </w:r>
          </w:p>
        </w:tc>
        <w:tc>
          <w:tcPr>
            <w:tcW w:w="2085" w:type="dxa"/>
            <w:vAlign w:val="center"/>
          </w:tcPr>
          <w:p w:rsidR="00B0704F"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Pr>
                <w:rFonts w:asciiTheme="minorEastAsia" w:hAnsiTheme="minorEastAsia" w:cstheme="minorEastAsia"/>
                <w:szCs w:val="24"/>
              </w:rPr>
              <w:t>27,421</w:t>
            </w:r>
          </w:p>
        </w:tc>
        <w:tc>
          <w:tcPr>
            <w:tcW w:w="2086" w:type="dxa"/>
            <w:vAlign w:val="center"/>
          </w:tcPr>
          <w:p w:rsidR="00B0704F"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Pr>
                <w:rFonts w:asciiTheme="minorEastAsia" w:hAnsiTheme="minorEastAsia" w:cstheme="minorEastAsia"/>
                <w:szCs w:val="24"/>
              </w:rPr>
              <w:t>31,910</w:t>
            </w:r>
          </w:p>
        </w:tc>
        <w:tc>
          <w:tcPr>
            <w:tcW w:w="2086" w:type="dxa"/>
            <w:vAlign w:val="center"/>
          </w:tcPr>
          <w:p w:rsidR="00B0704F"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Pr>
                <w:rFonts w:asciiTheme="minorEastAsia" w:hAnsiTheme="minorEastAsia" w:cstheme="minorEastAsia"/>
                <w:szCs w:val="24"/>
              </w:rPr>
              <w:t>36,497</w:t>
            </w:r>
          </w:p>
        </w:tc>
      </w:tr>
      <w:tr w:rsidR="00B0704F" w:rsidTr="00CD37E3">
        <w:tc>
          <w:tcPr>
            <w:tcW w:w="2039" w:type="dxa"/>
            <w:vAlign w:val="center"/>
          </w:tcPr>
          <w:p w:rsidR="00B0704F"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Pr>
                <w:rFonts w:asciiTheme="minorEastAsia" w:hAnsiTheme="minorEastAsia" w:cstheme="minorEastAsia" w:hint="eastAsia"/>
                <w:szCs w:val="24"/>
              </w:rPr>
              <w:t>货车交通流量（每日车辆数目）</w:t>
            </w:r>
          </w:p>
        </w:tc>
        <w:tc>
          <w:tcPr>
            <w:tcW w:w="2085" w:type="dxa"/>
            <w:vAlign w:val="center"/>
          </w:tcPr>
          <w:p w:rsidR="00B0704F" w:rsidRPr="00CC7A73"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sidRPr="00CC7A73">
              <w:rPr>
                <w:rFonts w:asciiTheme="minorEastAsia" w:hAnsiTheme="minorEastAsia" w:cstheme="minorEastAsia"/>
                <w:szCs w:val="24"/>
              </w:rPr>
              <w:t>3,984</w:t>
            </w:r>
          </w:p>
        </w:tc>
        <w:tc>
          <w:tcPr>
            <w:tcW w:w="2086" w:type="dxa"/>
            <w:vAlign w:val="center"/>
          </w:tcPr>
          <w:p w:rsidR="00B0704F" w:rsidRPr="00897781"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sidRPr="00897781">
              <w:rPr>
                <w:rFonts w:asciiTheme="minorEastAsia" w:hAnsiTheme="minorEastAsia" w:cstheme="minorEastAsia"/>
                <w:szCs w:val="24"/>
              </w:rPr>
              <w:t>7,577</w:t>
            </w:r>
          </w:p>
        </w:tc>
        <w:tc>
          <w:tcPr>
            <w:tcW w:w="2086" w:type="dxa"/>
            <w:vAlign w:val="center"/>
          </w:tcPr>
          <w:p w:rsidR="00B0704F" w:rsidRPr="00897781"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sidRPr="00897781">
              <w:rPr>
                <w:rFonts w:asciiTheme="minorEastAsia" w:hAnsiTheme="minorEastAsia" w:cstheme="minorEastAsia"/>
                <w:szCs w:val="24"/>
              </w:rPr>
              <w:t>5,868</w:t>
            </w:r>
          </w:p>
        </w:tc>
      </w:tr>
      <w:tr w:rsidR="00B0704F" w:rsidTr="00CD37E3">
        <w:tc>
          <w:tcPr>
            <w:tcW w:w="2039" w:type="dxa"/>
            <w:vAlign w:val="center"/>
          </w:tcPr>
          <w:p w:rsidR="00B0704F"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Pr>
                <w:rFonts w:asciiTheme="minorEastAsia" w:hAnsiTheme="minorEastAsia" w:cstheme="minorEastAsia" w:hint="eastAsia"/>
                <w:szCs w:val="24"/>
              </w:rPr>
              <w:t>小计（每日车辆数）</w:t>
            </w:r>
          </w:p>
        </w:tc>
        <w:tc>
          <w:tcPr>
            <w:tcW w:w="2085" w:type="dxa"/>
            <w:vAlign w:val="center"/>
          </w:tcPr>
          <w:p w:rsidR="00B0704F" w:rsidRPr="00897781"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sidRPr="00897781">
              <w:rPr>
                <w:rFonts w:asciiTheme="minorEastAsia" w:hAnsiTheme="minorEastAsia" w:cstheme="minorEastAsia" w:hint="eastAsia"/>
                <w:szCs w:val="24"/>
              </w:rPr>
              <w:t>31</w:t>
            </w:r>
            <w:r w:rsidR="00BB7EE7">
              <w:rPr>
                <w:rFonts w:asciiTheme="minorEastAsia" w:hAnsiTheme="minorEastAsia" w:cstheme="minorEastAsia" w:hint="eastAsia"/>
                <w:szCs w:val="24"/>
              </w:rPr>
              <w:t>,</w:t>
            </w:r>
            <w:r w:rsidRPr="00897781">
              <w:rPr>
                <w:rFonts w:asciiTheme="minorEastAsia" w:hAnsiTheme="minorEastAsia" w:cstheme="minorEastAsia" w:hint="eastAsia"/>
                <w:szCs w:val="24"/>
              </w:rPr>
              <w:t>405</w:t>
            </w:r>
          </w:p>
        </w:tc>
        <w:tc>
          <w:tcPr>
            <w:tcW w:w="2086" w:type="dxa"/>
            <w:vAlign w:val="center"/>
          </w:tcPr>
          <w:p w:rsidR="00B0704F" w:rsidRPr="00897781"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sidRPr="00897781">
              <w:rPr>
                <w:rFonts w:asciiTheme="minorEastAsia" w:hAnsiTheme="minorEastAsia" w:cstheme="minorEastAsia" w:hint="eastAsia"/>
                <w:szCs w:val="24"/>
              </w:rPr>
              <w:t>39</w:t>
            </w:r>
            <w:r w:rsidR="00BB7EE7">
              <w:rPr>
                <w:rFonts w:asciiTheme="minorEastAsia" w:hAnsiTheme="minorEastAsia" w:cstheme="minorEastAsia"/>
                <w:szCs w:val="24"/>
              </w:rPr>
              <w:t>,</w:t>
            </w:r>
            <w:r w:rsidRPr="00897781">
              <w:rPr>
                <w:rFonts w:asciiTheme="minorEastAsia" w:hAnsiTheme="minorEastAsia" w:cstheme="minorEastAsia" w:hint="eastAsia"/>
                <w:szCs w:val="24"/>
              </w:rPr>
              <w:t>487</w:t>
            </w:r>
          </w:p>
        </w:tc>
        <w:tc>
          <w:tcPr>
            <w:tcW w:w="2086" w:type="dxa"/>
            <w:vAlign w:val="center"/>
          </w:tcPr>
          <w:p w:rsidR="00B0704F" w:rsidRPr="00897781"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sidRPr="00897781">
              <w:rPr>
                <w:rFonts w:asciiTheme="minorEastAsia" w:hAnsiTheme="minorEastAsia" w:cstheme="minorEastAsia"/>
                <w:szCs w:val="24"/>
              </w:rPr>
              <w:t>42</w:t>
            </w:r>
            <w:r w:rsidR="00BB7EE7">
              <w:rPr>
                <w:rFonts w:asciiTheme="minorEastAsia" w:hAnsiTheme="minorEastAsia" w:cstheme="minorEastAsia"/>
                <w:szCs w:val="24"/>
              </w:rPr>
              <w:t>,</w:t>
            </w:r>
            <w:r w:rsidRPr="00897781">
              <w:rPr>
                <w:rFonts w:asciiTheme="minorEastAsia" w:hAnsiTheme="minorEastAsia" w:cstheme="minorEastAsia"/>
                <w:szCs w:val="24"/>
              </w:rPr>
              <w:t>365</w:t>
            </w:r>
          </w:p>
        </w:tc>
      </w:tr>
      <w:tr w:rsidR="00B0704F" w:rsidTr="00CD37E3">
        <w:tc>
          <w:tcPr>
            <w:tcW w:w="2039" w:type="dxa"/>
            <w:vAlign w:val="center"/>
          </w:tcPr>
          <w:p w:rsidR="00B0704F"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Pr>
                <w:rFonts w:asciiTheme="minorEastAsia" w:hAnsiTheme="minorEastAsia" w:cstheme="minorEastAsia" w:hint="eastAsia"/>
                <w:szCs w:val="24"/>
              </w:rPr>
              <w:t>小计（每日PCU)</w:t>
            </w:r>
          </w:p>
        </w:tc>
        <w:tc>
          <w:tcPr>
            <w:tcW w:w="2085" w:type="dxa"/>
            <w:vAlign w:val="center"/>
          </w:tcPr>
          <w:p w:rsidR="00B0704F" w:rsidRPr="00897781"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sidRPr="00897781">
              <w:rPr>
                <w:rFonts w:asciiTheme="minorEastAsia" w:hAnsiTheme="minorEastAsia" w:cstheme="minorEastAsia" w:hint="eastAsia"/>
                <w:szCs w:val="24"/>
              </w:rPr>
              <w:t>37</w:t>
            </w:r>
            <w:r w:rsidR="00BB7EE7">
              <w:rPr>
                <w:rFonts w:asciiTheme="minorEastAsia" w:hAnsiTheme="minorEastAsia" w:cstheme="minorEastAsia"/>
                <w:szCs w:val="24"/>
              </w:rPr>
              <w:t>,</w:t>
            </w:r>
            <w:r w:rsidRPr="00897781">
              <w:rPr>
                <w:rFonts w:asciiTheme="minorEastAsia" w:hAnsiTheme="minorEastAsia" w:cstheme="minorEastAsia" w:hint="eastAsia"/>
                <w:szCs w:val="24"/>
              </w:rPr>
              <w:t>444</w:t>
            </w:r>
          </w:p>
        </w:tc>
        <w:tc>
          <w:tcPr>
            <w:tcW w:w="2086" w:type="dxa"/>
            <w:vAlign w:val="center"/>
          </w:tcPr>
          <w:p w:rsidR="00B0704F" w:rsidRPr="00897781"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sidRPr="00897781">
              <w:rPr>
                <w:rFonts w:asciiTheme="minorEastAsia" w:hAnsiTheme="minorEastAsia" w:cstheme="minorEastAsia" w:hint="eastAsia"/>
                <w:szCs w:val="24"/>
              </w:rPr>
              <w:t>52</w:t>
            </w:r>
            <w:r w:rsidR="00BB7EE7">
              <w:rPr>
                <w:rFonts w:asciiTheme="minorEastAsia" w:hAnsiTheme="minorEastAsia" w:cstheme="minorEastAsia"/>
                <w:szCs w:val="24"/>
              </w:rPr>
              <w:t>,</w:t>
            </w:r>
            <w:r w:rsidRPr="00897781">
              <w:rPr>
                <w:rFonts w:asciiTheme="minorEastAsia" w:hAnsiTheme="minorEastAsia" w:cstheme="minorEastAsia" w:hint="eastAsia"/>
                <w:szCs w:val="24"/>
              </w:rPr>
              <w:t>508</w:t>
            </w:r>
          </w:p>
        </w:tc>
        <w:tc>
          <w:tcPr>
            <w:tcW w:w="2086" w:type="dxa"/>
            <w:vAlign w:val="center"/>
          </w:tcPr>
          <w:p w:rsidR="00B0704F" w:rsidRPr="00897781"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sidRPr="00897781">
              <w:rPr>
                <w:rFonts w:asciiTheme="minorEastAsia" w:hAnsiTheme="minorEastAsia" w:cstheme="minorEastAsia"/>
                <w:szCs w:val="24"/>
              </w:rPr>
              <w:t>52</w:t>
            </w:r>
            <w:r w:rsidR="00BB7EE7">
              <w:rPr>
                <w:rFonts w:asciiTheme="minorEastAsia" w:hAnsiTheme="minorEastAsia" w:cstheme="minorEastAsia"/>
                <w:szCs w:val="24"/>
              </w:rPr>
              <w:t>,</w:t>
            </w:r>
            <w:r w:rsidRPr="00897781">
              <w:rPr>
                <w:rFonts w:asciiTheme="minorEastAsia" w:hAnsiTheme="minorEastAsia" w:cstheme="minorEastAsia"/>
                <w:szCs w:val="24"/>
              </w:rPr>
              <w:t>375</w:t>
            </w:r>
          </w:p>
        </w:tc>
      </w:tr>
      <w:tr w:rsidR="00B0704F" w:rsidTr="00CD37E3">
        <w:tc>
          <w:tcPr>
            <w:tcW w:w="2039" w:type="dxa"/>
            <w:vAlign w:val="center"/>
          </w:tcPr>
          <w:p w:rsidR="00B0704F"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Pr>
                <w:rFonts w:asciiTheme="minorEastAsia" w:hAnsiTheme="minorEastAsia" w:cstheme="minorEastAsia" w:hint="eastAsia"/>
                <w:szCs w:val="24"/>
              </w:rPr>
              <w:t>合计通行费收入（人民币千元）</w:t>
            </w:r>
          </w:p>
        </w:tc>
        <w:tc>
          <w:tcPr>
            <w:tcW w:w="2085" w:type="dxa"/>
            <w:vAlign w:val="center"/>
          </w:tcPr>
          <w:p w:rsidR="00B0704F"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Pr>
                <w:rFonts w:asciiTheme="minorEastAsia" w:hAnsiTheme="minorEastAsia" w:cstheme="minorEastAsia"/>
                <w:szCs w:val="24"/>
              </w:rPr>
              <w:t>598,830.21</w:t>
            </w:r>
          </w:p>
        </w:tc>
        <w:tc>
          <w:tcPr>
            <w:tcW w:w="2086" w:type="dxa"/>
            <w:vAlign w:val="center"/>
          </w:tcPr>
          <w:p w:rsidR="00B0704F"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Pr>
                <w:rFonts w:asciiTheme="minorEastAsia" w:hAnsiTheme="minorEastAsia" w:cstheme="minorEastAsia"/>
                <w:szCs w:val="24"/>
              </w:rPr>
              <w:t>812,515.01</w:t>
            </w:r>
          </w:p>
        </w:tc>
        <w:tc>
          <w:tcPr>
            <w:tcW w:w="2086" w:type="dxa"/>
            <w:vAlign w:val="center"/>
          </w:tcPr>
          <w:p w:rsidR="00B0704F" w:rsidRDefault="00B0704F" w:rsidP="00CD37E3">
            <w:pPr>
              <w:widowControl/>
              <w:adjustRightInd w:val="0"/>
              <w:snapToGrid w:val="0"/>
              <w:spacing w:line="360" w:lineRule="auto"/>
              <w:ind w:firstLineChars="0" w:firstLine="0"/>
              <w:jc w:val="center"/>
              <w:outlineLvl w:val="2"/>
              <w:rPr>
                <w:rFonts w:asciiTheme="minorEastAsia" w:hAnsiTheme="minorEastAsia" w:cstheme="minorEastAsia"/>
                <w:szCs w:val="24"/>
              </w:rPr>
            </w:pPr>
            <w:r>
              <w:rPr>
                <w:rFonts w:asciiTheme="minorEastAsia" w:hAnsiTheme="minorEastAsia" w:cstheme="minorEastAsia"/>
                <w:szCs w:val="24"/>
              </w:rPr>
              <w:t>200,193.39</w:t>
            </w:r>
          </w:p>
        </w:tc>
      </w:tr>
    </w:tbl>
    <w:p w:rsidR="00B0704F" w:rsidRDefault="00B0704F">
      <w:pPr>
        <w:ind w:firstLine="480"/>
      </w:pPr>
    </w:p>
    <w:p w:rsidR="002D3A13" w:rsidRDefault="00E05144">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注：苏锡常南部高速于2021年12月30日正式开通</w:t>
      </w:r>
    </w:p>
    <w:p w:rsidR="00BF474D" w:rsidRPr="00BF474D" w:rsidRDefault="00BF474D" w:rsidP="00BF474D">
      <w:pPr>
        <w:widowControl/>
        <w:adjustRightInd w:val="0"/>
        <w:snapToGrid w:val="0"/>
        <w:spacing w:line="360" w:lineRule="auto"/>
        <w:ind w:firstLine="480"/>
        <w:outlineLvl w:val="2"/>
        <w:rPr>
          <w:rFonts w:asciiTheme="minorEastAsia" w:hAnsiTheme="minorEastAsia" w:cstheme="minorEastAsia"/>
          <w:szCs w:val="24"/>
        </w:rPr>
      </w:pPr>
      <w:r w:rsidRPr="00BF474D">
        <w:rPr>
          <w:rFonts w:asciiTheme="minorEastAsia" w:hAnsiTheme="minorEastAsia" w:cstheme="minorEastAsia" w:hint="eastAsia"/>
          <w:szCs w:val="24"/>
        </w:rPr>
        <w:t>（2）运营管理模式</w:t>
      </w:r>
    </w:p>
    <w:p w:rsidR="00BF474D" w:rsidRPr="00BF474D" w:rsidRDefault="00BF474D" w:rsidP="00BF474D">
      <w:pPr>
        <w:widowControl/>
        <w:adjustRightInd w:val="0"/>
        <w:snapToGrid w:val="0"/>
        <w:spacing w:line="360" w:lineRule="auto"/>
        <w:ind w:firstLine="480"/>
        <w:outlineLvl w:val="2"/>
        <w:rPr>
          <w:rFonts w:asciiTheme="minorEastAsia" w:hAnsiTheme="minorEastAsia" w:cstheme="minorEastAsia"/>
          <w:szCs w:val="24"/>
        </w:rPr>
      </w:pPr>
      <w:r w:rsidRPr="00BF474D">
        <w:rPr>
          <w:rFonts w:asciiTheme="minorEastAsia" w:hAnsiTheme="minorEastAsia" w:cstheme="minorEastAsia" w:hint="eastAsia"/>
          <w:szCs w:val="24"/>
        </w:rPr>
        <w:t>本公司及全资子公司江苏长江商业能源有限公司（以下简称“长江商能公司”)分别受托经营管理苏锡常南部高速公司及其服务区加油站，其服务区:</w:t>
      </w:r>
    </w:p>
    <w:p w:rsidR="00BF474D" w:rsidRPr="00BF474D" w:rsidRDefault="00BF474D" w:rsidP="00BF474D">
      <w:pPr>
        <w:widowControl/>
        <w:adjustRightInd w:val="0"/>
        <w:snapToGrid w:val="0"/>
        <w:spacing w:line="360" w:lineRule="auto"/>
        <w:ind w:firstLine="480"/>
        <w:outlineLvl w:val="2"/>
        <w:rPr>
          <w:rFonts w:asciiTheme="minorEastAsia" w:hAnsiTheme="minorEastAsia" w:cstheme="minorEastAsia"/>
          <w:szCs w:val="24"/>
        </w:rPr>
      </w:pPr>
      <w:r w:rsidRPr="00BF474D">
        <w:rPr>
          <w:rFonts w:asciiTheme="minorEastAsia" w:hAnsiTheme="minorEastAsia" w:cstheme="minorEastAsia" w:hint="eastAsia"/>
          <w:szCs w:val="24"/>
        </w:rPr>
        <w:t>1.于2025年3月26日，本公司全资子公司长江商能公司就服务区委托管理事项与苏锡常南部高速公司签署框架协议，协议期自2025年5月01日至2028年4月30日，预计该协议委托管理金额不超过人民币1,334万元（2025年不超</w:t>
      </w:r>
      <w:r w:rsidRPr="00BF474D">
        <w:rPr>
          <w:rFonts w:asciiTheme="minorEastAsia" w:hAnsiTheme="minorEastAsia" w:cstheme="minorEastAsia" w:hint="eastAsia"/>
          <w:szCs w:val="24"/>
        </w:rPr>
        <w:lastRenderedPageBreak/>
        <w:t>过387万元、2026不超过394万元、2027年不超过413万元、2028年不超过140万元）。</w:t>
      </w:r>
    </w:p>
    <w:p w:rsidR="00BF474D" w:rsidRPr="00BF474D" w:rsidRDefault="00BF474D" w:rsidP="00BF474D">
      <w:pPr>
        <w:widowControl/>
        <w:adjustRightInd w:val="0"/>
        <w:snapToGrid w:val="0"/>
        <w:spacing w:line="360" w:lineRule="auto"/>
        <w:ind w:firstLine="480"/>
        <w:outlineLvl w:val="2"/>
        <w:rPr>
          <w:rFonts w:asciiTheme="minorEastAsia" w:hAnsiTheme="minorEastAsia" w:cstheme="minorEastAsia"/>
          <w:szCs w:val="24"/>
        </w:rPr>
      </w:pPr>
      <w:r w:rsidRPr="00BF474D">
        <w:rPr>
          <w:rFonts w:asciiTheme="minorEastAsia" w:hAnsiTheme="minorEastAsia" w:cstheme="minorEastAsia" w:hint="eastAsia"/>
          <w:szCs w:val="24"/>
        </w:rPr>
        <w:t>2.于2026年3月27日，本公司就本公司租赁经营苏锡常南部公司的太湖湾服务区加油站、受托经营管理苏锡常南部高速公司与苏锡常南部高速公司签署年度框架协议。详情如下：</w:t>
      </w:r>
    </w:p>
    <w:p w:rsidR="00BF474D" w:rsidRPr="00BF474D" w:rsidRDefault="00BF474D" w:rsidP="00BF474D">
      <w:pPr>
        <w:widowControl/>
        <w:adjustRightInd w:val="0"/>
        <w:snapToGrid w:val="0"/>
        <w:spacing w:line="360" w:lineRule="auto"/>
        <w:ind w:firstLine="480"/>
        <w:outlineLvl w:val="2"/>
        <w:rPr>
          <w:rFonts w:asciiTheme="minorEastAsia" w:hAnsiTheme="minorEastAsia" w:cstheme="minorEastAsia"/>
          <w:szCs w:val="24"/>
        </w:rPr>
      </w:pPr>
      <w:r w:rsidRPr="00BF474D">
        <w:rPr>
          <w:rFonts w:asciiTheme="minorEastAsia" w:hAnsiTheme="minorEastAsia" w:cstheme="minorEastAsia" w:hint="eastAsia"/>
          <w:szCs w:val="24"/>
        </w:rPr>
        <w:t>（1）苏锡常南部高速公司将服务区加油站出租给本公司经营，经营租赁期限自2026年5月1日至2027年4月30日，预计租赁金额不超过人民币500万元（2026年不超过人民币300万元，2027年不超过人民币200万元）。</w:t>
      </w:r>
    </w:p>
    <w:p w:rsidR="00BF474D" w:rsidRPr="00BF474D" w:rsidRDefault="00BF474D" w:rsidP="00BF474D">
      <w:pPr>
        <w:widowControl/>
        <w:adjustRightInd w:val="0"/>
        <w:snapToGrid w:val="0"/>
        <w:spacing w:line="360" w:lineRule="auto"/>
        <w:ind w:firstLine="480"/>
        <w:outlineLvl w:val="2"/>
        <w:rPr>
          <w:rFonts w:asciiTheme="minorEastAsia" w:hAnsiTheme="minorEastAsia" w:cstheme="minorEastAsia"/>
          <w:szCs w:val="24"/>
        </w:rPr>
      </w:pPr>
      <w:r w:rsidRPr="00BF474D">
        <w:rPr>
          <w:rFonts w:asciiTheme="minorEastAsia" w:hAnsiTheme="minorEastAsia" w:cstheme="minorEastAsia" w:hint="eastAsia"/>
          <w:szCs w:val="24"/>
        </w:rPr>
        <w:t>（2）本公司受托经营管理苏锡常南部高速公司，期限自2026年5月1日至2029年4月30日，预计经营管理金额不超过人民币16,566万元（2026年不超过人民币3,335万元，2027年不超过人民币5,473万元，2028年不超过人民币5,746.7万元，2029年不超过人民币2,011.3万元）。</w:t>
      </w:r>
    </w:p>
    <w:p w:rsidR="00BF474D" w:rsidRPr="00BF474D" w:rsidRDefault="00BF474D" w:rsidP="00BF474D">
      <w:pPr>
        <w:widowControl/>
        <w:adjustRightInd w:val="0"/>
        <w:snapToGrid w:val="0"/>
        <w:spacing w:line="360" w:lineRule="auto"/>
        <w:ind w:firstLine="480"/>
        <w:outlineLvl w:val="2"/>
        <w:rPr>
          <w:rFonts w:asciiTheme="minorEastAsia" w:hAnsiTheme="minorEastAsia" w:cstheme="minorEastAsia"/>
          <w:szCs w:val="24"/>
        </w:rPr>
      </w:pPr>
      <w:r w:rsidRPr="00BF474D">
        <w:rPr>
          <w:rFonts w:asciiTheme="minorEastAsia" w:hAnsiTheme="minorEastAsia" w:cstheme="minorEastAsia" w:hint="eastAsia"/>
          <w:szCs w:val="24"/>
        </w:rPr>
        <w:t>截至本公告日期，江苏交通控股集团财务有限公司（为江苏交控子公司）目前向苏锡常南部高速公司提供人民币2亿元的贷款，用于苏锡常南部高速的建设。苏锡常南部高速公司按贷款条款支付利息并偿还本金。基于贷款利率不高于同等条件下国有大型商业银行和全国性股份制商业银行给予标的公司的利率水平且苏锡常南部高速公司没有为该贷款提供任何抵押品，本公司董事认为该贷款符合一般商业条款。</w:t>
      </w:r>
    </w:p>
    <w:p w:rsidR="00BF474D" w:rsidRPr="00BF474D" w:rsidRDefault="00BF474D" w:rsidP="00BF474D">
      <w:pPr>
        <w:widowControl/>
        <w:adjustRightInd w:val="0"/>
        <w:snapToGrid w:val="0"/>
        <w:spacing w:line="360" w:lineRule="auto"/>
        <w:ind w:firstLine="480"/>
        <w:outlineLvl w:val="2"/>
        <w:rPr>
          <w:rFonts w:asciiTheme="minorEastAsia" w:hAnsiTheme="minorEastAsia" w:cstheme="minorEastAsia"/>
          <w:szCs w:val="24"/>
        </w:rPr>
      </w:pPr>
      <w:r w:rsidRPr="00BF474D">
        <w:rPr>
          <w:rFonts w:asciiTheme="minorEastAsia" w:hAnsiTheme="minorEastAsia" w:cstheme="minorEastAsia" w:hint="eastAsia"/>
          <w:szCs w:val="24"/>
        </w:rPr>
        <w:t>苏锡常南部高速公司为建设苏锡常南部</w:t>
      </w:r>
      <w:proofErr w:type="gramStart"/>
      <w:r w:rsidRPr="00BF474D">
        <w:rPr>
          <w:rFonts w:asciiTheme="minorEastAsia" w:hAnsiTheme="minorEastAsia" w:cstheme="minorEastAsia" w:hint="eastAsia"/>
          <w:szCs w:val="24"/>
        </w:rPr>
        <w:t>高速从</w:t>
      </w:r>
      <w:proofErr w:type="gramEnd"/>
      <w:r w:rsidRPr="00BF474D">
        <w:rPr>
          <w:rFonts w:asciiTheme="minorEastAsia" w:hAnsiTheme="minorEastAsia" w:cstheme="minorEastAsia" w:hint="eastAsia"/>
          <w:szCs w:val="24"/>
        </w:rPr>
        <w:t>商业银行取得固定资产贷款共65笔，从国家开发银行取得固定资产贷款共6笔。目前，合计借款总额约人民币569,132.5万元。江苏</w:t>
      </w:r>
      <w:proofErr w:type="gramStart"/>
      <w:r w:rsidRPr="00BF474D">
        <w:rPr>
          <w:rFonts w:asciiTheme="minorEastAsia" w:hAnsiTheme="minorEastAsia" w:cstheme="minorEastAsia" w:hint="eastAsia"/>
          <w:szCs w:val="24"/>
        </w:rPr>
        <w:t>交控就部分</w:t>
      </w:r>
      <w:proofErr w:type="gramEnd"/>
      <w:r w:rsidRPr="00BF474D">
        <w:rPr>
          <w:rFonts w:asciiTheme="minorEastAsia" w:hAnsiTheme="minorEastAsia" w:cstheme="minorEastAsia" w:hint="eastAsia"/>
          <w:szCs w:val="24"/>
        </w:rPr>
        <w:t>银行贷款提供担保，涉及其中62笔从商业银行取得固定资产贷款、6笔从国家开发银行取得固定资产贷款，共计人民币471,632.5万元。涉及的银行贷款并非循环贷款，基于江苏</w:t>
      </w:r>
      <w:proofErr w:type="gramStart"/>
      <w:r w:rsidRPr="00BF474D">
        <w:rPr>
          <w:rFonts w:asciiTheme="minorEastAsia" w:hAnsiTheme="minorEastAsia" w:cstheme="minorEastAsia" w:hint="eastAsia"/>
          <w:szCs w:val="24"/>
        </w:rPr>
        <w:t>交控不需要</w:t>
      </w:r>
      <w:proofErr w:type="gramEnd"/>
      <w:r w:rsidRPr="00BF474D">
        <w:rPr>
          <w:rFonts w:asciiTheme="minorEastAsia" w:hAnsiTheme="minorEastAsia" w:cstheme="minorEastAsia" w:hint="eastAsia"/>
          <w:szCs w:val="24"/>
        </w:rPr>
        <w:t>苏锡常南部高速公司为该等贷款担保支付任何担保费或提供任何抵押品，本公司董事认为该等一次性贷款担保按一般商务条款或更佳条款进行。</w:t>
      </w:r>
    </w:p>
    <w:p w:rsidR="00BF474D" w:rsidRDefault="00BF474D" w:rsidP="00BF474D">
      <w:pPr>
        <w:widowControl/>
        <w:adjustRightInd w:val="0"/>
        <w:snapToGrid w:val="0"/>
        <w:spacing w:line="360" w:lineRule="auto"/>
        <w:ind w:firstLine="480"/>
        <w:outlineLvl w:val="2"/>
        <w:rPr>
          <w:rFonts w:asciiTheme="minorEastAsia" w:hAnsiTheme="minorEastAsia" w:cstheme="minorEastAsia"/>
          <w:szCs w:val="24"/>
        </w:rPr>
      </w:pPr>
      <w:r w:rsidRPr="00BF474D">
        <w:rPr>
          <w:rFonts w:asciiTheme="minorEastAsia" w:hAnsiTheme="minorEastAsia" w:cstheme="minorEastAsia" w:hint="eastAsia"/>
          <w:szCs w:val="24"/>
        </w:rPr>
        <w:t>完成目标股权的交割后，预计上述交易将继续进行，但本公司须自2027年起在征得相关银行同意后，取代江苏交</w:t>
      </w:r>
      <w:proofErr w:type="gramStart"/>
      <w:r w:rsidRPr="00BF474D">
        <w:rPr>
          <w:rFonts w:asciiTheme="minorEastAsia" w:hAnsiTheme="minorEastAsia" w:cstheme="minorEastAsia" w:hint="eastAsia"/>
          <w:szCs w:val="24"/>
        </w:rPr>
        <w:t>控成为</w:t>
      </w:r>
      <w:proofErr w:type="gramEnd"/>
      <w:r w:rsidRPr="00BF474D">
        <w:rPr>
          <w:rFonts w:asciiTheme="minorEastAsia" w:hAnsiTheme="minorEastAsia" w:cstheme="minorEastAsia" w:hint="eastAsia"/>
          <w:szCs w:val="24"/>
        </w:rPr>
        <w:t>来自商业银行和国家开发银行的上述贷款之担保人。详情请参阅下文「九.承担保证责任的安排」。</w:t>
      </w:r>
    </w:p>
    <w:p w:rsidR="00BF474D" w:rsidRDefault="00BF474D">
      <w:pPr>
        <w:widowControl/>
        <w:adjustRightInd w:val="0"/>
        <w:snapToGrid w:val="0"/>
        <w:spacing w:line="360" w:lineRule="auto"/>
        <w:ind w:firstLine="480"/>
        <w:outlineLvl w:val="2"/>
        <w:rPr>
          <w:rFonts w:asciiTheme="minorEastAsia" w:hAnsiTheme="minorEastAsia" w:cstheme="minorEastAsia"/>
          <w:szCs w:val="24"/>
        </w:rPr>
      </w:pPr>
    </w:p>
    <w:p w:rsidR="002D3A13" w:rsidRDefault="00E05144">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w:t>
      </w:r>
      <w:r w:rsidR="003B4B3D">
        <w:rPr>
          <w:rFonts w:asciiTheme="minorEastAsia" w:hAnsiTheme="minorEastAsia" w:cstheme="minorEastAsia"/>
          <w:szCs w:val="24"/>
        </w:rPr>
        <w:t>四</w:t>
      </w:r>
      <w:r>
        <w:rPr>
          <w:rFonts w:asciiTheme="minorEastAsia" w:hAnsiTheme="minorEastAsia" w:cstheme="minorEastAsia" w:hint="eastAsia"/>
          <w:szCs w:val="24"/>
        </w:rPr>
        <w:t>）交易标的主要财务信息</w:t>
      </w:r>
    </w:p>
    <w:p w:rsidR="002D3A13" w:rsidRDefault="00E05144">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szCs w:val="24"/>
        </w:rPr>
        <w:t>1.</w:t>
      </w:r>
      <w:r>
        <w:rPr>
          <w:rFonts w:asciiTheme="minorEastAsia" w:hAnsiTheme="minorEastAsia" w:cstheme="minorEastAsia" w:hint="eastAsia"/>
          <w:szCs w:val="24"/>
        </w:rPr>
        <w:t>苏锡常南部高速公司近两年主要财务指标</w:t>
      </w:r>
    </w:p>
    <w:p w:rsidR="002D3A13" w:rsidRDefault="00E05144">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下文分别载</w:t>
      </w:r>
      <w:proofErr w:type="gramStart"/>
      <w:r>
        <w:rPr>
          <w:rFonts w:asciiTheme="minorEastAsia" w:hAnsiTheme="minorEastAsia" w:cstheme="minorEastAsia" w:hint="eastAsia"/>
          <w:szCs w:val="24"/>
        </w:rPr>
        <w:t>列按照</w:t>
      </w:r>
      <w:proofErr w:type="gramEnd"/>
      <w:r>
        <w:rPr>
          <w:rFonts w:asciiTheme="minorEastAsia" w:hAnsiTheme="minorEastAsia" w:cstheme="minorEastAsia" w:hint="eastAsia"/>
          <w:szCs w:val="24"/>
        </w:rPr>
        <w:t>《中国企业会计准则》编制的苏锡常南部高速公司的截至2024年12月31日和2025年12月31日的两个财政年度以及截至2026年3月31日的三个月的经审计财务信息：</w:t>
      </w:r>
    </w:p>
    <w:p w:rsidR="002D3A13" w:rsidRDefault="00E05144">
      <w:pPr>
        <w:widowControl/>
        <w:adjustRightInd w:val="0"/>
        <w:snapToGrid w:val="0"/>
        <w:spacing w:line="360" w:lineRule="auto"/>
        <w:ind w:firstLine="480"/>
        <w:jc w:val="right"/>
        <w:outlineLvl w:val="2"/>
        <w:rPr>
          <w:rFonts w:asciiTheme="minorEastAsia" w:hAnsiTheme="minorEastAsia" w:cstheme="minorEastAsia"/>
          <w:szCs w:val="24"/>
        </w:rPr>
      </w:pPr>
      <w:r>
        <w:rPr>
          <w:rFonts w:asciiTheme="minorEastAsia" w:hAnsiTheme="minorEastAsia" w:cstheme="minorEastAsia"/>
          <w:szCs w:val="24"/>
        </w:rPr>
        <w:t>（人民币元）</w:t>
      </w:r>
    </w:p>
    <w:tbl>
      <w:tblPr>
        <w:tblStyle w:val="ab"/>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2010"/>
        <w:gridCol w:w="2140"/>
        <w:gridCol w:w="2138"/>
      </w:tblGrid>
      <w:tr w:rsidR="002D3A13">
        <w:tc>
          <w:tcPr>
            <w:tcW w:w="1209" w:type="pct"/>
            <w:vMerge w:val="restart"/>
          </w:tcPr>
          <w:p w:rsidR="002D3A13" w:rsidRDefault="002D3A13">
            <w:pPr>
              <w:widowControl/>
              <w:adjustRightInd w:val="0"/>
              <w:snapToGrid w:val="0"/>
              <w:spacing w:before="123" w:line="360" w:lineRule="auto"/>
              <w:ind w:firstLineChars="0" w:firstLine="0"/>
              <w:outlineLvl w:val="2"/>
              <w:rPr>
                <w:rFonts w:asciiTheme="minorEastAsia" w:hAnsiTheme="minorEastAsia" w:cstheme="minorEastAsia"/>
                <w:szCs w:val="24"/>
              </w:rPr>
            </w:pPr>
          </w:p>
        </w:tc>
        <w:tc>
          <w:tcPr>
            <w:tcW w:w="2501" w:type="pct"/>
            <w:gridSpan w:val="2"/>
          </w:tcPr>
          <w:p w:rsidR="002D3A13" w:rsidRDefault="00E05144">
            <w:pPr>
              <w:widowControl/>
              <w:adjustRightInd w:val="0"/>
              <w:snapToGrid w:val="0"/>
              <w:spacing w:before="123" w:line="360" w:lineRule="auto"/>
              <w:ind w:firstLineChars="0" w:firstLine="0"/>
              <w:outlineLvl w:val="2"/>
              <w:rPr>
                <w:rFonts w:asciiTheme="minorEastAsia" w:hAnsiTheme="minorEastAsia" w:cstheme="minorEastAsia"/>
                <w:szCs w:val="24"/>
              </w:rPr>
            </w:pPr>
            <w:r>
              <w:rPr>
                <w:rFonts w:asciiTheme="minorEastAsia" w:hAnsiTheme="minorEastAsia" w:cstheme="minorEastAsia"/>
                <w:szCs w:val="24"/>
              </w:rPr>
              <w:t>截至12月31日的财政年度</w:t>
            </w:r>
          </w:p>
        </w:tc>
        <w:tc>
          <w:tcPr>
            <w:tcW w:w="1288" w:type="pct"/>
            <w:vMerge w:val="restart"/>
          </w:tcPr>
          <w:p w:rsidR="002D3A13" w:rsidRDefault="00E05144">
            <w:pPr>
              <w:widowControl/>
              <w:adjustRightInd w:val="0"/>
              <w:snapToGrid w:val="0"/>
              <w:spacing w:before="123" w:line="360" w:lineRule="auto"/>
              <w:ind w:firstLineChars="0" w:firstLine="0"/>
              <w:outlineLvl w:val="2"/>
              <w:rPr>
                <w:rFonts w:asciiTheme="minorEastAsia" w:hAnsiTheme="minorEastAsia" w:cstheme="minorEastAsia"/>
                <w:szCs w:val="24"/>
              </w:rPr>
            </w:pPr>
            <w:r>
              <w:rPr>
                <w:rFonts w:asciiTheme="minorEastAsia" w:hAnsiTheme="minorEastAsia" w:cstheme="minorEastAsia"/>
                <w:szCs w:val="24"/>
              </w:rPr>
              <w:t>截至2026年3月31日的三个月</w:t>
            </w:r>
          </w:p>
        </w:tc>
      </w:tr>
      <w:tr w:rsidR="002D3A13">
        <w:tc>
          <w:tcPr>
            <w:tcW w:w="1209" w:type="pct"/>
            <w:vMerge/>
          </w:tcPr>
          <w:p w:rsidR="002D3A13" w:rsidRDefault="002D3A13">
            <w:pPr>
              <w:widowControl/>
              <w:adjustRightInd w:val="0"/>
              <w:snapToGrid w:val="0"/>
              <w:spacing w:before="123" w:line="360" w:lineRule="auto"/>
              <w:ind w:firstLineChars="0" w:firstLine="0"/>
              <w:outlineLvl w:val="2"/>
              <w:rPr>
                <w:rFonts w:asciiTheme="minorEastAsia" w:hAnsiTheme="minorEastAsia" w:cstheme="minorEastAsia"/>
                <w:szCs w:val="24"/>
              </w:rPr>
            </w:pPr>
          </w:p>
        </w:tc>
        <w:tc>
          <w:tcPr>
            <w:tcW w:w="1212" w:type="pct"/>
          </w:tcPr>
          <w:p w:rsidR="002D3A13" w:rsidRDefault="00E05144">
            <w:pPr>
              <w:widowControl/>
              <w:adjustRightInd w:val="0"/>
              <w:snapToGrid w:val="0"/>
              <w:spacing w:before="123" w:line="360" w:lineRule="auto"/>
              <w:ind w:firstLineChars="0" w:firstLine="0"/>
              <w:outlineLvl w:val="2"/>
              <w:rPr>
                <w:rFonts w:asciiTheme="minorEastAsia" w:hAnsiTheme="minorEastAsia" w:cstheme="minorEastAsia"/>
                <w:szCs w:val="24"/>
              </w:rPr>
            </w:pPr>
            <w:r>
              <w:rPr>
                <w:rFonts w:asciiTheme="minorEastAsia" w:hAnsiTheme="minorEastAsia" w:cstheme="minorEastAsia"/>
                <w:szCs w:val="24"/>
              </w:rPr>
              <w:t>2024</w:t>
            </w:r>
          </w:p>
        </w:tc>
        <w:tc>
          <w:tcPr>
            <w:tcW w:w="1289" w:type="pct"/>
          </w:tcPr>
          <w:p w:rsidR="002D3A13" w:rsidRDefault="00E05144">
            <w:pPr>
              <w:widowControl/>
              <w:adjustRightInd w:val="0"/>
              <w:snapToGrid w:val="0"/>
              <w:spacing w:before="123" w:line="360" w:lineRule="auto"/>
              <w:ind w:firstLineChars="0" w:firstLine="0"/>
              <w:outlineLvl w:val="2"/>
              <w:rPr>
                <w:rFonts w:asciiTheme="minorEastAsia" w:hAnsiTheme="minorEastAsia" w:cstheme="minorEastAsia"/>
                <w:szCs w:val="24"/>
              </w:rPr>
            </w:pPr>
            <w:r>
              <w:rPr>
                <w:rFonts w:asciiTheme="minorEastAsia" w:hAnsiTheme="minorEastAsia" w:cstheme="minorEastAsia"/>
                <w:color w:val="231F20"/>
                <w:szCs w:val="24"/>
              </w:rPr>
              <w:t>2025</w:t>
            </w:r>
          </w:p>
        </w:tc>
        <w:tc>
          <w:tcPr>
            <w:tcW w:w="1288" w:type="pct"/>
            <w:vMerge/>
          </w:tcPr>
          <w:p w:rsidR="002D3A13" w:rsidRDefault="002D3A13">
            <w:pPr>
              <w:widowControl/>
              <w:adjustRightInd w:val="0"/>
              <w:snapToGrid w:val="0"/>
              <w:spacing w:before="123" w:line="360" w:lineRule="auto"/>
              <w:ind w:firstLineChars="0" w:firstLine="0"/>
              <w:outlineLvl w:val="2"/>
              <w:rPr>
                <w:rFonts w:asciiTheme="minorEastAsia" w:hAnsiTheme="minorEastAsia" w:cstheme="minorEastAsia"/>
                <w:color w:val="231F20"/>
                <w:szCs w:val="24"/>
              </w:rPr>
            </w:pPr>
          </w:p>
        </w:tc>
      </w:tr>
      <w:tr w:rsidR="002D3A13">
        <w:tc>
          <w:tcPr>
            <w:tcW w:w="1209" w:type="pct"/>
          </w:tcPr>
          <w:p w:rsidR="002D3A13" w:rsidRDefault="00E05144">
            <w:pPr>
              <w:widowControl/>
              <w:adjustRightInd w:val="0"/>
              <w:snapToGrid w:val="0"/>
              <w:spacing w:before="123"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color w:val="231F20"/>
                <w:szCs w:val="24"/>
              </w:rPr>
              <w:t>营业收入</w:t>
            </w:r>
          </w:p>
        </w:tc>
        <w:tc>
          <w:tcPr>
            <w:tcW w:w="1212" w:type="pct"/>
          </w:tcPr>
          <w:p w:rsidR="002D3A13" w:rsidRDefault="00E05144">
            <w:pPr>
              <w:widowControl/>
              <w:adjustRightInd w:val="0"/>
              <w:snapToGrid w:val="0"/>
              <w:spacing w:before="123" w:line="360" w:lineRule="auto"/>
              <w:ind w:firstLineChars="0" w:firstLine="0"/>
              <w:outlineLvl w:val="2"/>
              <w:rPr>
                <w:rFonts w:asciiTheme="minorEastAsia" w:hAnsiTheme="minorEastAsia" w:cstheme="minorEastAsia"/>
                <w:szCs w:val="24"/>
              </w:rPr>
            </w:pPr>
            <w:r>
              <w:rPr>
                <w:rFonts w:asciiTheme="minorEastAsia" w:hAnsiTheme="minorEastAsia" w:cstheme="minorEastAsia"/>
                <w:color w:val="231F20"/>
                <w:szCs w:val="24"/>
              </w:rPr>
              <w:t>606,425,872.18</w:t>
            </w:r>
          </w:p>
        </w:tc>
        <w:tc>
          <w:tcPr>
            <w:tcW w:w="1289" w:type="pct"/>
          </w:tcPr>
          <w:p w:rsidR="002D3A13" w:rsidRDefault="00E05144">
            <w:pPr>
              <w:widowControl/>
              <w:adjustRightInd w:val="0"/>
              <w:snapToGrid w:val="0"/>
              <w:spacing w:before="123" w:line="360" w:lineRule="auto"/>
              <w:ind w:firstLineChars="0" w:firstLine="0"/>
              <w:outlineLvl w:val="2"/>
              <w:rPr>
                <w:rFonts w:asciiTheme="minorEastAsia" w:hAnsiTheme="minorEastAsia" w:cstheme="minorEastAsia"/>
                <w:szCs w:val="24"/>
              </w:rPr>
            </w:pPr>
            <w:r>
              <w:rPr>
                <w:rFonts w:asciiTheme="minorEastAsia" w:hAnsiTheme="minorEastAsia" w:cstheme="minorEastAsia"/>
                <w:color w:val="231F20"/>
                <w:szCs w:val="24"/>
              </w:rPr>
              <w:t>820,851,115.87</w:t>
            </w:r>
          </w:p>
        </w:tc>
        <w:tc>
          <w:tcPr>
            <w:tcW w:w="1288" w:type="pct"/>
          </w:tcPr>
          <w:p w:rsidR="002D3A13" w:rsidRDefault="00E05144">
            <w:pPr>
              <w:widowControl/>
              <w:adjustRightInd w:val="0"/>
              <w:snapToGrid w:val="0"/>
              <w:spacing w:before="123" w:line="360" w:lineRule="auto"/>
              <w:ind w:firstLineChars="0" w:firstLine="0"/>
              <w:outlineLvl w:val="2"/>
              <w:rPr>
                <w:rFonts w:asciiTheme="minorEastAsia" w:hAnsiTheme="minorEastAsia" w:cstheme="minorEastAsia"/>
                <w:color w:val="231F20"/>
                <w:szCs w:val="24"/>
              </w:rPr>
            </w:pPr>
            <w:r>
              <w:rPr>
                <w:rFonts w:asciiTheme="minorEastAsia" w:hAnsiTheme="minorEastAsia" w:cstheme="minorEastAsia"/>
                <w:color w:val="231F20"/>
                <w:szCs w:val="24"/>
              </w:rPr>
              <w:t>203,889,021.45</w:t>
            </w:r>
          </w:p>
        </w:tc>
      </w:tr>
      <w:tr w:rsidR="002D3A13">
        <w:tc>
          <w:tcPr>
            <w:tcW w:w="1209" w:type="pct"/>
          </w:tcPr>
          <w:p w:rsidR="002D3A13" w:rsidRDefault="00E05144">
            <w:pPr>
              <w:widowControl/>
              <w:adjustRightInd w:val="0"/>
              <w:snapToGrid w:val="0"/>
              <w:spacing w:before="123"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color w:val="231F20"/>
                <w:szCs w:val="24"/>
              </w:rPr>
              <w:t>营业成本</w:t>
            </w:r>
          </w:p>
        </w:tc>
        <w:tc>
          <w:tcPr>
            <w:tcW w:w="1212" w:type="pct"/>
          </w:tcPr>
          <w:p w:rsidR="002D3A13" w:rsidRDefault="00E05144">
            <w:pPr>
              <w:widowControl/>
              <w:adjustRightInd w:val="0"/>
              <w:snapToGrid w:val="0"/>
              <w:spacing w:before="123" w:line="360" w:lineRule="auto"/>
              <w:ind w:firstLineChars="0" w:firstLine="0"/>
              <w:outlineLvl w:val="2"/>
              <w:rPr>
                <w:rFonts w:asciiTheme="minorEastAsia" w:hAnsiTheme="minorEastAsia" w:cstheme="minorEastAsia"/>
                <w:szCs w:val="24"/>
              </w:rPr>
            </w:pPr>
            <w:r>
              <w:rPr>
                <w:rFonts w:asciiTheme="minorEastAsia" w:hAnsiTheme="minorEastAsia" w:cstheme="minorEastAsia"/>
                <w:color w:val="231F20"/>
                <w:szCs w:val="24"/>
              </w:rPr>
              <w:t>604,499,497.98</w:t>
            </w:r>
          </w:p>
        </w:tc>
        <w:tc>
          <w:tcPr>
            <w:tcW w:w="1289" w:type="pct"/>
          </w:tcPr>
          <w:p w:rsidR="002D3A13" w:rsidRDefault="00E05144">
            <w:pPr>
              <w:widowControl/>
              <w:adjustRightInd w:val="0"/>
              <w:snapToGrid w:val="0"/>
              <w:spacing w:before="123" w:line="360" w:lineRule="auto"/>
              <w:ind w:firstLineChars="0" w:firstLine="0"/>
              <w:outlineLvl w:val="2"/>
              <w:rPr>
                <w:rFonts w:asciiTheme="minorEastAsia" w:hAnsiTheme="minorEastAsia" w:cstheme="minorEastAsia"/>
                <w:szCs w:val="24"/>
              </w:rPr>
            </w:pPr>
            <w:r>
              <w:rPr>
                <w:rFonts w:asciiTheme="minorEastAsia" w:hAnsiTheme="minorEastAsia" w:cstheme="minorEastAsia"/>
                <w:color w:val="231F20"/>
                <w:szCs w:val="24"/>
              </w:rPr>
              <w:t>579,540,219.75</w:t>
            </w:r>
          </w:p>
        </w:tc>
        <w:tc>
          <w:tcPr>
            <w:tcW w:w="1288" w:type="pct"/>
          </w:tcPr>
          <w:p w:rsidR="002D3A13" w:rsidRDefault="00E05144">
            <w:pPr>
              <w:widowControl/>
              <w:adjustRightInd w:val="0"/>
              <w:snapToGrid w:val="0"/>
              <w:spacing w:before="123" w:line="360" w:lineRule="auto"/>
              <w:ind w:firstLineChars="0" w:firstLine="0"/>
              <w:outlineLvl w:val="2"/>
              <w:rPr>
                <w:rFonts w:asciiTheme="minorEastAsia" w:hAnsiTheme="minorEastAsia" w:cstheme="minorEastAsia"/>
                <w:color w:val="231F20"/>
                <w:szCs w:val="24"/>
              </w:rPr>
            </w:pPr>
            <w:r>
              <w:rPr>
                <w:rFonts w:asciiTheme="minorEastAsia" w:hAnsiTheme="minorEastAsia" w:cstheme="minorEastAsia"/>
                <w:color w:val="231F20"/>
                <w:szCs w:val="24"/>
              </w:rPr>
              <w:t>127,498,595.01</w:t>
            </w:r>
          </w:p>
        </w:tc>
      </w:tr>
      <w:tr w:rsidR="002D3A13">
        <w:tc>
          <w:tcPr>
            <w:tcW w:w="1209" w:type="pct"/>
          </w:tcPr>
          <w:p w:rsidR="002D3A13" w:rsidRDefault="00E05144">
            <w:pPr>
              <w:widowControl/>
              <w:adjustRightInd w:val="0"/>
              <w:snapToGrid w:val="0"/>
              <w:spacing w:before="123"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color w:val="231F20"/>
                <w:szCs w:val="24"/>
              </w:rPr>
              <w:t>税前利润</w:t>
            </w:r>
          </w:p>
        </w:tc>
        <w:tc>
          <w:tcPr>
            <w:tcW w:w="1212" w:type="pct"/>
          </w:tcPr>
          <w:p w:rsidR="002D3A13" w:rsidRDefault="00E05144">
            <w:pPr>
              <w:widowControl/>
              <w:adjustRightInd w:val="0"/>
              <w:snapToGrid w:val="0"/>
              <w:spacing w:before="123" w:line="360" w:lineRule="auto"/>
              <w:ind w:firstLineChars="0" w:firstLine="0"/>
              <w:outlineLvl w:val="2"/>
              <w:rPr>
                <w:rFonts w:asciiTheme="minorEastAsia" w:hAnsiTheme="minorEastAsia" w:cstheme="minorEastAsia"/>
                <w:szCs w:val="24"/>
              </w:rPr>
            </w:pPr>
            <w:r>
              <w:rPr>
                <w:rFonts w:asciiTheme="minorEastAsia" w:hAnsiTheme="minorEastAsia" w:cstheme="minorEastAsia"/>
                <w:color w:val="231F20"/>
                <w:szCs w:val="24"/>
              </w:rPr>
              <w:t>-212,622,857.83</w:t>
            </w:r>
          </w:p>
        </w:tc>
        <w:tc>
          <w:tcPr>
            <w:tcW w:w="1289" w:type="pct"/>
          </w:tcPr>
          <w:p w:rsidR="002D3A13" w:rsidRDefault="00E05144">
            <w:pPr>
              <w:widowControl/>
              <w:adjustRightInd w:val="0"/>
              <w:snapToGrid w:val="0"/>
              <w:spacing w:before="123" w:line="360" w:lineRule="auto"/>
              <w:ind w:firstLineChars="0" w:firstLine="0"/>
              <w:outlineLvl w:val="2"/>
              <w:rPr>
                <w:rFonts w:asciiTheme="minorEastAsia" w:hAnsiTheme="minorEastAsia" w:cstheme="minorEastAsia"/>
                <w:szCs w:val="24"/>
              </w:rPr>
            </w:pPr>
            <w:r>
              <w:rPr>
                <w:rFonts w:asciiTheme="minorEastAsia" w:hAnsiTheme="minorEastAsia" w:cstheme="minorEastAsia"/>
                <w:color w:val="231F20"/>
                <w:szCs w:val="24"/>
              </w:rPr>
              <w:t>70,633,032.12</w:t>
            </w:r>
          </w:p>
        </w:tc>
        <w:tc>
          <w:tcPr>
            <w:tcW w:w="1288" w:type="pct"/>
          </w:tcPr>
          <w:p w:rsidR="002D3A13" w:rsidRDefault="00E05144">
            <w:pPr>
              <w:widowControl/>
              <w:adjustRightInd w:val="0"/>
              <w:snapToGrid w:val="0"/>
              <w:spacing w:before="123" w:line="360" w:lineRule="auto"/>
              <w:ind w:firstLineChars="0" w:firstLine="0"/>
              <w:outlineLvl w:val="2"/>
              <w:rPr>
                <w:rFonts w:asciiTheme="minorEastAsia" w:hAnsiTheme="minorEastAsia" w:cstheme="minorEastAsia"/>
                <w:color w:val="231F20"/>
                <w:szCs w:val="24"/>
              </w:rPr>
            </w:pPr>
            <w:r>
              <w:rPr>
                <w:rFonts w:asciiTheme="minorEastAsia" w:hAnsiTheme="minorEastAsia" w:cstheme="minorEastAsia"/>
                <w:color w:val="231F20"/>
                <w:szCs w:val="24"/>
              </w:rPr>
              <w:t>38,148,245.00</w:t>
            </w:r>
          </w:p>
        </w:tc>
      </w:tr>
      <w:tr w:rsidR="002D3A13">
        <w:tc>
          <w:tcPr>
            <w:tcW w:w="1209" w:type="pct"/>
          </w:tcPr>
          <w:p w:rsidR="002D3A13" w:rsidRDefault="00E05144">
            <w:pPr>
              <w:widowControl/>
              <w:adjustRightInd w:val="0"/>
              <w:snapToGrid w:val="0"/>
              <w:spacing w:before="123"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color w:val="231F20"/>
                <w:szCs w:val="24"/>
              </w:rPr>
              <w:t>综合利润</w:t>
            </w:r>
          </w:p>
        </w:tc>
        <w:tc>
          <w:tcPr>
            <w:tcW w:w="1212" w:type="pct"/>
          </w:tcPr>
          <w:p w:rsidR="002D3A13" w:rsidRDefault="00E05144">
            <w:pPr>
              <w:widowControl/>
              <w:adjustRightInd w:val="0"/>
              <w:snapToGrid w:val="0"/>
              <w:spacing w:before="123" w:line="360" w:lineRule="auto"/>
              <w:ind w:firstLineChars="0" w:firstLine="0"/>
              <w:outlineLvl w:val="2"/>
              <w:rPr>
                <w:rFonts w:asciiTheme="minorEastAsia" w:hAnsiTheme="minorEastAsia" w:cstheme="minorEastAsia"/>
                <w:szCs w:val="24"/>
              </w:rPr>
            </w:pPr>
            <w:r>
              <w:rPr>
                <w:rFonts w:asciiTheme="minorEastAsia" w:hAnsiTheme="minorEastAsia" w:cstheme="minorEastAsia"/>
                <w:color w:val="231F20"/>
                <w:szCs w:val="24"/>
              </w:rPr>
              <w:t>-212,622,857.83</w:t>
            </w:r>
          </w:p>
        </w:tc>
        <w:tc>
          <w:tcPr>
            <w:tcW w:w="1289" w:type="pct"/>
          </w:tcPr>
          <w:p w:rsidR="002D3A13" w:rsidRDefault="00E05144">
            <w:pPr>
              <w:widowControl/>
              <w:adjustRightInd w:val="0"/>
              <w:snapToGrid w:val="0"/>
              <w:spacing w:before="123" w:line="360" w:lineRule="auto"/>
              <w:ind w:firstLineChars="0" w:firstLine="0"/>
              <w:outlineLvl w:val="2"/>
              <w:rPr>
                <w:rFonts w:asciiTheme="minorEastAsia" w:hAnsiTheme="minorEastAsia" w:cstheme="minorEastAsia"/>
                <w:szCs w:val="24"/>
              </w:rPr>
            </w:pPr>
            <w:r>
              <w:rPr>
                <w:rFonts w:asciiTheme="minorEastAsia" w:hAnsiTheme="minorEastAsia" w:cstheme="minorEastAsia"/>
                <w:color w:val="231F20"/>
                <w:szCs w:val="24"/>
              </w:rPr>
              <w:t>70,633,032.12</w:t>
            </w:r>
          </w:p>
        </w:tc>
        <w:tc>
          <w:tcPr>
            <w:tcW w:w="1288" w:type="pct"/>
          </w:tcPr>
          <w:p w:rsidR="002D3A13" w:rsidRDefault="00E05144">
            <w:pPr>
              <w:widowControl/>
              <w:adjustRightInd w:val="0"/>
              <w:snapToGrid w:val="0"/>
              <w:spacing w:before="123" w:line="360" w:lineRule="auto"/>
              <w:ind w:firstLineChars="0" w:firstLine="0"/>
              <w:outlineLvl w:val="2"/>
              <w:rPr>
                <w:rFonts w:asciiTheme="minorEastAsia" w:hAnsiTheme="minorEastAsia" w:cstheme="minorEastAsia"/>
                <w:color w:val="231F20"/>
                <w:szCs w:val="24"/>
              </w:rPr>
            </w:pPr>
            <w:r>
              <w:rPr>
                <w:rFonts w:asciiTheme="minorEastAsia" w:hAnsiTheme="minorEastAsia" w:cstheme="minorEastAsia"/>
                <w:color w:val="231F20"/>
                <w:szCs w:val="24"/>
              </w:rPr>
              <w:t>38,148,245.00</w:t>
            </w:r>
          </w:p>
        </w:tc>
      </w:tr>
    </w:tbl>
    <w:p w:rsidR="002D3A13" w:rsidRDefault="002D3A13">
      <w:pPr>
        <w:widowControl/>
        <w:adjustRightInd w:val="0"/>
        <w:snapToGrid w:val="0"/>
        <w:spacing w:line="360" w:lineRule="auto"/>
        <w:ind w:firstLine="480"/>
        <w:jc w:val="left"/>
        <w:outlineLvl w:val="2"/>
        <w:rPr>
          <w:rFonts w:asciiTheme="minorEastAsia" w:hAnsiTheme="minorEastAsia" w:cstheme="minorEastAsia"/>
          <w:szCs w:val="24"/>
          <w:highlight w:val="yellow"/>
        </w:rPr>
      </w:pPr>
    </w:p>
    <w:tbl>
      <w:tblPr>
        <w:tblStyle w:val="ab"/>
        <w:tblW w:w="4998" w:type="pct"/>
        <w:tblLook w:val="04A0" w:firstRow="1" w:lastRow="0" w:firstColumn="1" w:lastColumn="0" w:noHBand="0" w:noVBand="1"/>
      </w:tblPr>
      <w:tblGrid>
        <w:gridCol w:w="1525"/>
        <w:gridCol w:w="2256"/>
        <w:gridCol w:w="2256"/>
        <w:gridCol w:w="2256"/>
      </w:tblGrid>
      <w:tr w:rsidR="002D3A13">
        <w:tc>
          <w:tcPr>
            <w:tcW w:w="1238" w:type="pct"/>
          </w:tcPr>
          <w:p w:rsidR="002D3A13" w:rsidRDefault="002D3A13">
            <w:pPr>
              <w:widowControl/>
              <w:adjustRightInd w:val="0"/>
              <w:snapToGrid w:val="0"/>
              <w:spacing w:line="360" w:lineRule="auto"/>
              <w:ind w:firstLineChars="0" w:firstLine="0"/>
              <w:outlineLvl w:val="2"/>
              <w:rPr>
                <w:rFonts w:asciiTheme="minorEastAsia" w:hAnsiTheme="minorEastAsia" w:cstheme="minorEastAsia"/>
                <w:szCs w:val="24"/>
              </w:rPr>
            </w:pPr>
          </w:p>
        </w:tc>
        <w:tc>
          <w:tcPr>
            <w:tcW w:w="1256" w:type="pct"/>
          </w:tcPr>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szCs w:val="24"/>
              </w:rPr>
              <w:t>2024年12</w:t>
            </w:r>
            <w:r>
              <w:rPr>
                <w:rFonts w:asciiTheme="minorEastAsia" w:hAnsiTheme="minorEastAsia" w:cstheme="minorEastAsia" w:hint="eastAsia"/>
                <w:szCs w:val="24"/>
              </w:rPr>
              <w:t>月</w:t>
            </w:r>
            <w:r>
              <w:rPr>
                <w:rFonts w:asciiTheme="minorEastAsia" w:hAnsiTheme="minorEastAsia" w:cstheme="minorEastAsia"/>
                <w:szCs w:val="24"/>
              </w:rPr>
              <w:t>31</w:t>
            </w:r>
            <w:r>
              <w:rPr>
                <w:rFonts w:asciiTheme="minorEastAsia" w:hAnsiTheme="minorEastAsia" w:cstheme="minorEastAsia" w:hint="eastAsia"/>
                <w:szCs w:val="24"/>
              </w:rPr>
              <w:t>日</w:t>
            </w:r>
          </w:p>
        </w:tc>
        <w:tc>
          <w:tcPr>
            <w:tcW w:w="1252" w:type="pct"/>
          </w:tcPr>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szCs w:val="24"/>
              </w:rPr>
              <w:t>2025年12</w:t>
            </w:r>
            <w:r>
              <w:rPr>
                <w:rFonts w:asciiTheme="minorEastAsia" w:hAnsiTheme="minorEastAsia" w:cstheme="minorEastAsia" w:hint="eastAsia"/>
                <w:szCs w:val="24"/>
              </w:rPr>
              <w:t>月</w:t>
            </w:r>
            <w:r>
              <w:rPr>
                <w:rFonts w:asciiTheme="minorEastAsia" w:hAnsiTheme="minorEastAsia" w:cstheme="minorEastAsia"/>
                <w:szCs w:val="24"/>
              </w:rPr>
              <w:t>31</w:t>
            </w:r>
            <w:r>
              <w:rPr>
                <w:rFonts w:asciiTheme="minorEastAsia" w:hAnsiTheme="minorEastAsia" w:cstheme="minorEastAsia" w:hint="eastAsia"/>
                <w:szCs w:val="24"/>
              </w:rPr>
              <w:t>日</w:t>
            </w:r>
          </w:p>
        </w:tc>
        <w:tc>
          <w:tcPr>
            <w:tcW w:w="1252" w:type="pct"/>
          </w:tcPr>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szCs w:val="24"/>
              </w:rPr>
              <w:t>2026年3月31</w:t>
            </w:r>
            <w:r>
              <w:rPr>
                <w:rFonts w:asciiTheme="minorEastAsia" w:hAnsiTheme="minorEastAsia" w:cstheme="minorEastAsia" w:hint="eastAsia"/>
                <w:szCs w:val="24"/>
              </w:rPr>
              <w:t>日</w:t>
            </w:r>
          </w:p>
        </w:tc>
      </w:tr>
      <w:tr w:rsidR="002D3A13">
        <w:tc>
          <w:tcPr>
            <w:tcW w:w="1238" w:type="pct"/>
          </w:tcPr>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szCs w:val="24"/>
              </w:rPr>
              <w:t>总资产</w:t>
            </w:r>
          </w:p>
        </w:tc>
        <w:tc>
          <w:tcPr>
            <w:tcW w:w="1256" w:type="pct"/>
          </w:tcPr>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szCs w:val="24"/>
              </w:rPr>
              <w:t>14,131,210,611.30</w:t>
            </w:r>
          </w:p>
        </w:tc>
        <w:tc>
          <w:tcPr>
            <w:tcW w:w="1252" w:type="pct"/>
          </w:tcPr>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szCs w:val="24"/>
              </w:rPr>
              <w:t>13,837,546,106.05</w:t>
            </w:r>
          </w:p>
        </w:tc>
        <w:tc>
          <w:tcPr>
            <w:tcW w:w="1252" w:type="pct"/>
          </w:tcPr>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szCs w:val="24"/>
              </w:rPr>
              <w:t>13,836,553,088.94</w:t>
            </w:r>
          </w:p>
        </w:tc>
      </w:tr>
      <w:tr w:rsidR="002D3A13">
        <w:tc>
          <w:tcPr>
            <w:tcW w:w="1238" w:type="pct"/>
          </w:tcPr>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szCs w:val="24"/>
              </w:rPr>
              <w:t>负债总额</w:t>
            </w:r>
          </w:p>
        </w:tc>
        <w:tc>
          <w:tcPr>
            <w:tcW w:w="1256" w:type="pct"/>
          </w:tcPr>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szCs w:val="24"/>
              </w:rPr>
              <w:t>6,925,220,208.34</w:t>
            </w:r>
          </w:p>
        </w:tc>
        <w:tc>
          <w:tcPr>
            <w:tcW w:w="1252" w:type="pct"/>
          </w:tcPr>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szCs w:val="24"/>
              </w:rPr>
              <w:t>6,560,922,670.97</w:t>
            </w:r>
          </w:p>
        </w:tc>
        <w:tc>
          <w:tcPr>
            <w:tcW w:w="1252" w:type="pct"/>
          </w:tcPr>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szCs w:val="24"/>
              </w:rPr>
              <w:t>6,521,781,408.86</w:t>
            </w:r>
          </w:p>
        </w:tc>
      </w:tr>
      <w:tr w:rsidR="002D3A13">
        <w:tc>
          <w:tcPr>
            <w:tcW w:w="1238" w:type="pct"/>
          </w:tcPr>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hint="eastAsia"/>
                <w:szCs w:val="24"/>
              </w:rPr>
              <w:t>净资产</w:t>
            </w:r>
          </w:p>
        </w:tc>
        <w:tc>
          <w:tcPr>
            <w:tcW w:w="1256" w:type="pct"/>
          </w:tcPr>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szCs w:val="24"/>
              </w:rPr>
              <w:t>7,205,990,402.96</w:t>
            </w:r>
          </w:p>
        </w:tc>
        <w:tc>
          <w:tcPr>
            <w:tcW w:w="1252" w:type="pct"/>
          </w:tcPr>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szCs w:val="24"/>
              </w:rPr>
              <w:t>7,276,623,435.08</w:t>
            </w:r>
          </w:p>
        </w:tc>
        <w:tc>
          <w:tcPr>
            <w:tcW w:w="1252" w:type="pct"/>
          </w:tcPr>
          <w:p w:rsidR="002D3A13" w:rsidRDefault="00E05144">
            <w:pPr>
              <w:widowControl/>
              <w:adjustRightInd w:val="0"/>
              <w:snapToGrid w:val="0"/>
              <w:spacing w:line="360" w:lineRule="auto"/>
              <w:ind w:firstLineChars="0" w:firstLine="0"/>
              <w:outlineLvl w:val="2"/>
              <w:rPr>
                <w:rFonts w:asciiTheme="minorEastAsia" w:hAnsiTheme="minorEastAsia" w:cstheme="minorEastAsia"/>
                <w:szCs w:val="24"/>
              </w:rPr>
            </w:pPr>
            <w:r>
              <w:rPr>
                <w:rFonts w:asciiTheme="minorEastAsia" w:hAnsiTheme="minorEastAsia" w:cstheme="minorEastAsia"/>
                <w:szCs w:val="24"/>
              </w:rPr>
              <w:t>7,314,771,680.08</w:t>
            </w:r>
          </w:p>
        </w:tc>
      </w:tr>
    </w:tbl>
    <w:p w:rsidR="002D3A13" w:rsidRDefault="00E05144">
      <w:pPr>
        <w:widowControl/>
        <w:adjustRightInd w:val="0"/>
        <w:snapToGrid w:val="0"/>
        <w:spacing w:line="360" w:lineRule="auto"/>
        <w:ind w:firstLine="480"/>
        <w:jc w:val="left"/>
        <w:outlineLvl w:val="2"/>
        <w:rPr>
          <w:rFonts w:asciiTheme="minorEastAsia" w:hAnsiTheme="minorEastAsia" w:cstheme="minorEastAsia"/>
          <w:szCs w:val="24"/>
        </w:rPr>
      </w:pPr>
      <w:r>
        <w:rPr>
          <w:rFonts w:asciiTheme="minorEastAsia" w:hAnsiTheme="minorEastAsia" w:cstheme="minorEastAsia" w:hint="eastAsia"/>
          <w:szCs w:val="24"/>
        </w:rPr>
        <w:t>标的公司</w:t>
      </w:r>
      <w:proofErr w:type="gramStart"/>
      <w:r>
        <w:rPr>
          <w:rFonts w:asciiTheme="minorEastAsia" w:hAnsiTheme="minorEastAsia" w:cstheme="minorEastAsia" w:hint="eastAsia"/>
          <w:szCs w:val="24"/>
        </w:rPr>
        <w:t>审计师信永中和</w:t>
      </w:r>
      <w:proofErr w:type="gramEnd"/>
      <w:r>
        <w:rPr>
          <w:rFonts w:asciiTheme="minorEastAsia" w:hAnsiTheme="minorEastAsia" w:cstheme="minorEastAsia" w:hint="eastAsia"/>
          <w:szCs w:val="24"/>
        </w:rPr>
        <w:t>（特殊普通合伙）会计师事务所有限公司审计</w:t>
      </w:r>
      <w:r w:rsidR="00BC62A9">
        <w:rPr>
          <w:rFonts w:asciiTheme="minorEastAsia" w:hAnsiTheme="minorEastAsia" w:cstheme="minorEastAsia" w:hint="eastAsia"/>
          <w:szCs w:val="24"/>
        </w:rPr>
        <w:t>了</w:t>
      </w:r>
      <w:r>
        <w:rPr>
          <w:rFonts w:asciiTheme="minorEastAsia" w:hAnsiTheme="minorEastAsia" w:cstheme="minorEastAsia" w:hint="eastAsia"/>
          <w:szCs w:val="24"/>
        </w:rPr>
        <w:t>2024年财务报表、苏亚金诚会计师事务所(特殊普通合伙)审计</w:t>
      </w:r>
      <w:r w:rsidR="00BC62A9">
        <w:rPr>
          <w:rFonts w:asciiTheme="minorEastAsia" w:hAnsiTheme="minorEastAsia" w:cstheme="minorEastAsia"/>
          <w:szCs w:val="24"/>
        </w:rPr>
        <w:t>了</w:t>
      </w:r>
      <w:r>
        <w:rPr>
          <w:rFonts w:asciiTheme="minorEastAsia" w:hAnsiTheme="minorEastAsia" w:cstheme="minorEastAsia" w:hint="eastAsia"/>
          <w:szCs w:val="24"/>
        </w:rPr>
        <w:t>2025年财务报表以及截至2026年3月31日的三个月的财务报表，并出具了标准无保留意见。</w:t>
      </w:r>
    </w:p>
    <w:p w:rsidR="002D3A13" w:rsidRDefault="00364408">
      <w:pPr>
        <w:widowControl/>
        <w:adjustRightInd w:val="0"/>
        <w:snapToGrid w:val="0"/>
        <w:spacing w:line="360" w:lineRule="auto"/>
        <w:ind w:firstLine="480"/>
        <w:jc w:val="left"/>
        <w:outlineLvl w:val="2"/>
        <w:rPr>
          <w:rFonts w:asciiTheme="minorEastAsia" w:hAnsiTheme="minorEastAsia" w:cstheme="minorEastAsia"/>
          <w:szCs w:val="24"/>
        </w:rPr>
      </w:pPr>
      <w:r>
        <w:rPr>
          <w:rFonts w:asciiTheme="minorEastAsia" w:hAnsiTheme="minorEastAsia" w:cstheme="minorEastAsia" w:hint="eastAsia"/>
          <w:szCs w:val="24"/>
        </w:rPr>
        <w:t>受沿江高速改扩建半幅封闭施工节点推迟影响，原预计的分流车流增长及业绩提升效应较计划延后显现，</w:t>
      </w:r>
      <w:r w:rsidRPr="00364408">
        <w:rPr>
          <w:rFonts w:asciiTheme="minorEastAsia" w:hAnsiTheme="minorEastAsia" w:cstheme="minorEastAsia" w:hint="eastAsia"/>
          <w:szCs w:val="24"/>
        </w:rPr>
        <w:t>即:首轮收购预测时，沿江高速扩建工期中，先</w:t>
      </w:r>
      <w:r w:rsidRPr="00364408">
        <w:rPr>
          <w:rFonts w:asciiTheme="minorEastAsia" w:hAnsiTheme="minorEastAsia" w:cstheme="minorEastAsia" w:hint="eastAsia"/>
          <w:szCs w:val="24"/>
        </w:rPr>
        <w:lastRenderedPageBreak/>
        <w:t>导段施工于2023年6月开工，全线全面开工预计为2024年7月。实际情况为沿江高速扩建半幅封闭施工推迟至2024年11月起。</w:t>
      </w:r>
      <w:r w:rsidR="00E05144">
        <w:rPr>
          <w:rFonts w:asciiTheme="minorEastAsia" w:hAnsiTheme="minorEastAsia" w:cstheme="minorEastAsia" w:hint="eastAsia"/>
          <w:szCs w:val="24"/>
        </w:rPr>
        <w:t>2024年度未能如期实现预期收益并产生亏损。</w:t>
      </w:r>
    </w:p>
    <w:p w:rsidR="002D3A13" w:rsidRDefault="00E05144">
      <w:pPr>
        <w:widowControl/>
        <w:adjustRightInd w:val="0"/>
        <w:snapToGrid w:val="0"/>
        <w:spacing w:line="360" w:lineRule="auto"/>
        <w:ind w:firstLine="480"/>
        <w:jc w:val="left"/>
        <w:outlineLvl w:val="2"/>
        <w:rPr>
          <w:rFonts w:asciiTheme="minorEastAsia" w:hAnsiTheme="minorEastAsia" w:cstheme="minorEastAsia"/>
          <w:szCs w:val="24"/>
        </w:rPr>
      </w:pPr>
      <w:r>
        <w:rPr>
          <w:rFonts w:asciiTheme="minorEastAsia" w:hAnsiTheme="minorEastAsia" w:cstheme="minorEastAsia" w:hint="eastAsia"/>
          <w:szCs w:val="24"/>
        </w:rPr>
        <w:t>标的公司2025年业绩实现改善并逐步转化为盈利资产，主要得益于：</w:t>
      </w:r>
    </w:p>
    <w:p w:rsidR="002D3A13" w:rsidRDefault="00E05144">
      <w:pPr>
        <w:widowControl/>
        <w:adjustRightInd w:val="0"/>
        <w:snapToGrid w:val="0"/>
        <w:spacing w:line="360" w:lineRule="auto"/>
        <w:ind w:firstLine="480"/>
        <w:jc w:val="left"/>
        <w:outlineLvl w:val="2"/>
        <w:rPr>
          <w:rFonts w:asciiTheme="minorEastAsia" w:hAnsiTheme="minorEastAsia" w:cstheme="minorEastAsia"/>
          <w:szCs w:val="24"/>
        </w:rPr>
      </w:pPr>
      <w:r>
        <w:rPr>
          <w:rFonts w:asciiTheme="minorEastAsia" w:hAnsiTheme="minorEastAsia" w:cstheme="minorEastAsia" w:hint="eastAsia"/>
          <w:szCs w:val="24"/>
        </w:rPr>
        <w:t>1.流量红利释放：沿江高速改扩建工程半幅封闭施工产生的分流效应于2024年底开始显现，引导周边车流导入标的公路；</w:t>
      </w:r>
    </w:p>
    <w:p w:rsidR="002D3A13" w:rsidRDefault="00E05144">
      <w:pPr>
        <w:widowControl/>
        <w:adjustRightInd w:val="0"/>
        <w:snapToGrid w:val="0"/>
        <w:spacing w:line="360" w:lineRule="auto"/>
        <w:ind w:firstLine="480"/>
        <w:jc w:val="left"/>
        <w:outlineLvl w:val="2"/>
        <w:rPr>
          <w:rFonts w:asciiTheme="minorEastAsia" w:hAnsiTheme="minorEastAsia" w:cstheme="minorEastAsia"/>
          <w:szCs w:val="24"/>
        </w:rPr>
      </w:pPr>
      <w:r>
        <w:rPr>
          <w:rFonts w:asciiTheme="minorEastAsia" w:hAnsiTheme="minorEastAsia" w:cstheme="minorEastAsia" w:hint="eastAsia"/>
          <w:szCs w:val="24"/>
        </w:rPr>
        <w:t>2.政策促吸引力提升：自2025年5月中旬起对苏锡常南部高速货车实施7折通行优惠政策，大幅带动标的公路标准车流量增长；</w:t>
      </w:r>
    </w:p>
    <w:p w:rsidR="002D3A13" w:rsidRDefault="00E05144">
      <w:pPr>
        <w:widowControl/>
        <w:adjustRightInd w:val="0"/>
        <w:snapToGrid w:val="0"/>
        <w:spacing w:line="360" w:lineRule="auto"/>
        <w:ind w:firstLine="480"/>
        <w:jc w:val="left"/>
        <w:outlineLvl w:val="2"/>
        <w:rPr>
          <w:rFonts w:asciiTheme="minorEastAsia" w:hAnsiTheme="minorEastAsia" w:cstheme="minorEastAsia"/>
          <w:szCs w:val="24"/>
        </w:rPr>
      </w:pPr>
      <w:r>
        <w:rPr>
          <w:rFonts w:asciiTheme="minorEastAsia" w:hAnsiTheme="minorEastAsia" w:cstheme="minorEastAsia" w:hint="eastAsia"/>
          <w:szCs w:val="24"/>
        </w:rPr>
        <w:t>3.交通配套通车：2024年底</w:t>
      </w:r>
      <w:proofErr w:type="gramStart"/>
      <w:r>
        <w:rPr>
          <w:rFonts w:asciiTheme="minorEastAsia" w:hAnsiTheme="minorEastAsia" w:cstheme="minorEastAsia" w:hint="eastAsia"/>
          <w:szCs w:val="24"/>
        </w:rPr>
        <w:t>宜马快速</w:t>
      </w:r>
      <w:proofErr w:type="gramEnd"/>
      <w:r>
        <w:rPr>
          <w:rFonts w:asciiTheme="minorEastAsia" w:hAnsiTheme="minorEastAsia" w:cstheme="minorEastAsia" w:hint="eastAsia"/>
          <w:szCs w:val="24"/>
        </w:rPr>
        <w:t>路（</w:t>
      </w:r>
      <w:proofErr w:type="gramStart"/>
      <w:r>
        <w:rPr>
          <w:rFonts w:asciiTheme="minorEastAsia" w:hAnsiTheme="minorEastAsia" w:cstheme="minorEastAsia" w:hint="eastAsia"/>
          <w:szCs w:val="24"/>
        </w:rPr>
        <w:t>竺</w:t>
      </w:r>
      <w:proofErr w:type="gramEnd"/>
      <w:r>
        <w:rPr>
          <w:rFonts w:asciiTheme="minorEastAsia" w:hAnsiTheme="minorEastAsia" w:cstheme="minorEastAsia" w:hint="eastAsia"/>
          <w:szCs w:val="24"/>
        </w:rPr>
        <w:t>山湖隧道）正式通车，进一步完善了区域路网衔接，拓宽了进出流量通道，有力助推标的公路车流提升。</w:t>
      </w:r>
    </w:p>
    <w:p w:rsidR="002D3A13" w:rsidRDefault="00E05144">
      <w:pPr>
        <w:widowControl/>
        <w:numPr>
          <w:ilvl w:val="0"/>
          <w:numId w:val="5"/>
        </w:numPr>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hint="eastAsia"/>
          <w:szCs w:val="24"/>
        </w:rPr>
        <w:t>导致本公司合并报表范围变更情况</w:t>
      </w:r>
    </w:p>
    <w:p w:rsidR="002D3A13" w:rsidRDefault="00B0704F">
      <w:pPr>
        <w:widowControl/>
        <w:adjustRightInd w:val="0"/>
        <w:snapToGrid w:val="0"/>
        <w:spacing w:line="360" w:lineRule="auto"/>
        <w:ind w:firstLineChars="0" w:firstLine="480"/>
        <w:outlineLvl w:val="2"/>
        <w:rPr>
          <w:rFonts w:asciiTheme="minorEastAsia" w:hAnsiTheme="minorEastAsia" w:cstheme="minorEastAsia"/>
          <w:szCs w:val="24"/>
        </w:rPr>
      </w:pPr>
      <w:r w:rsidRPr="00B0704F">
        <w:rPr>
          <w:rFonts w:asciiTheme="minorEastAsia" w:hAnsiTheme="minorEastAsia" w:cstheme="minorEastAsia" w:hint="eastAsia"/>
          <w:szCs w:val="24"/>
        </w:rPr>
        <w:t>收购完成后，</w:t>
      </w:r>
      <w:r w:rsidR="00E05144">
        <w:rPr>
          <w:rFonts w:asciiTheme="minorEastAsia" w:hAnsiTheme="minorEastAsia" w:cstheme="minorEastAsia"/>
          <w:szCs w:val="24"/>
        </w:rPr>
        <w:t>苏锡常南部高速公司将纳入本公司合并报表范围。</w:t>
      </w:r>
    </w:p>
    <w:p w:rsidR="002D3A13" w:rsidRDefault="00E05144">
      <w:pPr>
        <w:widowControl/>
        <w:adjustRightInd w:val="0"/>
        <w:snapToGrid w:val="0"/>
        <w:spacing w:beforeLines="50" w:before="156" w:afterLines="50" w:after="156" w:line="240" w:lineRule="auto"/>
        <w:ind w:firstLine="482"/>
        <w:outlineLvl w:val="0"/>
        <w:rPr>
          <w:rFonts w:asciiTheme="minorEastAsia" w:hAnsiTheme="minorEastAsia" w:cstheme="minorEastAsia"/>
          <w:b/>
          <w:bCs/>
          <w:szCs w:val="24"/>
        </w:rPr>
      </w:pPr>
      <w:r>
        <w:rPr>
          <w:rFonts w:asciiTheme="minorEastAsia" w:hAnsiTheme="minorEastAsia" w:cstheme="minorEastAsia" w:hint="eastAsia"/>
          <w:b/>
          <w:bCs/>
          <w:szCs w:val="24"/>
        </w:rPr>
        <w:t>四、交易标的</w:t>
      </w:r>
      <w:proofErr w:type="gramStart"/>
      <w:r>
        <w:rPr>
          <w:rFonts w:asciiTheme="minorEastAsia" w:hAnsiTheme="minorEastAsia" w:cstheme="minorEastAsia" w:hint="eastAsia"/>
          <w:b/>
          <w:bCs/>
          <w:szCs w:val="24"/>
        </w:rPr>
        <w:t>的</w:t>
      </w:r>
      <w:proofErr w:type="gramEnd"/>
      <w:r>
        <w:rPr>
          <w:rFonts w:asciiTheme="minorEastAsia" w:hAnsiTheme="minorEastAsia" w:cstheme="minorEastAsia" w:hint="eastAsia"/>
          <w:b/>
          <w:bCs/>
          <w:szCs w:val="24"/>
        </w:rPr>
        <w:t>评估、定价情况</w:t>
      </w:r>
    </w:p>
    <w:p w:rsidR="002D3A13" w:rsidRDefault="00E05144">
      <w:pPr>
        <w:widowControl/>
        <w:adjustRightInd w:val="0"/>
        <w:snapToGrid w:val="0"/>
        <w:spacing w:line="360" w:lineRule="auto"/>
        <w:ind w:firstLine="480"/>
        <w:outlineLvl w:val="1"/>
        <w:rPr>
          <w:rFonts w:asciiTheme="minorEastAsia" w:hAnsiTheme="minorEastAsia" w:cstheme="minorEastAsia"/>
          <w:szCs w:val="24"/>
          <w:highlight w:val="green"/>
        </w:rPr>
      </w:pPr>
      <w:r>
        <w:rPr>
          <w:rFonts w:asciiTheme="minorEastAsia" w:hAnsiTheme="minorEastAsia" w:cstheme="minorEastAsia" w:hint="eastAsia"/>
          <w:szCs w:val="24"/>
        </w:rPr>
        <w:t>根据《企业国有资产交易监督管理办法》的要求，本公司与江苏交控、无锡交通及常州交</w:t>
      </w:r>
      <w:proofErr w:type="gramStart"/>
      <w:r>
        <w:rPr>
          <w:rFonts w:asciiTheme="minorEastAsia" w:hAnsiTheme="minorEastAsia" w:cstheme="minorEastAsia" w:hint="eastAsia"/>
          <w:szCs w:val="24"/>
        </w:rPr>
        <w:t>控之间</w:t>
      </w:r>
      <w:proofErr w:type="gramEnd"/>
      <w:r>
        <w:rPr>
          <w:rFonts w:asciiTheme="minorEastAsia" w:hAnsiTheme="minorEastAsia" w:cstheme="minorEastAsia" w:hint="eastAsia"/>
          <w:szCs w:val="24"/>
        </w:rPr>
        <w:t>采取非公开协议转让方式进行产权转让，转让对价不得低于国有资产监督管理部门核准或备案的评估结果。江苏交控、无锡交通、常州交</w:t>
      </w:r>
      <w:proofErr w:type="gramStart"/>
      <w:r>
        <w:rPr>
          <w:rFonts w:asciiTheme="minorEastAsia" w:hAnsiTheme="minorEastAsia" w:cstheme="minorEastAsia" w:hint="eastAsia"/>
          <w:szCs w:val="24"/>
        </w:rPr>
        <w:t>控共同</w:t>
      </w:r>
      <w:proofErr w:type="gramEnd"/>
      <w:r>
        <w:rPr>
          <w:rFonts w:asciiTheme="minorEastAsia" w:hAnsiTheme="minorEastAsia" w:cstheme="minorEastAsia" w:hint="eastAsia"/>
          <w:szCs w:val="24"/>
        </w:rPr>
        <w:t>委任国有资产评估师对目标股权进行截至评估基准日的资产评估。根据国有资产评估师2026年6月30日出具的国有资产评估报告，</w:t>
      </w:r>
      <w:proofErr w:type="gramStart"/>
      <w:r>
        <w:rPr>
          <w:rFonts w:asciiTheme="minorEastAsia" w:hAnsiTheme="minorEastAsia" w:cstheme="minorEastAsia" w:hint="eastAsia"/>
          <w:szCs w:val="24"/>
        </w:rPr>
        <w:t>经收益法</w:t>
      </w:r>
      <w:proofErr w:type="gramEnd"/>
      <w:r>
        <w:rPr>
          <w:rFonts w:asciiTheme="minorEastAsia" w:hAnsiTheme="minorEastAsia" w:cstheme="minorEastAsia" w:hint="eastAsia"/>
          <w:szCs w:val="24"/>
        </w:rPr>
        <w:t>评估，标的公司的评估值为人民币734,143.00万元，账面值为人民币727,662.34万元，评估值与账面值相比的溢价为人民币6,480.66万元，增值约0.89%。</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1</w:t>
      </w:r>
      <w:r>
        <w:rPr>
          <w:rFonts w:asciiTheme="minorEastAsia" w:hAnsiTheme="minorEastAsia" w:cstheme="minorEastAsia"/>
          <w:szCs w:val="24"/>
        </w:rPr>
        <w:t>、</w:t>
      </w:r>
      <w:r>
        <w:rPr>
          <w:rFonts w:asciiTheme="minorEastAsia" w:hAnsiTheme="minorEastAsia" w:cstheme="minorEastAsia" w:hint="eastAsia"/>
          <w:szCs w:val="24"/>
        </w:rPr>
        <w:t>评估对象和评估范围:评估对象为江苏苏锡常南部高速公路有限公司股东全部权益价值。评估范围为江苏苏锡常南部高速公路有限公司的全部资产和负债。</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2</w:t>
      </w:r>
      <w:r>
        <w:rPr>
          <w:rFonts w:asciiTheme="minorEastAsia" w:hAnsiTheme="minorEastAsia" w:cstheme="minorEastAsia"/>
          <w:szCs w:val="24"/>
        </w:rPr>
        <w:t>、评估基准日：2025</w:t>
      </w:r>
      <w:r>
        <w:rPr>
          <w:rFonts w:asciiTheme="minorEastAsia" w:hAnsiTheme="minorEastAsia" w:cstheme="minorEastAsia" w:hint="eastAsia"/>
          <w:szCs w:val="24"/>
        </w:rPr>
        <w:t>年</w:t>
      </w:r>
      <w:r>
        <w:rPr>
          <w:rFonts w:asciiTheme="minorEastAsia" w:hAnsiTheme="minorEastAsia" w:cstheme="minorEastAsia"/>
          <w:szCs w:val="24"/>
        </w:rPr>
        <w:t>12</w:t>
      </w:r>
      <w:r>
        <w:rPr>
          <w:rFonts w:asciiTheme="minorEastAsia" w:hAnsiTheme="minorEastAsia" w:cstheme="minorEastAsia" w:hint="eastAsia"/>
          <w:szCs w:val="24"/>
        </w:rPr>
        <w:t>月</w:t>
      </w:r>
      <w:r>
        <w:rPr>
          <w:rFonts w:asciiTheme="minorEastAsia" w:hAnsiTheme="minorEastAsia" w:cstheme="minorEastAsia"/>
          <w:szCs w:val="24"/>
        </w:rPr>
        <w:t>31日</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3、价值类型：市场价值。</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4</w:t>
      </w:r>
      <w:r>
        <w:rPr>
          <w:rFonts w:asciiTheme="minorEastAsia" w:hAnsiTheme="minorEastAsia" w:cstheme="minorEastAsia"/>
          <w:szCs w:val="24"/>
        </w:rPr>
        <w:t>、评估方法：本次评估选用收益法和市场法进行评估，并选择收益法方法确定的评估结果作为最终评估结论。</w:t>
      </w:r>
    </w:p>
    <w:p w:rsidR="00364408"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szCs w:val="24"/>
        </w:rPr>
        <w:t>5、评估结论</w:t>
      </w:r>
    </w:p>
    <w:p w:rsidR="00364408" w:rsidRDefault="00364408">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szCs w:val="24"/>
        </w:rPr>
        <w:t>（</w:t>
      </w:r>
      <w:r>
        <w:rPr>
          <w:rFonts w:asciiTheme="minorEastAsia" w:hAnsiTheme="minorEastAsia" w:cstheme="minorEastAsia" w:hint="eastAsia"/>
          <w:szCs w:val="24"/>
        </w:rPr>
        <w:t>1</w:t>
      </w:r>
      <w:r>
        <w:rPr>
          <w:rFonts w:asciiTheme="minorEastAsia" w:hAnsiTheme="minorEastAsia" w:cstheme="minorEastAsia"/>
          <w:szCs w:val="24"/>
        </w:rPr>
        <w:t>）本次</w:t>
      </w:r>
      <w:r w:rsidR="006F413B">
        <w:rPr>
          <w:rFonts w:asciiTheme="minorEastAsia" w:hAnsiTheme="minorEastAsia" w:cstheme="minorEastAsia"/>
          <w:szCs w:val="24"/>
        </w:rPr>
        <w:t>交易作价</w:t>
      </w:r>
      <w:r>
        <w:rPr>
          <w:rFonts w:asciiTheme="minorEastAsia" w:hAnsiTheme="minorEastAsia" w:cstheme="minorEastAsia"/>
          <w:szCs w:val="24"/>
        </w:rPr>
        <w:t>评估结论</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lastRenderedPageBreak/>
        <w:t>在持续经营假设前提下，评估基准日江苏苏锡常南部高速公路有限公司股东全部权益价值评估为734,143.00万元人民币（大写：</w:t>
      </w:r>
      <w:proofErr w:type="gramStart"/>
      <w:r>
        <w:rPr>
          <w:rFonts w:asciiTheme="minorEastAsia" w:hAnsiTheme="minorEastAsia" w:cstheme="minorEastAsia" w:hint="eastAsia"/>
          <w:szCs w:val="24"/>
        </w:rPr>
        <w:t>柒拾叁亿肆仟壹佰肆拾叁万</w:t>
      </w:r>
      <w:proofErr w:type="gramEnd"/>
      <w:r>
        <w:rPr>
          <w:rFonts w:asciiTheme="minorEastAsia" w:hAnsiTheme="minorEastAsia" w:cstheme="minorEastAsia" w:hint="eastAsia"/>
          <w:szCs w:val="24"/>
        </w:rPr>
        <w:t>元整）。</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szCs w:val="24"/>
        </w:rPr>
        <w:t>本次交易采用国有资产评估报告，以</w:t>
      </w:r>
      <w:r>
        <w:rPr>
          <w:rFonts w:asciiTheme="minorEastAsia" w:hAnsiTheme="minorEastAsia" w:cstheme="minorEastAsia" w:hint="eastAsia"/>
          <w:szCs w:val="24"/>
        </w:rPr>
        <w:t>2</w:t>
      </w:r>
      <w:r>
        <w:rPr>
          <w:rFonts w:asciiTheme="minorEastAsia" w:hAnsiTheme="minorEastAsia" w:cstheme="minorEastAsia"/>
          <w:szCs w:val="24"/>
        </w:rPr>
        <w:t>025年</w:t>
      </w:r>
      <w:r>
        <w:rPr>
          <w:rFonts w:asciiTheme="minorEastAsia" w:hAnsiTheme="minorEastAsia" w:cstheme="minorEastAsia" w:hint="eastAsia"/>
          <w:szCs w:val="24"/>
        </w:rPr>
        <w:t>1</w:t>
      </w:r>
      <w:r>
        <w:rPr>
          <w:rFonts w:asciiTheme="minorEastAsia" w:hAnsiTheme="minorEastAsia" w:cstheme="minorEastAsia"/>
          <w:szCs w:val="24"/>
        </w:rPr>
        <w:t>2月</w:t>
      </w:r>
      <w:r>
        <w:rPr>
          <w:rFonts w:asciiTheme="minorEastAsia" w:hAnsiTheme="minorEastAsia" w:cstheme="minorEastAsia" w:hint="eastAsia"/>
          <w:szCs w:val="24"/>
        </w:rPr>
        <w:t>3</w:t>
      </w:r>
      <w:r>
        <w:rPr>
          <w:rFonts w:asciiTheme="minorEastAsia" w:hAnsiTheme="minorEastAsia" w:cstheme="minorEastAsia"/>
          <w:szCs w:val="24"/>
        </w:rPr>
        <w:t>1日为评估基准日的收益法评估结果作为基础确定。</w:t>
      </w:r>
      <w:r>
        <w:rPr>
          <w:rFonts w:asciiTheme="minorEastAsia" w:hAnsiTheme="minorEastAsia" w:cstheme="minorEastAsia" w:hint="eastAsia"/>
          <w:szCs w:val="24"/>
        </w:rPr>
        <w:t>标的公司的评估值为人民币734,143.00万元，账面值为人民币727,662.34万元，评估值与账面值相比的溢价为人民币6,480.66万元，增值约0.89%。</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本公司与江苏交控、无锡交通、常州交控协商一致后确认：标的股权1的交易价格为人民币477,192.95万元；标的股权2的交易价格为人民币167,522.68万元；标的股权3的交易价格为人民币89,427.37万元。</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转让对价以上述国有资产评估报告评估值为基础按比例计算，最终价格以国有资产管理部门备案估值为准。</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本次目标股权交易价格以经国有资产管理部门核准或备案的评估结果为基础确定，如前述评估结果获得核准或备案，则受让方与转让方一致同意以前述评估结果作为本次目标股权的交易价格。</w:t>
      </w:r>
    </w:p>
    <w:p w:rsidR="00364408" w:rsidRDefault="00364408">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（2）</w:t>
      </w:r>
      <w:r w:rsidR="006F413B">
        <w:rPr>
          <w:rFonts w:asciiTheme="minorEastAsia" w:hAnsiTheme="minorEastAsia" w:cstheme="minorEastAsia" w:hint="eastAsia"/>
          <w:szCs w:val="24"/>
        </w:rPr>
        <w:t>本公司委托</w:t>
      </w:r>
      <w:r>
        <w:rPr>
          <w:rFonts w:asciiTheme="minorEastAsia" w:hAnsiTheme="minorEastAsia" w:cstheme="minorEastAsia" w:hint="eastAsia"/>
          <w:szCs w:val="24"/>
        </w:rPr>
        <w:t>境外估值机构评估情况</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本公司同时委任道衡咨询（深圳）有限公司北京分公司（以下简称“估值顾问</w:t>
      </w:r>
      <w:r>
        <w:rPr>
          <w:rFonts w:asciiTheme="minorEastAsia" w:hAnsiTheme="minorEastAsia" w:cstheme="minorEastAsia"/>
          <w:szCs w:val="24"/>
        </w:rPr>
        <w:t>”</w:t>
      </w:r>
      <w:r>
        <w:rPr>
          <w:rFonts w:asciiTheme="minorEastAsia" w:hAnsiTheme="minorEastAsia" w:cstheme="minorEastAsia" w:hint="eastAsia"/>
          <w:szCs w:val="24"/>
        </w:rPr>
        <w:t>）对目标股权按照国际估值标准和要求（以下简称“估值报告</w:t>
      </w:r>
      <w:r>
        <w:rPr>
          <w:rFonts w:asciiTheme="minorEastAsia" w:hAnsiTheme="minorEastAsia" w:cstheme="minorEastAsia"/>
          <w:szCs w:val="24"/>
        </w:rPr>
        <w:t>”</w:t>
      </w:r>
      <w:r>
        <w:rPr>
          <w:rFonts w:asciiTheme="minorEastAsia" w:hAnsiTheme="minorEastAsia" w:cstheme="minorEastAsia" w:hint="eastAsia"/>
          <w:szCs w:val="24"/>
        </w:rPr>
        <w:t>），估值顾问初步评估标的公司截至估值基准日（2025年12月31日）的市场价值为人民币73.6亿元，该预估值比国有资产评估报告的评估值略高。估值报告将载于寄发予H股股东的通函中。</w:t>
      </w:r>
    </w:p>
    <w:p w:rsidR="00364408" w:rsidRDefault="00364408">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szCs w:val="24"/>
        </w:rPr>
        <w:t>（</w:t>
      </w:r>
      <w:r>
        <w:rPr>
          <w:rFonts w:asciiTheme="minorEastAsia" w:hAnsiTheme="minorEastAsia" w:cstheme="minorEastAsia" w:hint="eastAsia"/>
          <w:szCs w:val="24"/>
        </w:rPr>
        <w:t>3</w:t>
      </w:r>
      <w:r>
        <w:rPr>
          <w:rFonts w:asciiTheme="minorEastAsia" w:hAnsiTheme="minorEastAsia" w:cstheme="minorEastAsia"/>
          <w:szCs w:val="24"/>
        </w:rPr>
        <w:t>）与前次收购的评估结论对比情况</w:t>
      </w:r>
    </w:p>
    <w:p w:rsidR="00364408" w:rsidRDefault="00364408">
      <w:pPr>
        <w:widowControl/>
        <w:adjustRightInd w:val="0"/>
        <w:snapToGrid w:val="0"/>
        <w:spacing w:line="360" w:lineRule="auto"/>
        <w:ind w:firstLine="480"/>
        <w:outlineLvl w:val="1"/>
        <w:rPr>
          <w:rFonts w:asciiTheme="minorEastAsia" w:hAnsiTheme="minorEastAsia" w:cstheme="minorEastAsia"/>
          <w:szCs w:val="24"/>
        </w:rPr>
      </w:pPr>
      <w:r w:rsidRPr="00364408">
        <w:rPr>
          <w:rFonts w:asciiTheme="minorEastAsia" w:hAnsiTheme="minorEastAsia" w:cstheme="minorEastAsia" w:hint="eastAsia"/>
          <w:szCs w:val="24"/>
        </w:rPr>
        <w:t>首轮收购时，苏锡</w:t>
      </w:r>
      <w:proofErr w:type="gramStart"/>
      <w:r w:rsidRPr="00364408">
        <w:rPr>
          <w:rFonts w:asciiTheme="minorEastAsia" w:hAnsiTheme="minorEastAsia" w:cstheme="minorEastAsia" w:hint="eastAsia"/>
          <w:szCs w:val="24"/>
        </w:rPr>
        <w:t>常公司</w:t>
      </w:r>
      <w:proofErr w:type="gramEnd"/>
      <w:r w:rsidRPr="00364408">
        <w:rPr>
          <w:rFonts w:asciiTheme="minorEastAsia" w:hAnsiTheme="minorEastAsia" w:cstheme="minorEastAsia" w:hint="eastAsia"/>
          <w:szCs w:val="24"/>
        </w:rPr>
        <w:t>资产评估价值为80.01亿元，</w:t>
      </w:r>
      <w:r w:rsidR="006F413B">
        <w:rPr>
          <w:rFonts w:asciiTheme="minorEastAsia" w:hAnsiTheme="minorEastAsia" w:cstheme="minorEastAsia" w:hint="eastAsia"/>
          <w:szCs w:val="24"/>
        </w:rPr>
        <w:t>较账面净资产溢价</w:t>
      </w:r>
      <w:r w:rsidR="006F413B" w:rsidRPr="006F413B">
        <w:rPr>
          <w:rFonts w:asciiTheme="minorEastAsia" w:hAnsiTheme="minorEastAsia" w:cstheme="minorEastAsia" w:hint="eastAsia"/>
          <w:szCs w:val="24"/>
        </w:rPr>
        <w:t>53,797万元，</w:t>
      </w:r>
      <w:r w:rsidR="006F413B">
        <w:rPr>
          <w:rFonts w:asciiTheme="minorEastAsia" w:hAnsiTheme="minorEastAsia" w:cstheme="minorEastAsia" w:hint="eastAsia"/>
          <w:szCs w:val="24"/>
        </w:rPr>
        <w:t>溢价</w:t>
      </w:r>
      <w:r w:rsidR="006F413B" w:rsidRPr="006F413B">
        <w:rPr>
          <w:rFonts w:asciiTheme="minorEastAsia" w:hAnsiTheme="minorEastAsia" w:cstheme="minorEastAsia" w:hint="eastAsia"/>
          <w:szCs w:val="24"/>
        </w:rPr>
        <w:t>率7.21%</w:t>
      </w:r>
      <w:r w:rsidRPr="00364408">
        <w:rPr>
          <w:rFonts w:asciiTheme="minorEastAsia" w:hAnsiTheme="minorEastAsia" w:cstheme="minorEastAsia" w:hint="eastAsia"/>
          <w:szCs w:val="24"/>
        </w:rPr>
        <w:t>。但经过2</w:t>
      </w:r>
      <w:r w:rsidR="006F413B">
        <w:rPr>
          <w:rFonts w:asciiTheme="minorEastAsia" w:hAnsiTheme="minorEastAsia" w:cstheme="minorEastAsia" w:hint="eastAsia"/>
          <w:szCs w:val="24"/>
        </w:rPr>
        <w:t>年</w:t>
      </w:r>
      <w:r w:rsidRPr="00364408">
        <w:rPr>
          <w:rFonts w:asciiTheme="minorEastAsia" w:hAnsiTheme="minorEastAsia" w:cstheme="minorEastAsia" w:hint="eastAsia"/>
          <w:szCs w:val="24"/>
        </w:rPr>
        <w:t>亏损且苏锡常南部高速收费经营期缩短，导致了资产价值的缩水。鉴于目前路网分流效应的实际显现，加之经营期限缩短及客观路网环境变动影响，结合当前实际经营数据以及最新路网测算模型综合分析，本次标的资产评估价值较前次评估结果有合理下调，较首轮估值下降约8.24%</w:t>
      </w:r>
      <w:r>
        <w:rPr>
          <w:rFonts w:asciiTheme="minorEastAsia" w:hAnsiTheme="minorEastAsia" w:cstheme="minorEastAsia" w:hint="eastAsia"/>
          <w:szCs w:val="24"/>
        </w:rPr>
        <w:t>。</w:t>
      </w:r>
    </w:p>
    <w:p w:rsidR="002D3A13" w:rsidRDefault="00E05144">
      <w:pPr>
        <w:widowControl/>
        <w:numPr>
          <w:ilvl w:val="0"/>
          <w:numId w:val="6"/>
        </w:numPr>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lastRenderedPageBreak/>
        <w:t>国有资产评估报告重要评估假设和评估参数</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（一）基本假设</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1.持续经营假设：持续经营假设是假定资产所在单位的经营业务合法，并不会出现不可预见的因素导致其无法持续经营，被评估资产现有用途不变并原地持续使用；</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2.交易假设：交易假设是假定所有待评估资产已经处在交易的过程中，评估师根据待评估资产的交易条件等模拟市场进行估价。交易假设是评估得以进行的一个最基本的前提假设；</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3.公开市场假设：公开市场假设是假定在市场上交易的资产，或拟在市场上交易的资产，资产交易双方彼此地位平等，彼此都有获取足够市场信息的机会和时间，以便于对资产的功能、用途及其交易价格等做出理智的判断。公开市场假设以资产在市场上可以公开买卖为基础；</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4.资产按现有用途使用假设：资产按现有用途使用假设是对资产拟进入市场条件以及资产在这样的市场条件下的资产使用用途状态的一种假定。首先假定被评估范围内资产正处于使用状态，其次假定按目前的用途和使用方式还将继续使用下去，没有考虑资产用途转换或者</w:t>
      </w:r>
      <w:proofErr w:type="gramStart"/>
      <w:r>
        <w:rPr>
          <w:rFonts w:asciiTheme="minorEastAsia" w:hAnsiTheme="minorEastAsia" w:cstheme="minorEastAsia" w:hint="eastAsia"/>
          <w:szCs w:val="24"/>
        </w:rPr>
        <w:t>最佳利用</w:t>
      </w:r>
      <w:proofErr w:type="gramEnd"/>
      <w:r>
        <w:rPr>
          <w:rFonts w:asciiTheme="minorEastAsia" w:hAnsiTheme="minorEastAsia" w:cstheme="minorEastAsia" w:hint="eastAsia"/>
          <w:szCs w:val="24"/>
        </w:rPr>
        <w:t>条件。</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（二）一般假设</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1.假设国家宏观经济形势及现行的有关法律、法规、政策，无重大变化；本次交易双方所处地区的政治、经济和社会环境无重大变化；</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2.针对评估基准</w:t>
      </w:r>
      <w:proofErr w:type="gramStart"/>
      <w:r>
        <w:rPr>
          <w:rFonts w:asciiTheme="minorEastAsia" w:hAnsiTheme="minorEastAsia" w:cstheme="minorEastAsia" w:hint="eastAsia"/>
          <w:szCs w:val="24"/>
        </w:rPr>
        <w:t>日资产</w:t>
      </w:r>
      <w:proofErr w:type="gramEnd"/>
      <w:r>
        <w:rPr>
          <w:rFonts w:asciiTheme="minorEastAsia" w:hAnsiTheme="minorEastAsia" w:cstheme="minorEastAsia" w:hint="eastAsia"/>
          <w:szCs w:val="24"/>
        </w:rPr>
        <w:t>的实际状况，假设企业持续经营；</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3.假设公司的经营者是负责的，并且公司管理层有能力担当其职务；</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4.假设被评估单位所在的行业保持稳定发展态势，行业政策、管理制度及相关规定无重大变化；</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5.除非另有说明，假设公司完全遵守所有有关的法律法规；</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6.假设公司未来将采取的会计政策和编写此份报告时所采用的会计政策在重要方面基本一致；</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7.假设公司在现有的管理方式和管理水平的基础上，经营范围、方式与目前方向保持一致；</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lastRenderedPageBreak/>
        <w:t>8.假设有关利率、汇率、赋税基准及税率、政策性征收费用等不发生重大变化；</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9.假设无其他人力不可抗拒因素及不可预见因素对企业造成重大不利影响；</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10.假设评估基准日后被评估单位的现金流入为均匀流入，现金流出为均匀流出；</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11.在可预见经营期内，未考虑资产经营可能发生的非经常性损益，包括但不局限于以下项目：处置固定资产、在建工程、无形资产的损益以及其他营业外收入、支出；</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12.假设评估过程中涉及的重大投资或投资计划可如期完成并投入运营；</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13.假设被评估单位高速公路收费年限到期后，高速公路及附属设施等相关资产全部无偿移交国家；</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14.假设高速公路段收费经营权到期后，不再延长；</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15.假设在剩余经营期限内，收费将维持现行的收费标准，不发生变化；</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16.假设被评估单位按现有借款计划、还款计划取得和归还借款；</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17.假设《苏锡常南部高速公路交通量、通行费收入及运营养护成本预测》中关于车流量、通行费收入的预测与未来实际运营情况无重大差异。</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（三）特殊假设</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1.本次评估以</w:t>
      </w:r>
      <w:proofErr w:type="gramStart"/>
      <w:r>
        <w:rPr>
          <w:rFonts w:asciiTheme="minorEastAsia" w:hAnsiTheme="minorEastAsia" w:cstheme="minorEastAsia" w:hint="eastAsia"/>
          <w:szCs w:val="24"/>
        </w:rPr>
        <w:t>本资产</w:t>
      </w:r>
      <w:proofErr w:type="gramEnd"/>
      <w:r>
        <w:rPr>
          <w:rFonts w:asciiTheme="minorEastAsia" w:hAnsiTheme="minorEastAsia" w:cstheme="minorEastAsia" w:hint="eastAsia"/>
          <w:szCs w:val="24"/>
        </w:rPr>
        <w:t>评估报告所列明的特定评估目的为前提；</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2.本次评估的各项资产均以评估基准日的实际存量为前提，有关资产的现行市价以评估基准日的国内有效价格为依据；</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3.假设评估对象所涉及资产的购置、取得、建造过程均符合国家有关法律法规规定；</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4.本次评估假设委托人及被评估单位提供的有关企业经营的一般资料、产权资料、政策文件、基础资料和财务资料等相关材料真实、完整、合法、有效；</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5.评估范围仅以委托人及被评估单位提供的评估申报表为准，未考虑委托人及被评估单位提供清单以外可能存在的或有资产及或有负债；</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lastRenderedPageBreak/>
        <w:t>6.假设企业在未来经营期内经营范围、方式不发生重大变化，其主营业务结构、收入成本构成以及未来业务的销售策略和成本控制等仍保持其最近几年的状态持续，而不发生较大变化。管理层的经营计划可以如期实现；</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7.本次评估没有考虑被评估单位及其资产将来可能承担的抵押、担保事宜，以及特殊的交易方式可能追加付出的价格等对其评估结论的影响；</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8.评估师未对各种设备在评估基准日时的技术参数和性能做技术检测，评估师在假定被评估单位提供的有关技术资料和运行记录是真实有效的前提下，通过实地勘察</w:t>
      </w:r>
      <w:proofErr w:type="gramStart"/>
      <w:r>
        <w:rPr>
          <w:rFonts w:asciiTheme="minorEastAsia" w:hAnsiTheme="minorEastAsia" w:cstheme="minorEastAsia" w:hint="eastAsia"/>
          <w:szCs w:val="24"/>
        </w:rPr>
        <w:t>作出</w:t>
      </w:r>
      <w:proofErr w:type="gramEnd"/>
      <w:r>
        <w:rPr>
          <w:rFonts w:asciiTheme="minorEastAsia" w:hAnsiTheme="minorEastAsia" w:cstheme="minorEastAsia" w:hint="eastAsia"/>
          <w:szCs w:val="24"/>
        </w:rPr>
        <w:t>的判断；</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9.评估人员对评估对象的现场</w:t>
      </w:r>
      <w:proofErr w:type="gramStart"/>
      <w:r>
        <w:rPr>
          <w:rFonts w:asciiTheme="minorEastAsia" w:hAnsiTheme="minorEastAsia" w:cstheme="minorEastAsia" w:hint="eastAsia"/>
          <w:szCs w:val="24"/>
        </w:rPr>
        <w:t>勘查仅</w:t>
      </w:r>
      <w:proofErr w:type="gramEnd"/>
      <w:r>
        <w:rPr>
          <w:rFonts w:asciiTheme="minorEastAsia" w:hAnsiTheme="minorEastAsia" w:cstheme="minorEastAsia" w:hint="eastAsia"/>
          <w:szCs w:val="24"/>
        </w:rPr>
        <w:t>限于评估对象的外观和使用状况，并未对结构等内在质量进行测试，故不能确定其有无内在缺陷。本报告以评估对象内在质量符合国家有关标准并足以维持其正常使用为假设前提。</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国有资产评估报告参照了由江苏纬信工程咨询有限公司出具的《苏锡常南部高速公路交通量、通行费收入及运营养护成本预测》，该交通流量预测的主要假设如下：</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1.考虑有关区域历史</w:t>
      </w:r>
      <w:proofErr w:type="gramStart"/>
      <w:r>
        <w:rPr>
          <w:rFonts w:asciiTheme="minorEastAsia" w:hAnsiTheme="minorEastAsia" w:cstheme="minorEastAsia" w:hint="eastAsia"/>
          <w:szCs w:val="24"/>
        </w:rPr>
        <w:t>年区域</w:t>
      </w:r>
      <w:proofErr w:type="gramEnd"/>
      <w:r>
        <w:rPr>
          <w:rFonts w:asciiTheme="minorEastAsia" w:hAnsiTheme="minorEastAsia" w:cstheme="minorEastAsia" w:hint="eastAsia"/>
          <w:szCs w:val="24"/>
        </w:rPr>
        <w:t>GDP增长以及客货车弹性系数（即交通量增长与经济增长之间的相关性系数）情况。其中，GDP增长依据江苏地区及外围经济规划及发展趋势，总体保持稳中有降；同样，随着经济发展阶段的变化，相关区域的客货车弹性系数预测值在预测期限内均有所下降。两者原因共同导致区域路网总体流量增长速度从高向低发展。</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2.本次预测亦包括道路通行能力分析。通行能力的计算主要依据2014年中国交通运输部颁布的《公路工程技术标准》（JTGB01-2014），公路服务水平划分为一、二、三、四、五、六级。经测算，苏锡常南部高速的</w:t>
      </w:r>
      <w:r w:rsidR="00BC62A9">
        <w:rPr>
          <w:rFonts w:asciiTheme="minorEastAsia" w:hAnsiTheme="minorEastAsia" w:cstheme="minorEastAsia" w:hint="eastAsia"/>
          <w:szCs w:val="24"/>
        </w:rPr>
        <w:t>最大</w:t>
      </w:r>
      <w:r>
        <w:rPr>
          <w:rFonts w:asciiTheme="minorEastAsia" w:hAnsiTheme="minorEastAsia" w:cstheme="minorEastAsia" w:hint="eastAsia"/>
          <w:szCs w:val="24"/>
        </w:rPr>
        <w:t>日通行能力约为15万pcu/d。</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3.本次预测交通量车型的变化。从江苏省及全国各地高速公路车型的发展经验看，客车的增长速度普遍高于货车，路网中客车比例不断增加。</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近年来随着苏南地区城市道路拥堵日益加剧，再加上不断提高的居民收入让高速通行费不再是主要障碍，高速公路逐渐成为了区域通勤交通的选择之一，短距离出行的客1车辆（即座位数少于9的客车）显著增加；另一方面，随着区域</w:t>
      </w:r>
      <w:r>
        <w:rPr>
          <w:rFonts w:asciiTheme="minorEastAsia" w:hAnsiTheme="minorEastAsia" w:cstheme="minorEastAsia" w:hint="eastAsia"/>
          <w:szCs w:val="24"/>
        </w:rPr>
        <w:lastRenderedPageBreak/>
        <w:t>国家高速铁路及地方城际铁路的加速建设，大客车（即座位多于30以上的）城际功能逐渐减弱。因此，客1车辆占所有客车车型的比例也会同步提升。</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货车方面，大型货车的单位重量的运输成本更低，受益于规模化降本增效，大型货车（六轴）的发展势头良好；另一方面，小型货车（二轴）的机动性较好，能够较好的适应目前的灵活性和个性化经济发展节奏，快递运输对小型货车的发展也有较大的促进作用。因此，未来估计货车车型比例方面，将保持两头发展、中间下降的发展态势。</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4.本次分析采用交通阻抗函数进行路网流量分配，交通阻抗函数反映驾驶员在路径选择过程中考虑的路阻因素，通常情况下，包括所选路径的实际行驶时间、线路的长度和收费等，这些路阻因素的重要度通过权重系数来反映，行驶时间和路线长度通过时间价值和车辆运营成本转换为费用。有关的分析模型中的参数采用苏锡常南部高速的历史数据、本公司在类似项目中获取的经验以及国内广泛应用的数值作计算。</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5.收费期限方面，预测中假定在预测期限内，所有高速公路均维持现有收费状态。</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6.本次评估中对收费标准假定如下：</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(1)已建成投入运营的高速公路，维持既有批复的收费标准不变。</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(2)预计2025年前建成投入运营的高速公路。改扩建项目及新建桥隧项目参照2021年江苏省交通运输厅、发展改革委、财政厅联合印发的《江苏省高速公路收费定价机制》；其他新建的一般项目的客、货车基本费率按照0.55、0.45元╱公里执行。</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(3)预计2030年前建成投入运营的高速公路。与苏锡常南部高速相关的锡</w:t>
      </w:r>
      <w:proofErr w:type="gramStart"/>
      <w:r>
        <w:rPr>
          <w:rFonts w:asciiTheme="minorEastAsia" w:hAnsiTheme="minorEastAsia" w:cstheme="minorEastAsia" w:hint="eastAsia"/>
          <w:szCs w:val="24"/>
        </w:rPr>
        <w:t>太</w:t>
      </w:r>
      <w:proofErr w:type="gramEnd"/>
      <w:r>
        <w:rPr>
          <w:rFonts w:asciiTheme="minorEastAsia" w:hAnsiTheme="minorEastAsia" w:cstheme="minorEastAsia" w:hint="eastAsia"/>
          <w:szCs w:val="24"/>
        </w:rPr>
        <w:t>高速以及沿江高速改扩建项目在通车后，因工程造价较高，客、货车基本费率均上调至0.65、0.55元╱公里，其他在2030年底前建成投入运营的项目与苏锡常南部高速关联较小且造价尚不明确，假定按照(2)中的基本费率执行。</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(4)其他高速公路项目。2030年后建成通车的高速公路项目，随着物价上涨，工程造价</w:t>
      </w:r>
      <w:r w:rsidR="00364408">
        <w:rPr>
          <w:rFonts w:asciiTheme="minorEastAsia" w:hAnsiTheme="minorEastAsia" w:cstheme="minorEastAsia" w:hint="eastAsia"/>
          <w:szCs w:val="24"/>
        </w:rPr>
        <w:t>有</w:t>
      </w:r>
      <w:r>
        <w:rPr>
          <w:rFonts w:asciiTheme="minorEastAsia" w:hAnsiTheme="minorEastAsia" w:cstheme="minorEastAsia" w:hint="eastAsia"/>
          <w:szCs w:val="24"/>
        </w:rPr>
        <w:t>进一步提升</w:t>
      </w:r>
      <w:r w:rsidR="00364408">
        <w:rPr>
          <w:rFonts w:asciiTheme="minorEastAsia" w:hAnsiTheme="minorEastAsia" w:cstheme="minorEastAsia" w:hint="eastAsia"/>
          <w:szCs w:val="24"/>
        </w:rPr>
        <w:t>的趋势</w:t>
      </w:r>
      <w:r>
        <w:rPr>
          <w:rFonts w:asciiTheme="minorEastAsia" w:hAnsiTheme="minorEastAsia" w:cstheme="minorEastAsia" w:hint="eastAsia"/>
          <w:szCs w:val="24"/>
        </w:rPr>
        <w:t>，</w:t>
      </w:r>
      <w:r w:rsidR="00364408">
        <w:rPr>
          <w:rFonts w:asciiTheme="minorEastAsia" w:hAnsiTheme="minorEastAsia" w:cstheme="minorEastAsia" w:hint="eastAsia"/>
          <w:szCs w:val="24"/>
        </w:rPr>
        <w:t>此背景下</w:t>
      </w:r>
      <w:r>
        <w:rPr>
          <w:rFonts w:asciiTheme="minorEastAsia" w:hAnsiTheme="minorEastAsia" w:cstheme="minorEastAsia" w:hint="eastAsia"/>
          <w:szCs w:val="24"/>
        </w:rPr>
        <w:t>预计收费标准平均水平也会同步提升。与苏锡常南部高速相关的</w:t>
      </w:r>
      <w:r w:rsidRPr="00364408">
        <w:rPr>
          <w:rFonts w:asciiTheme="minorEastAsia" w:hAnsiTheme="minorEastAsia" w:cstheme="minorEastAsia" w:hint="eastAsia"/>
          <w:szCs w:val="24"/>
        </w:rPr>
        <w:t>沪</w:t>
      </w:r>
      <w:r>
        <w:rPr>
          <w:rFonts w:asciiTheme="minorEastAsia" w:hAnsiTheme="minorEastAsia" w:cstheme="minorEastAsia" w:hint="eastAsia"/>
          <w:szCs w:val="24"/>
        </w:rPr>
        <w:t>宁高速在扩建完工后，假定客车基本费率提升至</w:t>
      </w:r>
      <w:r>
        <w:rPr>
          <w:rFonts w:asciiTheme="minorEastAsia" w:hAnsiTheme="minorEastAsia" w:cstheme="minorEastAsia" w:hint="eastAsia"/>
          <w:szCs w:val="24"/>
        </w:rPr>
        <w:lastRenderedPageBreak/>
        <w:t>0.75元╱公里，货车基本费率为0.55元╱公里，其他在2030年后建成投入运营的项目与苏锡常南部高速关联较小且造价尚不明确，假定按照(2)中的基本费率执行。</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因平行高速公路的收费标准提升，预计苏锡常南部高速在整个通道内流量分担比例相比现状将略微提升。</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7.2021年12月29日无锡市交通运输局与标的公司签订了苏锡常南部高速太湖隧道政府购买服务的合同，约定针对</w:t>
      </w:r>
      <w:proofErr w:type="gramStart"/>
      <w:r>
        <w:rPr>
          <w:rFonts w:asciiTheme="minorEastAsia" w:hAnsiTheme="minorEastAsia" w:cstheme="minorEastAsia" w:hint="eastAsia"/>
          <w:szCs w:val="24"/>
        </w:rPr>
        <w:t>无锡籍非营业性</w:t>
      </w:r>
      <w:proofErr w:type="gramEnd"/>
      <w:r>
        <w:rPr>
          <w:rFonts w:asciiTheme="minorEastAsia" w:hAnsiTheme="minorEastAsia" w:cstheme="minorEastAsia" w:hint="eastAsia"/>
          <w:szCs w:val="24"/>
        </w:rPr>
        <w:t>且核定载人数9座及以下的ETC套装客车，在S58</w:t>
      </w:r>
      <w:proofErr w:type="gramStart"/>
      <w:r>
        <w:rPr>
          <w:rFonts w:asciiTheme="minorEastAsia" w:hAnsiTheme="minorEastAsia" w:cstheme="minorEastAsia" w:hint="eastAsia"/>
          <w:szCs w:val="24"/>
        </w:rPr>
        <w:t>沪常高速公路</w:t>
      </w:r>
      <w:proofErr w:type="gramEnd"/>
      <w:r>
        <w:rPr>
          <w:rFonts w:asciiTheme="minorEastAsia" w:hAnsiTheme="minorEastAsia" w:cstheme="minorEastAsia" w:hint="eastAsia"/>
          <w:szCs w:val="24"/>
        </w:rPr>
        <w:t>华庄互通、南泉互通、</w:t>
      </w:r>
      <w:proofErr w:type="gramStart"/>
      <w:r>
        <w:rPr>
          <w:rFonts w:asciiTheme="minorEastAsia" w:hAnsiTheme="minorEastAsia" w:cstheme="minorEastAsia" w:hint="eastAsia"/>
          <w:szCs w:val="24"/>
        </w:rPr>
        <w:t>军嶂互通</w:t>
      </w:r>
      <w:proofErr w:type="gramEnd"/>
      <w:r>
        <w:rPr>
          <w:rFonts w:asciiTheme="minorEastAsia" w:hAnsiTheme="minorEastAsia" w:cstheme="minorEastAsia" w:hint="eastAsia"/>
          <w:szCs w:val="24"/>
        </w:rPr>
        <w:t>至马山互通之间的路段通行时，太湖隧道优惠标准为15元/车次，优惠年限至2023年12月31日。2023年12月29日，无锡市续签了政府购买服务协议，维持原优惠标准（15元/车次）和原优惠对象不变，续签协议覆盖2024年1月1日至12月29日期间。2024年12月27日，无锡市再次签订新一轮政府购买服务协议，自12月30日起对无锡</w:t>
      </w:r>
      <w:proofErr w:type="gramStart"/>
      <w:r>
        <w:rPr>
          <w:rFonts w:asciiTheme="minorEastAsia" w:hAnsiTheme="minorEastAsia" w:cstheme="minorEastAsia" w:hint="eastAsia"/>
          <w:szCs w:val="24"/>
        </w:rPr>
        <w:t>籍非营运且核</w:t>
      </w:r>
      <w:proofErr w:type="gramEnd"/>
      <w:r>
        <w:rPr>
          <w:rFonts w:asciiTheme="minorEastAsia" w:hAnsiTheme="minorEastAsia" w:cstheme="minorEastAsia" w:hint="eastAsia"/>
          <w:szCs w:val="24"/>
        </w:rPr>
        <w:t>载9人及以下ETC套装客车的通行优惠标准由15元/车次调整为10元/车次，优惠年限至2027年12月29日。预测报告中假定后续差异化政策一直会维持2024年续签的方案不变，后期扩大后的方案暂不考虑。</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8.根据2023年江苏省人民政府批复下发的《江苏省省道公路网规划（2021-2035年）》，未来江苏省规划形成「十五</w:t>
      </w:r>
      <w:proofErr w:type="gramStart"/>
      <w:r>
        <w:rPr>
          <w:rFonts w:asciiTheme="minorEastAsia" w:hAnsiTheme="minorEastAsia" w:cstheme="minorEastAsia" w:hint="eastAsia"/>
          <w:szCs w:val="24"/>
        </w:rPr>
        <w:t>射七纵十横</w:t>
      </w:r>
      <w:proofErr w:type="gramEnd"/>
      <w:r>
        <w:rPr>
          <w:rFonts w:asciiTheme="minorEastAsia" w:hAnsiTheme="minorEastAsia" w:cstheme="minorEastAsia" w:hint="eastAsia"/>
          <w:szCs w:val="24"/>
        </w:rPr>
        <w:t>」的高速公路网络布局和22座高速公路过江通道，总里程约7,815公里。本次预测过程中也收集到了一些待建和在建项目的最新信息（例如沿江高速，锡</w:t>
      </w:r>
      <w:proofErr w:type="gramStart"/>
      <w:r>
        <w:rPr>
          <w:rFonts w:asciiTheme="minorEastAsia" w:hAnsiTheme="minorEastAsia" w:cstheme="minorEastAsia" w:hint="eastAsia"/>
          <w:szCs w:val="24"/>
        </w:rPr>
        <w:t>太</w:t>
      </w:r>
      <w:proofErr w:type="gramEnd"/>
      <w:r>
        <w:rPr>
          <w:rFonts w:asciiTheme="minorEastAsia" w:hAnsiTheme="minorEastAsia" w:cstheme="minorEastAsia" w:hint="eastAsia"/>
          <w:szCs w:val="24"/>
        </w:rPr>
        <w:t>高速，沪宁高速及宁杭高速等），从路网功能及区位条件上判断，沿江高速及沪宁高速改扩建工程对苏锡常南部高速公司流量影响最大。</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9.根据《无锡市国土空间总体规划（2021</w:t>
      </w:r>
      <w:r>
        <w:rPr>
          <w:rFonts w:asciiTheme="minorEastAsia" w:hAnsiTheme="minorEastAsia" w:cstheme="minorEastAsia"/>
          <w:szCs w:val="24"/>
        </w:rPr>
        <w:noBreakHyphen/>
      </w:r>
      <w:r>
        <w:rPr>
          <w:rFonts w:asciiTheme="minorEastAsia" w:hAnsiTheme="minorEastAsia" w:cstheme="minorEastAsia" w:hint="eastAsia"/>
          <w:szCs w:val="24"/>
        </w:rPr>
        <w:t>2035年）》，对苏锡常南部高速影响较大的地方快速路为规划中</w:t>
      </w:r>
      <w:proofErr w:type="gramStart"/>
      <w:r>
        <w:rPr>
          <w:rFonts w:asciiTheme="minorEastAsia" w:hAnsiTheme="minorEastAsia" w:cstheme="minorEastAsia" w:hint="eastAsia"/>
          <w:szCs w:val="24"/>
        </w:rPr>
        <w:t>的具区路西</w:t>
      </w:r>
      <w:proofErr w:type="gramEnd"/>
      <w:r>
        <w:rPr>
          <w:rFonts w:asciiTheme="minorEastAsia" w:hAnsiTheme="minorEastAsia" w:cstheme="minorEastAsia" w:hint="eastAsia"/>
          <w:szCs w:val="24"/>
        </w:rPr>
        <w:t>延及苏锡太湖通道。</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proofErr w:type="gramStart"/>
      <w:r>
        <w:rPr>
          <w:rFonts w:asciiTheme="minorEastAsia" w:hAnsiTheme="minorEastAsia" w:cstheme="minorEastAsia" w:hint="eastAsia"/>
          <w:szCs w:val="24"/>
        </w:rPr>
        <w:t>具区路西</w:t>
      </w:r>
      <w:proofErr w:type="gramEnd"/>
      <w:r>
        <w:rPr>
          <w:rFonts w:asciiTheme="minorEastAsia" w:hAnsiTheme="minorEastAsia" w:cstheme="minorEastAsia" w:hint="eastAsia"/>
          <w:szCs w:val="24"/>
        </w:rPr>
        <w:t>延为规划与苏锡常南部高速平行的跨太湖快速路，穿越</w:t>
      </w:r>
      <w:proofErr w:type="gramStart"/>
      <w:r>
        <w:rPr>
          <w:rFonts w:asciiTheme="minorEastAsia" w:hAnsiTheme="minorEastAsia" w:cstheme="minorEastAsia" w:hint="eastAsia"/>
          <w:szCs w:val="24"/>
        </w:rPr>
        <w:t>梅梁湖</w:t>
      </w:r>
      <w:proofErr w:type="gramEnd"/>
      <w:r>
        <w:rPr>
          <w:rFonts w:asciiTheme="minorEastAsia" w:hAnsiTheme="minorEastAsia" w:cstheme="minorEastAsia" w:hint="eastAsia"/>
          <w:szCs w:val="24"/>
        </w:rPr>
        <w:t>，</w:t>
      </w:r>
      <w:proofErr w:type="gramStart"/>
      <w:r>
        <w:rPr>
          <w:rFonts w:asciiTheme="minorEastAsia" w:hAnsiTheme="minorEastAsia" w:cstheme="minorEastAsia" w:hint="eastAsia"/>
          <w:szCs w:val="24"/>
        </w:rPr>
        <w:t>接宜马通道</w:t>
      </w:r>
      <w:proofErr w:type="gramEnd"/>
      <w:r>
        <w:rPr>
          <w:rFonts w:asciiTheme="minorEastAsia" w:hAnsiTheme="minorEastAsia" w:cstheme="minorEastAsia" w:hint="eastAsia"/>
          <w:szCs w:val="24"/>
        </w:rPr>
        <w:t>，线路走向与苏锡常南部高速基本一致，预计建成后将转移苏锡常南部高速承担的无锡部分地方交通。</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lastRenderedPageBreak/>
        <w:t>苏锡太湖通道是苏锡常南部高速二期规划取消后，由无锡、苏州以地方城市道路形式推进建设的城际快速路。苏锡</w:t>
      </w:r>
      <w:r w:rsidR="00246C3C">
        <w:rPr>
          <w:rFonts w:asciiTheme="minorEastAsia" w:hAnsiTheme="minorEastAsia" w:cstheme="minorEastAsia"/>
          <w:szCs w:val="24"/>
        </w:rPr>
        <w:t>太</w:t>
      </w:r>
      <w:r>
        <w:rPr>
          <w:rFonts w:asciiTheme="minorEastAsia" w:hAnsiTheme="minorEastAsia" w:cstheme="minorEastAsia" w:hint="eastAsia"/>
          <w:szCs w:val="24"/>
        </w:rPr>
        <w:t>湖通道起点位于苏州太湖大道与贡山路交叉口，终于无锡市</w:t>
      </w:r>
      <w:proofErr w:type="gramStart"/>
      <w:r>
        <w:rPr>
          <w:rFonts w:asciiTheme="minorEastAsia" w:hAnsiTheme="minorEastAsia" w:cstheme="minorEastAsia" w:hint="eastAsia"/>
          <w:szCs w:val="24"/>
        </w:rPr>
        <w:t>蠡</w:t>
      </w:r>
      <w:proofErr w:type="gramEnd"/>
      <w:r>
        <w:rPr>
          <w:rFonts w:asciiTheme="minorEastAsia" w:hAnsiTheme="minorEastAsia" w:cstheme="minorEastAsia" w:hint="eastAsia"/>
          <w:szCs w:val="24"/>
        </w:rPr>
        <w:t>湖大道南泉枢纽北侧。该项目建成后将与苏锡常南部高速首尾相接，成为苏锡</w:t>
      </w:r>
      <w:proofErr w:type="gramStart"/>
      <w:r>
        <w:rPr>
          <w:rFonts w:asciiTheme="minorEastAsia" w:hAnsiTheme="minorEastAsia" w:cstheme="minorEastAsia" w:hint="eastAsia"/>
          <w:szCs w:val="24"/>
        </w:rPr>
        <w:t>常区域</w:t>
      </w:r>
      <w:proofErr w:type="gramEnd"/>
      <w:r>
        <w:rPr>
          <w:rFonts w:asciiTheme="minorEastAsia" w:hAnsiTheme="minorEastAsia" w:cstheme="minorEastAsia" w:hint="eastAsia"/>
          <w:szCs w:val="24"/>
        </w:rPr>
        <w:t>内部的重要快速城际通道，预计建成后将带来苏锡常南部高速流量的显著增长，特别是吸引苏州南部地区去往常州、无锡的车辆。</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目前，苏锡太湖隧道处于前期研究阶段，</w:t>
      </w:r>
      <w:proofErr w:type="gramStart"/>
      <w:r>
        <w:rPr>
          <w:rFonts w:asciiTheme="minorEastAsia" w:hAnsiTheme="minorEastAsia" w:cstheme="minorEastAsia" w:hint="eastAsia"/>
          <w:szCs w:val="24"/>
        </w:rPr>
        <w:t>具区路西延尚未</w:t>
      </w:r>
      <w:proofErr w:type="gramEnd"/>
      <w:r>
        <w:rPr>
          <w:rFonts w:asciiTheme="minorEastAsia" w:hAnsiTheme="minorEastAsia" w:cstheme="minorEastAsia" w:hint="eastAsia"/>
          <w:szCs w:val="24"/>
        </w:rPr>
        <w:t>开展前期研究，尚未明确建设时间，本次咨询中两条路均暂按2036年12月建成通车假定。</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国有资产评估师确认，自评估基准日至本公告日期，没有发生可能对评估结论产生重大影响的事项。</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szCs w:val="24"/>
        </w:rPr>
        <w:t>下表为</w:t>
      </w:r>
      <w:r>
        <w:rPr>
          <w:rFonts w:asciiTheme="minorEastAsia" w:hAnsiTheme="minorEastAsia" w:cstheme="minorEastAsia" w:hint="eastAsia"/>
          <w:szCs w:val="24"/>
        </w:rPr>
        <w:t>国有资产评估报告中对标的公司未来财务预测：</w:t>
      </w:r>
    </w:p>
    <w:tbl>
      <w:tblPr>
        <w:tblW w:w="5000" w:type="pct"/>
        <w:jc w:val="center"/>
        <w:tblLayout w:type="fixed"/>
        <w:tblLook w:val="04A0" w:firstRow="1" w:lastRow="0" w:firstColumn="1" w:lastColumn="0" w:noHBand="0" w:noVBand="1"/>
      </w:tblPr>
      <w:tblGrid>
        <w:gridCol w:w="706"/>
        <w:gridCol w:w="1005"/>
        <w:gridCol w:w="1037"/>
        <w:gridCol w:w="1037"/>
        <w:gridCol w:w="1128"/>
        <w:gridCol w:w="1128"/>
        <w:gridCol w:w="1128"/>
        <w:gridCol w:w="1127"/>
      </w:tblGrid>
      <w:tr w:rsidR="002D3A13">
        <w:trPr>
          <w:trHeight w:val="255"/>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项目</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2026年</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2027年</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2028年</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2029年</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2030年</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2031年</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2032年</w:t>
            </w:r>
          </w:p>
        </w:tc>
      </w:tr>
      <w:tr w:rsidR="002D3A13">
        <w:trPr>
          <w:trHeight w:val="255"/>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营业收入</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83,590.40</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83,471.78</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98,655.73</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131,821.17</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162,846.11</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172,209.46</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162,031.44</w:t>
            </w:r>
          </w:p>
        </w:tc>
      </w:tr>
      <w:tr w:rsidR="002D3A13">
        <w:trPr>
          <w:trHeight w:val="255"/>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营业成本</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50,462.78</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51,675.55</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57,214.63</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69,123.77</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80,301.96</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75,561.97</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71,549.70</w:t>
            </w:r>
          </w:p>
        </w:tc>
      </w:tr>
      <w:tr w:rsidR="002D3A13">
        <w:trPr>
          <w:trHeight w:val="255"/>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税金及附加</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276.86</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276.85</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278.85</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283.22</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287.31</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288.55</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287.2</w:t>
            </w:r>
          </w:p>
        </w:tc>
      </w:tr>
      <w:tr w:rsidR="002D3A13">
        <w:trPr>
          <w:trHeight w:val="255"/>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管理费用</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r>
      <w:tr w:rsidR="002D3A13">
        <w:trPr>
          <w:trHeight w:val="255"/>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财务费用</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15,381.55</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14,866.55</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14,037.87</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11,867.76</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10,013.02</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9,204.33</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9,204.33</w:t>
            </w:r>
          </w:p>
        </w:tc>
      </w:tr>
      <w:tr w:rsidR="002D3A13">
        <w:trPr>
          <w:trHeight w:val="255"/>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营业利润</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17,423.02</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16,606.63</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27,078.18</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50,500.22</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72,197.61</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87,108.42</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80,944.01</w:t>
            </w:r>
          </w:p>
        </w:tc>
      </w:tr>
      <w:tr w:rsidR="002D3A13">
        <w:trPr>
          <w:trHeight w:val="255"/>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利润总额</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17,423.02</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16,606.63</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27,078.18</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50,500.22</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72,197.61</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87,108.42</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80,944.01</w:t>
            </w:r>
          </w:p>
        </w:tc>
      </w:tr>
      <w:tr w:rsidR="002D3A13">
        <w:trPr>
          <w:trHeight w:val="255"/>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所得税费用</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10,543.43</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18,049.40</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21,777.11</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20,236.00</w:t>
            </w:r>
          </w:p>
        </w:tc>
      </w:tr>
      <w:tr w:rsidR="002D3A13">
        <w:trPr>
          <w:trHeight w:val="255"/>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净利润</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17,423.02</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16,606.63</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27,078.18</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39,956.79</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54,148.21</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65,331.32</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60,708.01</w:t>
            </w:r>
          </w:p>
        </w:tc>
      </w:tr>
      <w:tr w:rsidR="002D3A13">
        <w:trPr>
          <w:trHeight w:val="390"/>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加:税后利息支出</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11,536.16</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11,149.91</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10,528.41</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8,900.82</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7,509.77</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6,903.25</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6,903.25</w:t>
            </w:r>
          </w:p>
        </w:tc>
      </w:tr>
      <w:tr w:rsidR="002D3A13">
        <w:trPr>
          <w:trHeight w:val="255"/>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加:折旧/摊销</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39,113.86</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39,996.34</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45,117.98</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56,462.52</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67,083.85</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61,944.98</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57,675.22</w:t>
            </w:r>
          </w:p>
        </w:tc>
      </w:tr>
      <w:tr w:rsidR="002D3A13">
        <w:trPr>
          <w:trHeight w:val="390"/>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减：资本性支出</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98.62</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4,800.65</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4,944.67</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5,093.01</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5,245.80</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5,403.17</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5,565.27</w:t>
            </w:r>
          </w:p>
        </w:tc>
      </w:tr>
      <w:tr w:rsidR="002D3A13">
        <w:trPr>
          <w:trHeight w:val="390"/>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营运资金增加</w:t>
            </w:r>
            <w:r>
              <w:rPr>
                <w:rFonts w:asciiTheme="minorEastAsia" w:hAnsiTheme="minorEastAsia" w:cstheme="minorEastAsia" w:hint="eastAsia"/>
                <w:sz w:val="15"/>
                <w:szCs w:val="15"/>
              </w:rPr>
              <w:lastRenderedPageBreak/>
              <w:t>（减少）</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lastRenderedPageBreak/>
              <w:t>-29,122.56</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-131.65</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-13.68</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807.33</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572.32</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1,043.06</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-93.1</w:t>
            </w:r>
          </w:p>
        </w:tc>
      </w:tr>
      <w:tr w:rsidR="002D3A13">
        <w:trPr>
          <w:trHeight w:val="390"/>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lastRenderedPageBreak/>
              <w:t>预测期末营运资金</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390"/>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预测期末资产回收价值</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255"/>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净现金流</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97,096.98</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63,083.89</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77,793.57</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99,419.80</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122,923.71</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127,733.32</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119,814.30</w:t>
            </w:r>
          </w:p>
        </w:tc>
      </w:tr>
      <w:tr w:rsidR="002D3A13">
        <w:trPr>
          <w:trHeight w:val="255"/>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折现年限</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0.50</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w:t>
            </w:r>
          </w:p>
        </w:tc>
      </w:tr>
      <w:tr w:rsidR="002D3A13">
        <w:trPr>
          <w:trHeight w:val="255"/>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折现率</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r>
      <w:tr w:rsidR="002D3A13">
        <w:trPr>
          <w:trHeight w:val="255"/>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折现系数</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0.9666</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0.9031</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0.8438</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0.7884</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0.7366</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0.6882</w:t>
            </w:r>
          </w:p>
        </w:tc>
        <w:tc>
          <w:tcPr>
            <w:tcW w:w="68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0.643</w:t>
            </w:r>
          </w:p>
        </w:tc>
      </w:tr>
      <w:tr w:rsidR="002D3A13">
        <w:trPr>
          <w:trHeight w:val="390"/>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净现金流量现值</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93,854.40</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56,972.50</w:t>
            </w: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65,642.99</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78,381.83</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90,547.40</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87,910.83</w:t>
            </w: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77,045.05</w:t>
            </w:r>
          </w:p>
        </w:tc>
      </w:tr>
      <w:tr w:rsidR="002D3A13">
        <w:trPr>
          <w:trHeight w:val="390"/>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proofErr w:type="gramStart"/>
            <w:r>
              <w:rPr>
                <w:rFonts w:asciiTheme="minorEastAsia" w:hAnsiTheme="minorEastAsia" w:cstheme="minorEastAsia" w:hint="eastAsia"/>
                <w:sz w:val="15"/>
                <w:szCs w:val="15"/>
              </w:rPr>
              <w:t>预测期净现金</w:t>
            </w:r>
            <w:proofErr w:type="gramEnd"/>
            <w:r>
              <w:rPr>
                <w:rFonts w:asciiTheme="minorEastAsia" w:hAnsiTheme="minorEastAsia" w:cstheme="minorEastAsia" w:hint="eastAsia"/>
                <w:sz w:val="15"/>
                <w:szCs w:val="15"/>
              </w:rPr>
              <w:t>流现值总额</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780"/>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加：非经营性资产、负债和</w:t>
            </w:r>
            <w:proofErr w:type="gramStart"/>
            <w:r>
              <w:rPr>
                <w:rFonts w:asciiTheme="minorEastAsia" w:hAnsiTheme="minorEastAsia" w:cstheme="minorEastAsia" w:hint="eastAsia"/>
                <w:sz w:val="15"/>
                <w:szCs w:val="15"/>
              </w:rPr>
              <w:t>溢余</w:t>
            </w:r>
            <w:proofErr w:type="gramEnd"/>
            <w:r>
              <w:rPr>
                <w:rFonts w:asciiTheme="minorEastAsia" w:hAnsiTheme="minorEastAsia" w:cstheme="minorEastAsia" w:hint="eastAsia"/>
                <w:sz w:val="15"/>
                <w:szCs w:val="15"/>
              </w:rPr>
              <w:t>资产的价值</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255"/>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企业整体价值</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255"/>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减：付息债务</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585"/>
          <w:jc w:val="center"/>
        </w:trPr>
        <w:tc>
          <w:tcPr>
            <w:tcW w:w="42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股东权益公允市价（取整）</w:t>
            </w:r>
          </w:p>
        </w:tc>
        <w:tc>
          <w:tcPr>
            <w:tcW w:w="606"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2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c>
          <w:tcPr>
            <w:tcW w:w="680"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 w:val="15"/>
                <w:szCs w:val="15"/>
              </w:rPr>
            </w:pPr>
          </w:p>
        </w:tc>
      </w:tr>
    </w:tbl>
    <w:p w:rsidR="002D3A13" w:rsidRDefault="00E05144">
      <w:pPr>
        <w:ind w:firstLine="480"/>
      </w:pPr>
      <w:r>
        <w:rPr>
          <w:rFonts w:hint="eastAsia"/>
        </w:rPr>
        <w:t>（续上表）</w:t>
      </w:r>
    </w:p>
    <w:tbl>
      <w:tblPr>
        <w:tblW w:w="4997" w:type="pct"/>
        <w:tblLook w:val="04A0" w:firstRow="1" w:lastRow="0" w:firstColumn="1" w:lastColumn="0" w:noHBand="0" w:noVBand="1"/>
      </w:tblPr>
      <w:tblGrid>
        <w:gridCol w:w="1017"/>
        <w:gridCol w:w="1089"/>
        <w:gridCol w:w="973"/>
        <w:gridCol w:w="1041"/>
        <w:gridCol w:w="1141"/>
        <w:gridCol w:w="1053"/>
        <w:gridCol w:w="967"/>
        <w:gridCol w:w="1010"/>
      </w:tblGrid>
      <w:tr w:rsidR="002D3A13">
        <w:trPr>
          <w:trHeight w:val="255"/>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项目</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2033年</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2034年</w:t>
            </w: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2035年</w:t>
            </w: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2036年</w:t>
            </w:r>
          </w:p>
        </w:tc>
        <w:tc>
          <w:tcPr>
            <w:tcW w:w="63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2037年</w:t>
            </w:r>
          </w:p>
        </w:tc>
        <w:tc>
          <w:tcPr>
            <w:tcW w:w="58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2038年</w:t>
            </w:r>
          </w:p>
        </w:tc>
        <w:tc>
          <w:tcPr>
            <w:tcW w:w="609"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2039年</w:t>
            </w:r>
          </w:p>
        </w:tc>
      </w:tr>
      <w:tr w:rsidR="002D3A13">
        <w:trPr>
          <w:trHeight w:val="255"/>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营业收入</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right"/>
              <w:outlineLvl w:val="1"/>
              <w:rPr>
                <w:rFonts w:asciiTheme="minorEastAsia" w:hAnsiTheme="minorEastAsia" w:cstheme="minorEastAsia"/>
                <w:sz w:val="15"/>
                <w:szCs w:val="15"/>
              </w:rPr>
            </w:pPr>
            <w:r>
              <w:rPr>
                <w:rFonts w:asciiTheme="minorEastAsia" w:hAnsiTheme="minorEastAsia" w:cstheme="minorEastAsia" w:hint="eastAsia"/>
                <w:sz w:val="15"/>
                <w:szCs w:val="15"/>
              </w:rPr>
              <w:t>168,927.67</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right"/>
              <w:outlineLvl w:val="1"/>
              <w:rPr>
                <w:rFonts w:asciiTheme="minorEastAsia" w:hAnsiTheme="minorEastAsia" w:cstheme="minorEastAsia"/>
                <w:sz w:val="15"/>
                <w:szCs w:val="15"/>
              </w:rPr>
            </w:pPr>
            <w:r>
              <w:rPr>
                <w:rFonts w:asciiTheme="minorEastAsia" w:hAnsiTheme="minorEastAsia" w:cstheme="minorEastAsia" w:hint="eastAsia"/>
                <w:sz w:val="15"/>
                <w:szCs w:val="15"/>
              </w:rPr>
              <w:t>175,788.99</w:t>
            </w: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right"/>
              <w:outlineLvl w:val="1"/>
              <w:rPr>
                <w:rFonts w:asciiTheme="minorEastAsia" w:hAnsiTheme="minorEastAsia" w:cstheme="minorEastAsia"/>
                <w:sz w:val="15"/>
                <w:szCs w:val="15"/>
              </w:rPr>
            </w:pPr>
            <w:r>
              <w:rPr>
                <w:rFonts w:asciiTheme="minorEastAsia" w:hAnsiTheme="minorEastAsia" w:cstheme="minorEastAsia" w:hint="eastAsia"/>
                <w:sz w:val="15"/>
                <w:szCs w:val="15"/>
              </w:rPr>
              <w:t>182,405.35</w:t>
            </w: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right"/>
              <w:outlineLvl w:val="1"/>
              <w:rPr>
                <w:rFonts w:asciiTheme="minorEastAsia" w:hAnsiTheme="minorEastAsia" w:cstheme="minorEastAsia"/>
                <w:sz w:val="15"/>
                <w:szCs w:val="15"/>
              </w:rPr>
            </w:pPr>
            <w:r>
              <w:rPr>
                <w:rFonts w:asciiTheme="minorEastAsia" w:hAnsiTheme="minorEastAsia" w:cstheme="minorEastAsia" w:hint="eastAsia"/>
                <w:sz w:val="15"/>
                <w:szCs w:val="15"/>
              </w:rPr>
              <w:t>188,350.16</w:t>
            </w:r>
          </w:p>
        </w:tc>
        <w:tc>
          <w:tcPr>
            <w:tcW w:w="63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jc w:val="right"/>
              <w:outlineLvl w:val="1"/>
              <w:rPr>
                <w:rFonts w:asciiTheme="minorEastAsia" w:hAnsiTheme="minorEastAsia" w:cstheme="minorEastAsia"/>
                <w:sz w:val="15"/>
                <w:szCs w:val="15"/>
              </w:rPr>
            </w:pPr>
            <w:r>
              <w:rPr>
                <w:rFonts w:asciiTheme="minorEastAsia" w:hAnsiTheme="minorEastAsia" w:cstheme="minorEastAsia" w:hint="eastAsia"/>
                <w:sz w:val="15"/>
                <w:szCs w:val="15"/>
              </w:rPr>
              <w:t>201,914.27</w:t>
            </w:r>
          </w:p>
        </w:tc>
        <w:tc>
          <w:tcPr>
            <w:tcW w:w="58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jc w:val="right"/>
              <w:outlineLvl w:val="1"/>
              <w:rPr>
                <w:rFonts w:asciiTheme="minorEastAsia" w:hAnsiTheme="minorEastAsia" w:cstheme="minorEastAsia"/>
                <w:sz w:val="15"/>
                <w:szCs w:val="15"/>
              </w:rPr>
            </w:pPr>
            <w:r>
              <w:rPr>
                <w:rFonts w:asciiTheme="minorEastAsia" w:hAnsiTheme="minorEastAsia" w:cstheme="minorEastAsia" w:hint="eastAsia"/>
                <w:sz w:val="15"/>
                <w:szCs w:val="15"/>
              </w:rPr>
              <w:t>207,200.48</w:t>
            </w:r>
          </w:p>
        </w:tc>
        <w:tc>
          <w:tcPr>
            <w:tcW w:w="609"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jc w:val="right"/>
              <w:outlineLvl w:val="1"/>
              <w:rPr>
                <w:rFonts w:asciiTheme="minorEastAsia" w:hAnsiTheme="minorEastAsia" w:cstheme="minorEastAsia"/>
                <w:sz w:val="15"/>
                <w:szCs w:val="15"/>
              </w:rPr>
            </w:pPr>
            <w:r>
              <w:rPr>
                <w:rFonts w:asciiTheme="minorEastAsia" w:hAnsiTheme="minorEastAsia" w:cstheme="minorEastAsia" w:hint="eastAsia"/>
                <w:sz w:val="15"/>
                <w:szCs w:val="15"/>
              </w:rPr>
              <w:t>212,321.65</w:t>
            </w:r>
          </w:p>
        </w:tc>
      </w:tr>
      <w:tr w:rsidR="002D3A13">
        <w:trPr>
          <w:trHeight w:val="255"/>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营业成本</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74,975.65</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78,265.53</w:t>
            </w: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81,499.13</w:t>
            </w: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130,299.67</w:t>
            </w:r>
          </w:p>
        </w:tc>
        <w:tc>
          <w:tcPr>
            <w:tcW w:w="63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89,624.47</w:t>
            </w:r>
          </w:p>
        </w:tc>
        <w:tc>
          <w:tcPr>
            <w:tcW w:w="58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91,988.94</w:t>
            </w:r>
          </w:p>
        </w:tc>
        <w:tc>
          <w:tcPr>
            <w:tcW w:w="609"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94,319.64</w:t>
            </w:r>
          </w:p>
        </w:tc>
      </w:tr>
      <w:tr w:rsidR="002D3A13">
        <w:trPr>
          <w:trHeight w:val="255"/>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lastRenderedPageBreak/>
              <w:t>税金及附加</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288.11</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289.02</w:t>
            </w: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289.89</w:t>
            </w: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290.67</w:t>
            </w:r>
          </w:p>
        </w:tc>
        <w:tc>
          <w:tcPr>
            <w:tcW w:w="63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292.46</w:t>
            </w:r>
          </w:p>
        </w:tc>
        <w:tc>
          <w:tcPr>
            <w:tcW w:w="58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293.16</w:t>
            </w:r>
          </w:p>
        </w:tc>
        <w:tc>
          <w:tcPr>
            <w:tcW w:w="609"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293.83</w:t>
            </w:r>
          </w:p>
        </w:tc>
      </w:tr>
      <w:tr w:rsidR="002D3A13">
        <w:trPr>
          <w:trHeight w:val="255"/>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管理费用</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c>
          <w:tcPr>
            <w:tcW w:w="63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c>
          <w:tcPr>
            <w:tcW w:w="58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c>
          <w:tcPr>
            <w:tcW w:w="609"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r>
      <w:tr w:rsidR="002D3A13">
        <w:trPr>
          <w:trHeight w:val="255"/>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财务费用</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9,204.33</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8,844.33</w:t>
            </w: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7,824.84</w:t>
            </w: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6,412.05</w:t>
            </w:r>
          </w:p>
        </w:tc>
        <w:tc>
          <w:tcPr>
            <w:tcW w:w="63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5,658.76</w:t>
            </w:r>
          </w:p>
        </w:tc>
        <w:tc>
          <w:tcPr>
            <w:tcW w:w="58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4,504.64</w:t>
            </w:r>
          </w:p>
        </w:tc>
        <w:tc>
          <w:tcPr>
            <w:tcW w:w="609"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3,287.52</w:t>
            </w:r>
          </w:p>
        </w:tc>
      </w:tr>
      <w:tr w:rsidR="002D3A13">
        <w:trPr>
          <w:trHeight w:val="255"/>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营业利润</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84,413.38</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88,343.91</w:t>
            </w: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92,745.29</w:t>
            </w: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51,301.56</w:t>
            </w:r>
          </w:p>
        </w:tc>
        <w:tc>
          <w:tcPr>
            <w:tcW w:w="63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106,292.39</w:t>
            </w:r>
          </w:p>
        </w:tc>
        <w:tc>
          <w:tcPr>
            <w:tcW w:w="58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110,367.54</w:t>
            </w:r>
          </w:p>
        </w:tc>
        <w:tc>
          <w:tcPr>
            <w:tcW w:w="609"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114,374.45</w:t>
            </w:r>
          </w:p>
        </w:tc>
      </w:tr>
      <w:tr w:rsidR="002D3A13">
        <w:trPr>
          <w:trHeight w:val="255"/>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利润总额</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84,413.38</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88,343.91</w:t>
            </w: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92,745.29</w:t>
            </w: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51,301.56</w:t>
            </w:r>
          </w:p>
        </w:tc>
        <w:tc>
          <w:tcPr>
            <w:tcW w:w="63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106,292.39</w:t>
            </w:r>
          </w:p>
        </w:tc>
        <w:tc>
          <w:tcPr>
            <w:tcW w:w="58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110,367.54</w:t>
            </w:r>
          </w:p>
        </w:tc>
        <w:tc>
          <w:tcPr>
            <w:tcW w:w="609"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114,374.45</w:t>
            </w:r>
          </w:p>
        </w:tc>
      </w:tr>
      <w:tr w:rsidR="002D3A13">
        <w:trPr>
          <w:trHeight w:val="255"/>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所得税费用</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21,103.34</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22,085.98</w:t>
            </w: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23,186.32</w:t>
            </w: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12,825.39</w:t>
            </w:r>
          </w:p>
        </w:tc>
        <w:tc>
          <w:tcPr>
            <w:tcW w:w="63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26,573.10</w:t>
            </w:r>
          </w:p>
        </w:tc>
        <w:tc>
          <w:tcPr>
            <w:tcW w:w="58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27,591.89</w:t>
            </w:r>
          </w:p>
        </w:tc>
        <w:tc>
          <w:tcPr>
            <w:tcW w:w="609"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28,593.61</w:t>
            </w:r>
          </w:p>
        </w:tc>
      </w:tr>
      <w:tr w:rsidR="002D3A13">
        <w:trPr>
          <w:trHeight w:val="255"/>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净利润</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63,310.03</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66,257.93</w:t>
            </w: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69,558.97</w:t>
            </w: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38,476.17</w:t>
            </w:r>
          </w:p>
        </w:tc>
        <w:tc>
          <w:tcPr>
            <w:tcW w:w="63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79,719.29</w:t>
            </w:r>
          </w:p>
        </w:tc>
        <w:tc>
          <w:tcPr>
            <w:tcW w:w="58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82,775.66</w:t>
            </w:r>
          </w:p>
        </w:tc>
        <w:tc>
          <w:tcPr>
            <w:tcW w:w="609"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85,780.84</w:t>
            </w:r>
          </w:p>
        </w:tc>
      </w:tr>
      <w:tr w:rsidR="002D3A13">
        <w:trPr>
          <w:trHeight w:val="390"/>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加:税后利息支出</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6,903.25</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6,633.25</w:t>
            </w: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5,868.63</w:t>
            </w: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4,809.04</w:t>
            </w:r>
          </w:p>
        </w:tc>
        <w:tc>
          <w:tcPr>
            <w:tcW w:w="63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4,244.07</w:t>
            </w:r>
          </w:p>
        </w:tc>
        <w:tc>
          <w:tcPr>
            <w:tcW w:w="58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3,378.48</w:t>
            </w:r>
          </w:p>
        </w:tc>
        <w:tc>
          <w:tcPr>
            <w:tcW w:w="609"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2,465.64</w:t>
            </w:r>
          </w:p>
        </w:tc>
      </w:tr>
      <w:tr w:rsidR="002D3A13">
        <w:trPr>
          <w:trHeight w:val="255"/>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加:折旧/摊销</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60,702.48</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63,584.12</w:t>
            </w: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66,401.25</w:t>
            </w: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68,814.43</w:t>
            </w:r>
          </w:p>
        </w:tc>
        <w:tc>
          <w:tcPr>
            <w:tcW w:w="63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73,613.73</w:t>
            </w:r>
          </w:p>
        </w:tc>
        <w:tc>
          <w:tcPr>
            <w:tcW w:w="58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75,539.86</w:t>
            </w:r>
          </w:p>
        </w:tc>
        <w:tc>
          <w:tcPr>
            <w:tcW w:w="609"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77,422.14</w:t>
            </w:r>
          </w:p>
        </w:tc>
      </w:tr>
      <w:tr w:rsidR="002D3A13">
        <w:trPr>
          <w:trHeight w:val="390"/>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减：资本性支出</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5,732.23</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5,904.19</w:t>
            </w: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6,081.32</w:t>
            </w: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6,263.76</w:t>
            </w:r>
          </w:p>
        </w:tc>
        <w:tc>
          <w:tcPr>
            <w:tcW w:w="63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6,451.67</w:t>
            </w:r>
          </w:p>
        </w:tc>
        <w:tc>
          <w:tcPr>
            <w:tcW w:w="58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6,645.22</w:t>
            </w:r>
          </w:p>
        </w:tc>
        <w:tc>
          <w:tcPr>
            <w:tcW w:w="609"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6,844.58</w:t>
            </w:r>
          </w:p>
        </w:tc>
      </w:tr>
      <w:tr w:rsidR="002D3A13">
        <w:trPr>
          <w:trHeight w:val="390"/>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营运资金增加（减少）</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30.72</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22.48</w:t>
            </w: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-25.38</w:t>
            </w: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-1,417.85</w:t>
            </w:r>
          </w:p>
        </w:tc>
        <w:tc>
          <w:tcPr>
            <w:tcW w:w="63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1,528.88</w:t>
            </w:r>
          </w:p>
        </w:tc>
        <w:tc>
          <w:tcPr>
            <w:tcW w:w="58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-7.89</w:t>
            </w:r>
          </w:p>
        </w:tc>
        <w:tc>
          <w:tcPr>
            <w:tcW w:w="609"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-16.39</w:t>
            </w:r>
          </w:p>
        </w:tc>
      </w:tr>
      <w:tr w:rsidR="002D3A13">
        <w:trPr>
          <w:trHeight w:val="390"/>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预测期末营运资金</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35"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83"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09"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390"/>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预测期末资产回收价值</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35"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83"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09"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255"/>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净现金流</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125,152.81</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130,548.63</w:t>
            </w: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135,772.90</w:t>
            </w: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107,253.73</w:t>
            </w:r>
          </w:p>
        </w:tc>
        <w:tc>
          <w:tcPr>
            <w:tcW w:w="635"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149,596.54</w:t>
            </w:r>
          </w:p>
        </w:tc>
        <w:tc>
          <w:tcPr>
            <w:tcW w:w="58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155,056.66</w:t>
            </w:r>
          </w:p>
        </w:tc>
        <w:tc>
          <w:tcPr>
            <w:tcW w:w="609"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158,840.43</w:t>
            </w:r>
          </w:p>
        </w:tc>
      </w:tr>
      <w:tr w:rsidR="002D3A13">
        <w:trPr>
          <w:trHeight w:val="255"/>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折现年限</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w:t>
            </w: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w:t>
            </w: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w:t>
            </w:r>
          </w:p>
        </w:tc>
        <w:tc>
          <w:tcPr>
            <w:tcW w:w="63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w:t>
            </w:r>
          </w:p>
        </w:tc>
        <w:tc>
          <w:tcPr>
            <w:tcW w:w="583"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w:t>
            </w:r>
          </w:p>
        </w:tc>
        <w:tc>
          <w:tcPr>
            <w:tcW w:w="609"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w:t>
            </w:r>
          </w:p>
        </w:tc>
      </w:tr>
      <w:tr w:rsidR="002D3A13">
        <w:trPr>
          <w:trHeight w:val="255"/>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折现率</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c>
          <w:tcPr>
            <w:tcW w:w="63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c>
          <w:tcPr>
            <w:tcW w:w="58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c>
          <w:tcPr>
            <w:tcW w:w="609"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r>
      <w:tr w:rsidR="002D3A13">
        <w:trPr>
          <w:trHeight w:val="255"/>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折现系数</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0.6008</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0.5613</w:t>
            </w: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0.5245</w:t>
            </w: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0.49</w:t>
            </w:r>
          </w:p>
        </w:tc>
        <w:tc>
          <w:tcPr>
            <w:tcW w:w="63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0.4579</w:t>
            </w:r>
          </w:p>
        </w:tc>
        <w:tc>
          <w:tcPr>
            <w:tcW w:w="58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0.4278</w:t>
            </w:r>
          </w:p>
        </w:tc>
        <w:tc>
          <w:tcPr>
            <w:tcW w:w="609"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0.3997</w:t>
            </w:r>
          </w:p>
        </w:tc>
      </w:tr>
      <w:tr w:rsidR="002D3A13">
        <w:trPr>
          <w:trHeight w:val="390"/>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净现金流量现值</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75,192.50</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73,283.15</w:t>
            </w: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71,210.29</w:t>
            </w: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52,558.13</w:t>
            </w:r>
          </w:p>
        </w:tc>
        <w:tc>
          <w:tcPr>
            <w:tcW w:w="635"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68,493.11</w:t>
            </w:r>
          </w:p>
        </w:tc>
        <w:tc>
          <w:tcPr>
            <w:tcW w:w="583"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66,330.56</w:t>
            </w:r>
          </w:p>
        </w:tc>
        <w:tc>
          <w:tcPr>
            <w:tcW w:w="609"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63,486.61</w:t>
            </w:r>
          </w:p>
        </w:tc>
      </w:tr>
      <w:tr w:rsidR="002D3A13">
        <w:trPr>
          <w:trHeight w:val="390"/>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proofErr w:type="gramStart"/>
            <w:r>
              <w:rPr>
                <w:rFonts w:asciiTheme="minorEastAsia" w:hAnsiTheme="minorEastAsia" w:cstheme="minorEastAsia" w:hint="eastAsia"/>
                <w:sz w:val="15"/>
                <w:szCs w:val="15"/>
              </w:rPr>
              <w:t>预测期净现金</w:t>
            </w:r>
            <w:proofErr w:type="gramEnd"/>
            <w:r>
              <w:rPr>
                <w:rFonts w:asciiTheme="minorEastAsia" w:hAnsiTheme="minorEastAsia" w:cstheme="minorEastAsia" w:hint="eastAsia"/>
                <w:sz w:val="15"/>
                <w:szCs w:val="15"/>
              </w:rPr>
              <w:t>流现值总额</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3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83"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09"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780"/>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加：非经营性资产、负债和</w:t>
            </w:r>
            <w:proofErr w:type="gramStart"/>
            <w:r>
              <w:rPr>
                <w:rFonts w:asciiTheme="minorEastAsia" w:hAnsiTheme="minorEastAsia" w:cstheme="minorEastAsia" w:hint="eastAsia"/>
                <w:sz w:val="15"/>
                <w:szCs w:val="15"/>
              </w:rPr>
              <w:t>溢余</w:t>
            </w:r>
            <w:proofErr w:type="gramEnd"/>
            <w:r>
              <w:rPr>
                <w:rFonts w:asciiTheme="minorEastAsia" w:hAnsiTheme="minorEastAsia" w:cstheme="minorEastAsia" w:hint="eastAsia"/>
                <w:sz w:val="15"/>
                <w:szCs w:val="15"/>
              </w:rPr>
              <w:t>资产的价值</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3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83"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09"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255"/>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企业整体价值</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3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83"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09"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255"/>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减：付息债务</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3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83"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09"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585"/>
        </w:trPr>
        <w:tc>
          <w:tcPr>
            <w:tcW w:w="613"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股东权益公允市价（取整）</w:t>
            </w:r>
          </w:p>
        </w:tc>
        <w:tc>
          <w:tcPr>
            <w:tcW w:w="657"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87"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8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35"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83"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09"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r>
    </w:tbl>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（续上表）</w:t>
      </w:r>
    </w:p>
    <w:tbl>
      <w:tblPr>
        <w:tblW w:w="5365" w:type="pct"/>
        <w:jc w:val="center"/>
        <w:tblLook w:val="04A0" w:firstRow="1" w:lastRow="0" w:firstColumn="1" w:lastColumn="0" w:noHBand="0" w:noVBand="1"/>
      </w:tblPr>
      <w:tblGrid>
        <w:gridCol w:w="1024"/>
        <w:gridCol w:w="966"/>
        <w:gridCol w:w="966"/>
        <w:gridCol w:w="966"/>
        <w:gridCol w:w="966"/>
        <w:gridCol w:w="966"/>
        <w:gridCol w:w="966"/>
        <w:gridCol w:w="966"/>
        <w:gridCol w:w="1116"/>
      </w:tblGrid>
      <w:tr w:rsidR="002D3A13">
        <w:trPr>
          <w:trHeight w:val="255"/>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项目</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2040年</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2041年</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2042年</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2043年</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2044年</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2045年</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2046年</w:t>
            </w:r>
          </w:p>
        </w:tc>
        <w:tc>
          <w:tcPr>
            <w:tcW w:w="61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2046年</w:t>
            </w:r>
          </w:p>
        </w:tc>
      </w:tr>
      <w:tr w:rsidR="002D3A13">
        <w:trPr>
          <w:trHeight w:val="255"/>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营业收入</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right"/>
              <w:outlineLvl w:val="1"/>
              <w:rPr>
                <w:rFonts w:asciiTheme="minorEastAsia" w:hAnsiTheme="minorEastAsia" w:cstheme="minorEastAsia"/>
                <w:sz w:val="15"/>
                <w:szCs w:val="15"/>
              </w:rPr>
            </w:pPr>
            <w:r>
              <w:rPr>
                <w:rFonts w:asciiTheme="minorEastAsia" w:hAnsiTheme="minorEastAsia" w:cstheme="minorEastAsia" w:hint="eastAsia"/>
                <w:sz w:val="15"/>
                <w:szCs w:val="15"/>
              </w:rPr>
              <w:t>217,462.21</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right"/>
              <w:outlineLvl w:val="1"/>
              <w:rPr>
                <w:rFonts w:asciiTheme="minorEastAsia" w:hAnsiTheme="minorEastAsia" w:cstheme="minorEastAsia"/>
                <w:sz w:val="15"/>
                <w:szCs w:val="15"/>
              </w:rPr>
            </w:pPr>
            <w:r>
              <w:rPr>
                <w:rFonts w:asciiTheme="minorEastAsia" w:hAnsiTheme="minorEastAsia" w:cstheme="minorEastAsia" w:hint="eastAsia"/>
                <w:sz w:val="15"/>
                <w:szCs w:val="15"/>
              </w:rPr>
              <w:t>220,828.63</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right"/>
              <w:outlineLvl w:val="1"/>
              <w:rPr>
                <w:rFonts w:asciiTheme="minorEastAsia" w:hAnsiTheme="minorEastAsia" w:cstheme="minorEastAsia"/>
                <w:sz w:val="15"/>
                <w:szCs w:val="15"/>
              </w:rPr>
            </w:pPr>
            <w:r>
              <w:rPr>
                <w:rFonts w:asciiTheme="minorEastAsia" w:hAnsiTheme="minorEastAsia" w:cstheme="minorEastAsia" w:hint="eastAsia"/>
                <w:sz w:val="15"/>
                <w:szCs w:val="15"/>
              </w:rPr>
              <w:t>224,612.67</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right"/>
              <w:outlineLvl w:val="1"/>
              <w:rPr>
                <w:rFonts w:asciiTheme="minorEastAsia" w:hAnsiTheme="minorEastAsia" w:cstheme="minorEastAsia"/>
                <w:sz w:val="15"/>
                <w:szCs w:val="15"/>
              </w:rPr>
            </w:pPr>
            <w:r>
              <w:rPr>
                <w:rFonts w:asciiTheme="minorEastAsia" w:hAnsiTheme="minorEastAsia" w:cstheme="minorEastAsia" w:hint="eastAsia"/>
                <w:sz w:val="15"/>
                <w:szCs w:val="15"/>
              </w:rPr>
              <w:t>228,085.93</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jc w:val="right"/>
              <w:outlineLvl w:val="1"/>
              <w:rPr>
                <w:rFonts w:asciiTheme="minorEastAsia" w:hAnsiTheme="minorEastAsia" w:cstheme="minorEastAsia"/>
                <w:sz w:val="15"/>
                <w:szCs w:val="15"/>
              </w:rPr>
            </w:pPr>
            <w:r>
              <w:rPr>
                <w:rFonts w:asciiTheme="minorEastAsia" w:hAnsiTheme="minorEastAsia" w:cstheme="minorEastAsia" w:hint="eastAsia"/>
                <w:sz w:val="15"/>
                <w:szCs w:val="15"/>
              </w:rPr>
              <w:t>231,585.14</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jc w:val="right"/>
              <w:outlineLvl w:val="1"/>
              <w:rPr>
                <w:rFonts w:asciiTheme="minorEastAsia" w:hAnsiTheme="minorEastAsia" w:cstheme="minorEastAsia"/>
                <w:sz w:val="15"/>
                <w:szCs w:val="15"/>
              </w:rPr>
            </w:pPr>
            <w:r>
              <w:rPr>
                <w:rFonts w:asciiTheme="minorEastAsia" w:hAnsiTheme="minorEastAsia" w:cstheme="minorEastAsia" w:hint="eastAsia"/>
                <w:sz w:val="15"/>
                <w:szCs w:val="15"/>
              </w:rPr>
              <w:t>233,214.00</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jc w:val="right"/>
              <w:outlineLvl w:val="1"/>
              <w:rPr>
                <w:rFonts w:asciiTheme="minorEastAsia" w:hAnsiTheme="minorEastAsia" w:cstheme="minorEastAsia"/>
                <w:sz w:val="15"/>
                <w:szCs w:val="15"/>
              </w:rPr>
            </w:pPr>
            <w:r>
              <w:rPr>
                <w:rFonts w:asciiTheme="minorEastAsia" w:hAnsiTheme="minorEastAsia" w:cstheme="minorEastAsia" w:hint="eastAsia"/>
                <w:sz w:val="15"/>
                <w:szCs w:val="15"/>
              </w:rPr>
              <w:t>233,607.42</w:t>
            </w:r>
          </w:p>
        </w:tc>
        <w:tc>
          <w:tcPr>
            <w:tcW w:w="610"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jc w:val="right"/>
              <w:outlineLvl w:val="1"/>
              <w:rPr>
                <w:rFonts w:asciiTheme="minorEastAsia" w:hAnsiTheme="minorEastAsia" w:cstheme="minorEastAsia"/>
                <w:sz w:val="15"/>
                <w:szCs w:val="15"/>
              </w:rPr>
            </w:pPr>
          </w:p>
        </w:tc>
      </w:tr>
      <w:tr w:rsidR="002D3A13">
        <w:trPr>
          <w:trHeight w:val="255"/>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营业成本</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96,495.63</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98,476.17</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100,420.13</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102,279.08</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103,960.23</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105,442.90</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106,772.06</w:t>
            </w:r>
          </w:p>
        </w:tc>
        <w:tc>
          <w:tcPr>
            <w:tcW w:w="610"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255"/>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lastRenderedPageBreak/>
              <w:t>税金及附加</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294.51</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294.95</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295.45</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295.91</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296.37</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296.59</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296.64</w:t>
            </w:r>
          </w:p>
        </w:tc>
        <w:tc>
          <w:tcPr>
            <w:tcW w:w="610"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255"/>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管理费用</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46.2</w:t>
            </w:r>
          </w:p>
        </w:tc>
        <w:tc>
          <w:tcPr>
            <w:tcW w:w="610"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255"/>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财务费用</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1,928.52</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316.26</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w:t>
            </w:r>
          </w:p>
        </w:tc>
        <w:tc>
          <w:tcPr>
            <w:tcW w:w="610"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255"/>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营业利润</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118,697.35</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121,695.04</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123,850.89</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125,464.73</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127,282.34</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127,428.31</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126,492.51</w:t>
            </w:r>
          </w:p>
        </w:tc>
        <w:tc>
          <w:tcPr>
            <w:tcW w:w="610"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255"/>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利润总额</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118,697.35</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121,695.04</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123,850.89</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125,464.73</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127,282.34</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127,428.31</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126,492.51</w:t>
            </w:r>
          </w:p>
        </w:tc>
        <w:tc>
          <w:tcPr>
            <w:tcW w:w="610"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255"/>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所得税费用</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29,674.34</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30,423.76</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30,962.72</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31,366.18</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31,820.58</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31,857.08</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31,623.13</w:t>
            </w:r>
          </w:p>
        </w:tc>
        <w:tc>
          <w:tcPr>
            <w:tcW w:w="610"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255"/>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净利润</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89,023.01</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91,271.28</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92,888.17</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94,098.55</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95,461.75</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95,571.23</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94,869.39</w:t>
            </w:r>
          </w:p>
        </w:tc>
        <w:tc>
          <w:tcPr>
            <w:tcW w:w="610"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390"/>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加:税后利息支出</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1,446.39</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237.2</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10"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255"/>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加:折旧/摊销</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79,137.89</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80,659.86</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82,129.66</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83,504.14</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84,687.51</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85,673.37</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86,501.37</w:t>
            </w:r>
          </w:p>
        </w:tc>
        <w:tc>
          <w:tcPr>
            <w:tcW w:w="610"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390"/>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减：资本性支出</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7,049.92</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7,261.41</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7,479.25</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7,703.63</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7,934.74</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8,172.78</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8,417.97</w:t>
            </w:r>
          </w:p>
        </w:tc>
        <w:tc>
          <w:tcPr>
            <w:tcW w:w="610"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390"/>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营运资金增加（减少）</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-5.66</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-98.68</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11.11</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23.99</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46.69</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-35.47</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-86.79</w:t>
            </w:r>
          </w:p>
        </w:tc>
        <w:tc>
          <w:tcPr>
            <w:tcW w:w="610"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r>
      <w:tr w:rsidR="002D3A13">
        <w:trPr>
          <w:trHeight w:val="390"/>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预测期末营运资金</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1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2,675.11</w:t>
            </w:r>
          </w:p>
        </w:tc>
      </w:tr>
      <w:tr w:rsidR="002D3A13">
        <w:trPr>
          <w:trHeight w:val="390"/>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预测期末资产回收价值</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1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w:t>
            </w:r>
          </w:p>
        </w:tc>
      </w:tr>
      <w:tr w:rsidR="002D3A13">
        <w:trPr>
          <w:trHeight w:val="255"/>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净现金流</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162,563.04</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165,005.60</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167,527.45</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169,875.06</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172,167.83</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173,107.29</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173,039.58</w:t>
            </w:r>
          </w:p>
        </w:tc>
        <w:tc>
          <w:tcPr>
            <w:tcW w:w="61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2,675.11</w:t>
            </w:r>
          </w:p>
        </w:tc>
      </w:tr>
      <w:tr w:rsidR="002D3A13">
        <w:trPr>
          <w:trHeight w:val="255"/>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折现年限</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1.00</w:t>
            </w:r>
          </w:p>
        </w:tc>
        <w:tc>
          <w:tcPr>
            <w:tcW w:w="61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0.50</w:t>
            </w:r>
          </w:p>
        </w:tc>
      </w:tr>
      <w:tr w:rsidR="002D3A13">
        <w:trPr>
          <w:trHeight w:val="255"/>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折现率</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c>
          <w:tcPr>
            <w:tcW w:w="61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7.03%</w:t>
            </w:r>
          </w:p>
        </w:tc>
      </w:tr>
      <w:tr w:rsidR="002D3A13">
        <w:trPr>
          <w:trHeight w:val="255"/>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折现系数</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0.3734</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0.3489</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0.326</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0.3046</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0.2846</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0.2659</w:t>
            </w:r>
          </w:p>
        </w:tc>
        <w:tc>
          <w:tcPr>
            <w:tcW w:w="528"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0.2485</w:t>
            </w:r>
          </w:p>
        </w:tc>
        <w:tc>
          <w:tcPr>
            <w:tcW w:w="610"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0.2402</w:t>
            </w:r>
          </w:p>
        </w:tc>
      </w:tr>
      <w:tr w:rsidR="002D3A13">
        <w:trPr>
          <w:trHeight w:val="390"/>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净现金流量现值</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60,707.27</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57,572.55</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54,613.58</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51,741.87</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48,996.20</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46,028.16</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42,992.43</w:t>
            </w:r>
          </w:p>
        </w:tc>
        <w:tc>
          <w:tcPr>
            <w:tcW w:w="61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642.51</w:t>
            </w:r>
          </w:p>
        </w:tc>
      </w:tr>
      <w:tr w:rsidR="002D3A13">
        <w:trPr>
          <w:trHeight w:val="390"/>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proofErr w:type="gramStart"/>
            <w:r>
              <w:rPr>
                <w:rFonts w:asciiTheme="minorEastAsia" w:hAnsiTheme="minorEastAsia" w:cstheme="minorEastAsia" w:hint="eastAsia"/>
                <w:sz w:val="15"/>
                <w:szCs w:val="15"/>
              </w:rPr>
              <w:t>预测期净现金</w:t>
            </w:r>
            <w:proofErr w:type="gramEnd"/>
            <w:r>
              <w:rPr>
                <w:rFonts w:asciiTheme="minorEastAsia" w:hAnsiTheme="minorEastAsia" w:cstheme="minorEastAsia" w:hint="eastAsia"/>
                <w:sz w:val="15"/>
                <w:szCs w:val="15"/>
              </w:rPr>
              <w:t>流现值总额</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1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1,384,203.90</w:t>
            </w:r>
          </w:p>
        </w:tc>
      </w:tr>
      <w:tr w:rsidR="002D3A13">
        <w:trPr>
          <w:trHeight w:val="780"/>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加：非经营性资产、负债和</w:t>
            </w:r>
            <w:proofErr w:type="gramStart"/>
            <w:r>
              <w:rPr>
                <w:rFonts w:asciiTheme="minorEastAsia" w:hAnsiTheme="minorEastAsia" w:cstheme="minorEastAsia" w:hint="eastAsia"/>
                <w:sz w:val="15"/>
                <w:szCs w:val="15"/>
              </w:rPr>
              <w:t>溢余</w:t>
            </w:r>
            <w:proofErr w:type="gramEnd"/>
            <w:r>
              <w:rPr>
                <w:rFonts w:asciiTheme="minorEastAsia" w:hAnsiTheme="minorEastAsia" w:cstheme="minorEastAsia" w:hint="eastAsia"/>
                <w:sz w:val="15"/>
                <w:szCs w:val="15"/>
              </w:rPr>
              <w:t>资产的价值</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1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-17,132.09</w:t>
            </w:r>
          </w:p>
        </w:tc>
      </w:tr>
      <w:tr w:rsidR="002D3A13">
        <w:trPr>
          <w:trHeight w:val="255"/>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企业整体价值</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1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1,367,071.81</w:t>
            </w:r>
          </w:p>
        </w:tc>
      </w:tr>
      <w:tr w:rsidR="002D3A13">
        <w:trPr>
          <w:trHeight w:val="255"/>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减：付息债务</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1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632,928.86</w:t>
            </w:r>
          </w:p>
        </w:tc>
      </w:tr>
      <w:tr w:rsidR="002D3A13">
        <w:trPr>
          <w:trHeight w:val="585"/>
          <w:jc w:val="center"/>
        </w:trPr>
        <w:tc>
          <w:tcPr>
            <w:tcW w:w="692" w:type="pct"/>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股东权益公允市价（取整）</w:t>
            </w: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528" w:type="pct"/>
            <w:tcBorders>
              <w:top w:val="single" w:sz="4" w:space="0" w:color="000000"/>
              <w:left w:val="single" w:sz="4" w:space="0" w:color="000000"/>
              <w:bottom w:val="single" w:sz="4" w:space="0" w:color="000000"/>
              <w:right w:val="single" w:sz="4" w:space="0" w:color="000000"/>
            </w:tcBorders>
            <w:noWrap/>
            <w:vAlign w:val="center"/>
          </w:tcPr>
          <w:p w:rsidR="002D3A13" w:rsidRDefault="002D3A13">
            <w:pPr>
              <w:adjustRightInd w:val="0"/>
              <w:snapToGrid w:val="0"/>
              <w:spacing w:line="360" w:lineRule="auto"/>
              <w:ind w:firstLineChars="0" w:firstLine="0"/>
              <w:outlineLvl w:val="1"/>
              <w:rPr>
                <w:rFonts w:asciiTheme="minorEastAsia" w:hAnsiTheme="minorEastAsia" w:cstheme="minorEastAsia"/>
                <w:sz w:val="15"/>
                <w:szCs w:val="15"/>
              </w:rPr>
            </w:pPr>
          </w:p>
        </w:tc>
        <w:tc>
          <w:tcPr>
            <w:tcW w:w="610" w:type="pct"/>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outlineLvl w:val="1"/>
              <w:rPr>
                <w:rFonts w:asciiTheme="minorEastAsia" w:hAnsiTheme="minorEastAsia" w:cstheme="minorEastAsia"/>
                <w:sz w:val="15"/>
                <w:szCs w:val="15"/>
              </w:rPr>
            </w:pPr>
            <w:r>
              <w:rPr>
                <w:rFonts w:asciiTheme="minorEastAsia" w:hAnsiTheme="minorEastAsia" w:cstheme="minorEastAsia" w:hint="eastAsia"/>
                <w:sz w:val="15"/>
                <w:szCs w:val="15"/>
              </w:rPr>
              <w:t>734,143.00</w:t>
            </w:r>
          </w:p>
        </w:tc>
      </w:tr>
    </w:tbl>
    <w:p w:rsidR="002D3A13" w:rsidRDefault="002D3A13">
      <w:pPr>
        <w:widowControl/>
        <w:adjustRightInd w:val="0"/>
        <w:snapToGrid w:val="0"/>
        <w:spacing w:line="360" w:lineRule="auto"/>
        <w:ind w:firstLine="480"/>
        <w:outlineLvl w:val="1"/>
        <w:rPr>
          <w:rFonts w:asciiTheme="minorEastAsia" w:hAnsiTheme="minorEastAsia" w:cstheme="minorEastAsia"/>
          <w:szCs w:val="24"/>
        </w:rPr>
      </w:pPr>
    </w:p>
    <w:p w:rsidR="002D3A13" w:rsidRDefault="00E05144">
      <w:pPr>
        <w:widowControl/>
        <w:adjustRightInd w:val="0"/>
        <w:snapToGrid w:val="0"/>
        <w:spacing w:beforeLines="50" w:before="156" w:afterLines="50" w:after="156" w:line="240" w:lineRule="auto"/>
        <w:ind w:firstLine="482"/>
        <w:outlineLvl w:val="0"/>
        <w:rPr>
          <w:rFonts w:asciiTheme="minorEastAsia" w:hAnsiTheme="minorEastAsia" w:cstheme="minorEastAsia"/>
          <w:b/>
          <w:bCs/>
          <w:szCs w:val="24"/>
        </w:rPr>
      </w:pPr>
      <w:r>
        <w:rPr>
          <w:rFonts w:asciiTheme="minorEastAsia" w:hAnsiTheme="minorEastAsia" w:cstheme="minorEastAsia" w:hint="eastAsia"/>
          <w:b/>
          <w:bCs/>
          <w:szCs w:val="24"/>
        </w:rPr>
        <w:t>五、关联交易的主要内容</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lastRenderedPageBreak/>
        <w:t>为进一步扩大本公司在苏南高速公路路网中的资产规模，优化资产布局，夯实主业根基，提升可持续发展能力，于2026年8月20日，</w:t>
      </w:r>
      <w:r w:rsidR="00246C3C">
        <w:rPr>
          <w:rFonts w:asciiTheme="minorEastAsia" w:hAnsiTheme="minorEastAsia" w:cstheme="minorEastAsia" w:hint="eastAsia"/>
          <w:szCs w:val="24"/>
        </w:rPr>
        <w:t>本公司董事会审议批准了</w:t>
      </w:r>
      <w:r w:rsidR="00246C3C" w:rsidRPr="00246C3C">
        <w:rPr>
          <w:rFonts w:asciiTheme="minorEastAsia" w:hAnsiTheme="minorEastAsia" w:cstheme="minorEastAsia" w:hint="eastAsia"/>
          <w:szCs w:val="24"/>
        </w:rPr>
        <w:t>《关于本公司收购苏锡常南部高速公司100%股权的议案》</w:t>
      </w:r>
      <w:r w:rsidR="00246C3C">
        <w:rPr>
          <w:rFonts w:asciiTheme="minorEastAsia" w:hAnsiTheme="minorEastAsia" w:cstheme="minorEastAsia" w:hint="eastAsia"/>
          <w:szCs w:val="24"/>
        </w:rPr>
        <w:t>，</w:t>
      </w:r>
      <w:r w:rsidR="00246C3C" w:rsidRPr="00246C3C">
        <w:rPr>
          <w:rFonts w:asciiTheme="minorEastAsia" w:hAnsiTheme="minorEastAsia" w:cstheme="minorEastAsia" w:hint="eastAsia"/>
          <w:szCs w:val="24"/>
        </w:rPr>
        <w:t>同意本公司以现金支付的方式分别收购江苏交控所持苏锡常南部高速公司65%股权，</w:t>
      </w:r>
      <w:r w:rsidR="00BF474D">
        <w:rPr>
          <w:rFonts w:asciiTheme="minorEastAsia" w:hAnsiTheme="minorEastAsia" w:cstheme="minorEastAsia" w:hint="eastAsia"/>
          <w:szCs w:val="24"/>
        </w:rPr>
        <w:t>无锡交通</w:t>
      </w:r>
      <w:r w:rsidR="00246C3C" w:rsidRPr="00246C3C">
        <w:rPr>
          <w:rFonts w:asciiTheme="minorEastAsia" w:hAnsiTheme="minorEastAsia" w:cstheme="minorEastAsia" w:hint="eastAsia"/>
          <w:szCs w:val="24"/>
        </w:rPr>
        <w:t>所持苏锡常南部高速公司的22.82%股权，常州交控所持苏锡常南部高速公司的12.18%股权。</w:t>
      </w:r>
      <w:r w:rsidR="006F413B">
        <w:rPr>
          <w:rFonts w:asciiTheme="minorEastAsia" w:hAnsiTheme="minorEastAsia" w:cstheme="minorEastAsia" w:hint="eastAsia"/>
          <w:szCs w:val="24"/>
        </w:rPr>
        <w:t>交易内容</w:t>
      </w:r>
      <w:r>
        <w:rPr>
          <w:rFonts w:asciiTheme="minorEastAsia" w:hAnsiTheme="minorEastAsia" w:cstheme="minorEastAsia" w:hint="eastAsia"/>
          <w:szCs w:val="24"/>
        </w:rPr>
        <w:t>主要</w:t>
      </w:r>
      <w:r w:rsidR="006F413B">
        <w:rPr>
          <w:rFonts w:asciiTheme="minorEastAsia" w:hAnsiTheme="minorEastAsia" w:cstheme="minorEastAsia" w:hint="eastAsia"/>
          <w:szCs w:val="24"/>
        </w:rPr>
        <w:t>条款</w:t>
      </w:r>
      <w:r>
        <w:rPr>
          <w:rFonts w:asciiTheme="minorEastAsia" w:hAnsiTheme="minorEastAsia" w:cstheme="minorEastAsia" w:hint="eastAsia"/>
          <w:szCs w:val="24"/>
        </w:rPr>
        <w:t>如下：</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（一）</w:t>
      </w:r>
      <w:r w:rsidR="006F413B">
        <w:rPr>
          <w:rFonts w:asciiTheme="minorEastAsia" w:hAnsiTheme="minorEastAsia" w:cstheme="minorEastAsia" w:hint="eastAsia"/>
          <w:szCs w:val="24"/>
        </w:rPr>
        <w:t>交易</w:t>
      </w:r>
      <w:r>
        <w:rPr>
          <w:rFonts w:asciiTheme="minorEastAsia" w:hAnsiTheme="minorEastAsia" w:cstheme="minorEastAsia" w:hint="eastAsia"/>
          <w:szCs w:val="24"/>
        </w:rPr>
        <w:t>各方</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szCs w:val="24"/>
        </w:rPr>
        <w:t>1.</w:t>
      </w:r>
      <w:r>
        <w:rPr>
          <w:rFonts w:asciiTheme="minorEastAsia" w:hAnsiTheme="minorEastAsia" w:cstheme="minorEastAsia" w:hint="eastAsia"/>
          <w:szCs w:val="24"/>
        </w:rPr>
        <w:t>江苏交控（作为转让方</w:t>
      </w:r>
      <w:r>
        <w:rPr>
          <w:rFonts w:asciiTheme="minorEastAsia" w:hAnsiTheme="minorEastAsia" w:cstheme="minorEastAsia"/>
          <w:szCs w:val="24"/>
        </w:rPr>
        <w:t>1</w:t>
      </w:r>
      <w:r>
        <w:rPr>
          <w:rFonts w:asciiTheme="minorEastAsia" w:hAnsiTheme="minorEastAsia" w:cstheme="minorEastAsia" w:hint="eastAsia"/>
          <w:szCs w:val="24"/>
        </w:rPr>
        <w:t>，为本公司的控股股东）</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szCs w:val="24"/>
        </w:rPr>
        <w:t>2.</w:t>
      </w:r>
      <w:r>
        <w:rPr>
          <w:rFonts w:asciiTheme="minorEastAsia" w:hAnsiTheme="minorEastAsia" w:cstheme="minorEastAsia" w:hint="eastAsia"/>
          <w:szCs w:val="24"/>
        </w:rPr>
        <w:t>无锡交通（作为转让方</w:t>
      </w:r>
      <w:r>
        <w:rPr>
          <w:rFonts w:asciiTheme="minorEastAsia" w:hAnsiTheme="minorEastAsia" w:cstheme="minorEastAsia"/>
          <w:szCs w:val="24"/>
        </w:rPr>
        <w:t>2</w:t>
      </w:r>
      <w:r>
        <w:rPr>
          <w:rFonts w:asciiTheme="minorEastAsia" w:hAnsiTheme="minorEastAsia" w:cstheme="minorEastAsia" w:hint="eastAsia"/>
          <w:szCs w:val="24"/>
        </w:rPr>
        <w:t>）</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szCs w:val="24"/>
        </w:rPr>
        <w:t>3.</w:t>
      </w:r>
      <w:r>
        <w:rPr>
          <w:rFonts w:asciiTheme="minorEastAsia" w:hAnsiTheme="minorEastAsia" w:cstheme="minorEastAsia" w:hint="eastAsia"/>
          <w:szCs w:val="24"/>
        </w:rPr>
        <w:t>常州交控（作为转让方</w:t>
      </w:r>
      <w:r>
        <w:rPr>
          <w:rFonts w:asciiTheme="minorEastAsia" w:hAnsiTheme="minorEastAsia" w:cstheme="minorEastAsia"/>
          <w:szCs w:val="24"/>
        </w:rPr>
        <w:t>3</w:t>
      </w:r>
      <w:r>
        <w:rPr>
          <w:rFonts w:asciiTheme="minorEastAsia" w:hAnsiTheme="minorEastAsia" w:cstheme="minorEastAsia" w:hint="eastAsia"/>
          <w:szCs w:val="24"/>
        </w:rPr>
        <w:t>）</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szCs w:val="24"/>
        </w:rPr>
        <w:t>4.</w:t>
      </w:r>
      <w:r>
        <w:rPr>
          <w:rFonts w:asciiTheme="minorEastAsia" w:hAnsiTheme="minorEastAsia" w:cstheme="minorEastAsia" w:hint="eastAsia"/>
          <w:szCs w:val="24"/>
        </w:rPr>
        <w:t>本公司（作为受让方）</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szCs w:val="24"/>
        </w:rPr>
        <w:t>5.</w:t>
      </w:r>
      <w:r>
        <w:rPr>
          <w:rFonts w:asciiTheme="minorEastAsia" w:hAnsiTheme="minorEastAsia" w:cstheme="minorEastAsia" w:hint="eastAsia"/>
          <w:szCs w:val="24"/>
        </w:rPr>
        <w:t>苏锡常南部高速公司（作为标的公司）</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（二）目标股权</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本公司拟收购苏锡常南部高速公司</w:t>
      </w:r>
      <w:r>
        <w:rPr>
          <w:rFonts w:asciiTheme="minorEastAsia" w:hAnsiTheme="minorEastAsia" w:cstheme="minorEastAsia"/>
          <w:szCs w:val="24"/>
        </w:rPr>
        <w:t>100%</w:t>
      </w:r>
      <w:r>
        <w:rPr>
          <w:rFonts w:asciiTheme="minorEastAsia" w:hAnsiTheme="minorEastAsia" w:cstheme="minorEastAsia" w:hint="eastAsia"/>
          <w:szCs w:val="24"/>
        </w:rPr>
        <w:t>股权，包括</w:t>
      </w:r>
      <w:r>
        <w:rPr>
          <w:rFonts w:asciiTheme="minorEastAsia" w:hAnsiTheme="minorEastAsia" w:cstheme="minorEastAsia"/>
          <w:szCs w:val="24"/>
        </w:rPr>
        <w:t>:</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szCs w:val="24"/>
        </w:rPr>
        <w:t>1.</w:t>
      </w:r>
      <w:r>
        <w:rPr>
          <w:rFonts w:asciiTheme="minorEastAsia" w:hAnsiTheme="minorEastAsia" w:cstheme="minorEastAsia" w:hint="eastAsia"/>
          <w:szCs w:val="24"/>
        </w:rPr>
        <w:t>江苏交控持有的苏锡常南部高速公司</w:t>
      </w:r>
      <w:r>
        <w:rPr>
          <w:rFonts w:asciiTheme="minorEastAsia" w:hAnsiTheme="minorEastAsia" w:cstheme="minorEastAsia"/>
          <w:szCs w:val="24"/>
        </w:rPr>
        <w:t>65%</w:t>
      </w:r>
      <w:r>
        <w:rPr>
          <w:rFonts w:asciiTheme="minorEastAsia" w:hAnsiTheme="minorEastAsia" w:cstheme="minorEastAsia" w:hint="eastAsia"/>
          <w:szCs w:val="24"/>
        </w:rPr>
        <w:t>股权</w:t>
      </w:r>
      <w:r>
        <w:rPr>
          <w:rFonts w:asciiTheme="minorEastAsia" w:hAnsiTheme="minorEastAsia" w:cstheme="minorEastAsia"/>
          <w:szCs w:val="24"/>
        </w:rPr>
        <w:t>(</w:t>
      </w:r>
      <w:r>
        <w:rPr>
          <w:rFonts w:asciiTheme="minorEastAsia" w:hAnsiTheme="minorEastAsia" w:cstheme="minorEastAsia" w:hint="eastAsia"/>
          <w:szCs w:val="24"/>
        </w:rPr>
        <w:t>作为标的股权</w:t>
      </w:r>
      <w:r>
        <w:rPr>
          <w:rFonts w:asciiTheme="minorEastAsia" w:hAnsiTheme="minorEastAsia" w:cstheme="minorEastAsia"/>
          <w:szCs w:val="24"/>
        </w:rPr>
        <w:t>1)</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szCs w:val="24"/>
        </w:rPr>
        <w:t>2.</w:t>
      </w:r>
      <w:r>
        <w:rPr>
          <w:rFonts w:asciiTheme="minorEastAsia" w:hAnsiTheme="minorEastAsia" w:cstheme="minorEastAsia" w:hint="eastAsia"/>
          <w:szCs w:val="24"/>
        </w:rPr>
        <w:t>无锡交通持有的苏锡常南部高速公司</w:t>
      </w:r>
      <w:r>
        <w:rPr>
          <w:rFonts w:asciiTheme="minorEastAsia" w:hAnsiTheme="minorEastAsia" w:cstheme="minorEastAsia"/>
          <w:szCs w:val="24"/>
        </w:rPr>
        <w:t>22.82%</w:t>
      </w:r>
      <w:r>
        <w:rPr>
          <w:rFonts w:asciiTheme="minorEastAsia" w:hAnsiTheme="minorEastAsia" w:cstheme="minorEastAsia" w:hint="eastAsia"/>
          <w:szCs w:val="24"/>
        </w:rPr>
        <w:t>的股权</w:t>
      </w:r>
      <w:r>
        <w:rPr>
          <w:rFonts w:asciiTheme="minorEastAsia" w:hAnsiTheme="minorEastAsia" w:cstheme="minorEastAsia"/>
          <w:szCs w:val="24"/>
        </w:rPr>
        <w:t>(</w:t>
      </w:r>
      <w:r>
        <w:rPr>
          <w:rFonts w:asciiTheme="minorEastAsia" w:hAnsiTheme="minorEastAsia" w:cstheme="minorEastAsia" w:hint="eastAsia"/>
          <w:szCs w:val="24"/>
        </w:rPr>
        <w:t>作为标的股权</w:t>
      </w:r>
      <w:r>
        <w:rPr>
          <w:rFonts w:asciiTheme="minorEastAsia" w:hAnsiTheme="minorEastAsia" w:cstheme="minorEastAsia"/>
          <w:szCs w:val="24"/>
        </w:rPr>
        <w:t>2)</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szCs w:val="24"/>
        </w:rPr>
        <w:t>3.</w:t>
      </w:r>
      <w:r>
        <w:rPr>
          <w:rFonts w:asciiTheme="minorEastAsia" w:hAnsiTheme="minorEastAsia" w:cstheme="minorEastAsia" w:hint="eastAsia"/>
          <w:szCs w:val="24"/>
        </w:rPr>
        <w:t>常州交控持有的苏锡常南部高速公司</w:t>
      </w:r>
      <w:r>
        <w:rPr>
          <w:rFonts w:asciiTheme="minorEastAsia" w:hAnsiTheme="minorEastAsia" w:cstheme="minorEastAsia"/>
          <w:szCs w:val="24"/>
        </w:rPr>
        <w:t>12.18%</w:t>
      </w:r>
      <w:r>
        <w:rPr>
          <w:rFonts w:asciiTheme="minorEastAsia" w:hAnsiTheme="minorEastAsia" w:cstheme="minorEastAsia" w:hint="eastAsia"/>
          <w:szCs w:val="24"/>
        </w:rPr>
        <w:t>的股权</w:t>
      </w:r>
      <w:r>
        <w:rPr>
          <w:rFonts w:asciiTheme="minorEastAsia" w:hAnsiTheme="minorEastAsia" w:cstheme="minorEastAsia"/>
          <w:szCs w:val="24"/>
        </w:rPr>
        <w:t>(</w:t>
      </w:r>
      <w:r>
        <w:rPr>
          <w:rFonts w:asciiTheme="minorEastAsia" w:hAnsiTheme="minorEastAsia" w:cstheme="minorEastAsia" w:hint="eastAsia"/>
          <w:szCs w:val="24"/>
        </w:rPr>
        <w:t>作为标的股权</w:t>
      </w:r>
      <w:r>
        <w:rPr>
          <w:rFonts w:asciiTheme="minorEastAsia" w:hAnsiTheme="minorEastAsia" w:cstheme="minorEastAsia"/>
          <w:szCs w:val="24"/>
        </w:rPr>
        <w:t>3)</w:t>
      </w:r>
    </w:p>
    <w:p w:rsidR="002D3A13" w:rsidRDefault="00E05144">
      <w:pPr>
        <w:widowControl/>
        <w:adjustRightInd w:val="0"/>
        <w:snapToGrid w:val="0"/>
        <w:spacing w:line="360" w:lineRule="auto"/>
        <w:ind w:firstLine="480"/>
        <w:outlineLvl w:val="1"/>
        <w:rPr>
          <w:rFonts w:asciiTheme="minorEastAsia" w:hAnsiTheme="minorEastAsia" w:cstheme="minorEastAsia"/>
          <w:szCs w:val="24"/>
          <w:highlight w:val="yellow"/>
        </w:rPr>
      </w:pPr>
      <w:r>
        <w:rPr>
          <w:rFonts w:asciiTheme="minorEastAsia" w:hAnsiTheme="minorEastAsia" w:cstheme="minorEastAsia" w:hint="eastAsia"/>
          <w:szCs w:val="24"/>
        </w:rPr>
        <w:t>（三）转让对价</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标的股权1：人民币477,192.95万元</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标的股权2：人民币167,522.68万元</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标的股权3：人民币89,427.37万元</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本次</w:t>
      </w:r>
      <w:proofErr w:type="gramStart"/>
      <w:r>
        <w:rPr>
          <w:rFonts w:asciiTheme="minorEastAsia" w:hAnsiTheme="minorEastAsia" w:cstheme="minorEastAsia" w:hint="eastAsia"/>
          <w:szCs w:val="24"/>
        </w:rPr>
        <w:t>收购总</w:t>
      </w:r>
      <w:proofErr w:type="gramEnd"/>
      <w:r>
        <w:rPr>
          <w:rFonts w:asciiTheme="minorEastAsia" w:hAnsiTheme="minorEastAsia" w:cstheme="minorEastAsia" w:hint="eastAsia"/>
          <w:szCs w:val="24"/>
        </w:rPr>
        <w:t>对价：人民币734,143万元</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根据《企业国有资产交易监督管理办法》的要求，本公司与江苏交控、无锡交通及常州交</w:t>
      </w:r>
      <w:proofErr w:type="gramStart"/>
      <w:r>
        <w:rPr>
          <w:rFonts w:asciiTheme="minorEastAsia" w:hAnsiTheme="minorEastAsia" w:cstheme="minorEastAsia" w:hint="eastAsia"/>
          <w:szCs w:val="24"/>
        </w:rPr>
        <w:t>控之间</w:t>
      </w:r>
      <w:r w:rsidR="00EF7122">
        <w:rPr>
          <w:rFonts w:asciiTheme="minorEastAsia" w:hAnsiTheme="minorEastAsia" w:cstheme="minorEastAsia" w:hint="eastAsia"/>
          <w:szCs w:val="24"/>
        </w:rPr>
        <w:t>拟</w:t>
      </w:r>
      <w:proofErr w:type="gramEnd"/>
      <w:r>
        <w:rPr>
          <w:rFonts w:asciiTheme="minorEastAsia" w:hAnsiTheme="minorEastAsia" w:cstheme="minorEastAsia" w:hint="eastAsia"/>
          <w:szCs w:val="24"/>
        </w:rPr>
        <w:t>采取非公开协议转让方式进行产权转让，转让对价不得低于国有资产监督管理部门核准或备案的评估结果。江苏交控、无锡交通、常州交</w:t>
      </w:r>
      <w:proofErr w:type="gramStart"/>
      <w:r>
        <w:rPr>
          <w:rFonts w:asciiTheme="minorEastAsia" w:hAnsiTheme="minorEastAsia" w:cstheme="minorEastAsia" w:hint="eastAsia"/>
          <w:szCs w:val="24"/>
        </w:rPr>
        <w:t>控共同</w:t>
      </w:r>
      <w:proofErr w:type="gramEnd"/>
      <w:r>
        <w:rPr>
          <w:rFonts w:asciiTheme="minorEastAsia" w:hAnsiTheme="minorEastAsia" w:cstheme="minorEastAsia" w:hint="eastAsia"/>
          <w:szCs w:val="24"/>
        </w:rPr>
        <w:t>委任国有资产评估师对目标股权进行截至评估基准日的资产评估。根据国有资产评估师2026年6月30日出具的《国有资产评估报告》，</w:t>
      </w:r>
      <w:proofErr w:type="gramStart"/>
      <w:r>
        <w:rPr>
          <w:rFonts w:asciiTheme="minorEastAsia" w:hAnsiTheme="minorEastAsia" w:cstheme="minorEastAsia" w:hint="eastAsia"/>
          <w:szCs w:val="24"/>
        </w:rPr>
        <w:t>经收益法</w:t>
      </w:r>
      <w:proofErr w:type="gramEnd"/>
      <w:r>
        <w:rPr>
          <w:rFonts w:asciiTheme="minorEastAsia" w:hAnsiTheme="minorEastAsia" w:cstheme="minorEastAsia" w:hint="eastAsia"/>
          <w:szCs w:val="24"/>
        </w:rPr>
        <w:t>评估，</w:t>
      </w:r>
      <w:r>
        <w:rPr>
          <w:rFonts w:asciiTheme="minorEastAsia" w:hAnsiTheme="minorEastAsia" w:cstheme="minorEastAsia" w:hint="eastAsia"/>
          <w:szCs w:val="24"/>
        </w:rPr>
        <w:lastRenderedPageBreak/>
        <w:t>标的公司的评估值为人民币734,143.00万元，账面值为人民币727,662.34万元，评估值与账面值相比的溢价为人民币6,480.66万元，增值约0.89%。</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转让对价以上述国有资产评估报告评估值为基础按比例计算，最终价格以国有资产管理部门备案估值为准。</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本次目标股权交易价格以经国有资产管理部门核准或备案的评估结果为基础确定，如前述评估结果获得核准或备案，则受让方与转让方一致同意以前述评估结果作为本次目标股权的交易价格。</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如核准或备案的评估结果和前述评估结果不一致，由受让方与转让方根据核准或备案的评估结果协商确定本次股权交易价格，如受让方与转让方无法协商一致，受让方与任一转让方均可终止交易，且无需向对方承担任何违约责任。</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苏锡常南部高速公司在交易</w:t>
      </w:r>
      <w:r w:rsidR="00C501B4">
        <w:rPr>
          <w:rFonts w:asciiTheme="minorEastAsia" w:hAnsiTheme="minorEastAsia" w:cstheme="minorEastAsia" w:hint="eastAsia"/>
          <w:szCs w:val="24"/>
        </w:rPr>
        <w:t>过渡期</w:t>
      </w:r>
      <w:r>
        <w:rPr>
          <w:rFonts w:asciiTheme="minorEastAsia" w:hAnsiTheme="minorEastAsia" w:cstheme="minorEastAsia" w:hint="eastAsia"/>
          <w:szCs w:val="24"/>
        </w:rPr>
        <w:t>内（自评估基准日到交割日）的任何收益将归属于本公司，亏损由各转让方按各自原先持有的标的公司股权比例补足。</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w:t>
      </w:r>
      <w:r w:rsidR="006F413B">
        <w:rPr>
          <w:rFonts w:asciiTheme="minorEastAsia" w:hAnsiTheme="minorEastAsia" w:cstheme="minorEastAsia" w:hint="eastAsia"/>
          <w:szCs w:val="24"/>
        </w:rPr>
        <w:t>四</w:t>
      </w:r>
      <w:r>
        <w:rPr>
          <w:rFonts w:asciiTheme="minorEastAsia" w:hAnsiTheme="minorEastAsia" w:cstheme="minorEastAsia" w:hint="eastAsia"/>
          <w:szCs w:val="24"/>
        </w:rPr>
        <w:t>）转让对价的支付</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转让对价将以现金方式支付。</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szCs w:val="24"/>
        </w:rPr>
        <w:t>1.</w:t>
      </w:r>
      <w:r>
        <w:rPr>
          <w:rFonts w:asciiTheme="minorEastAsia" w:hAnsiTheme="minorEastAsia" w:cstheme="minorEastAsia" w:hint="eastAsia"/>
          <w:szCs w:val="24"/>
        </w:rPr>
        <w:t>江苏交控的股权转让对价477,192.95万元由本公司按以下方式分期支付</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第一期股权转让对价（238,596.475万元，即江苏交控转让对价的百分之五十）由本公司在江苏交控持有的苏锡常南部高速公司65%的股权交割完毕且上述对</w:t>
      </w:r>
      <w:proofErr w:type="gramStart"/>
      <w:r>
        <w:rPr>
          <w:rFonts w:asciiTheme="minorEastAsia" w:hAnsiTheme="minorEastAsia" w:cstheme="minorEastAsia" w:hint="eastAsia"/>
          <w:szCs w:val="24"/>
        </w:rPr>
        <w:t>价支付</w:t>
      </w:r>
      <w:proofErr w:type="gramEnd"/>
      <w:r>
        <w:rPr>
          <w:rFonts w:asciiTheme="minorEastAsia" w:hAnsiTheme="minorEastAsia" w:cstheme="minorEastAsia" w:hint="eastAsia"/>
          <w:szCs w:val="24"/>
        </w:rPr>
        <w:t>的先决条件达成后5个工作日内支付。剩余股权转让对价（238,596.475万元，即江苏交控转让对价的百分之五十）由本公司在2027年9月29日前支付完毕。剩余股权转让款计算利息，利息自第一期股权转让对价付款期满后的次日起，至剩余股权转让对</w:t>
      </w:r>
      <w:proofErr w:type="gramStart"/>
      <w:r>
        <w:rPr>
          <w:rFonts w:asciiTheme="minorEastAsia" w:hAnsiTheme="minorEastAsia" w:cstheme="minorEastAsia" w:hint="eastAsia"/>
          <w:szCs w:val="24"/>
        </w:rPr>
        <w:t>价实际</w:t>
      </w:r>
      <w:proofErr w:type="gramEnd"/>
      <w:r>
        <w:rPr>
          <w:rFonts w:asciiTheme="minorEastAsia" w:hAnsiTheme="minorEastAsia" w:cstheme="minorEastAsia" w:hint="eastAsia"/>
          <w:szCs w:val="24"/>
        </w:rPr>
        <w:t>支付之日止，以中国人民银行授权全国银行间同业拆借中心发布的当期一年</w:t>
      </w:r>
      <w:proofErr w:type="gramStart"/>
      <w:r>
        <w:rPr>
          <w:rFonts w:asciiTheme="minorEastAsia" w:hAnsiTheme="minorEastAsia" w:cstheme="minorEastAsia" w:hint="eastAsia"/>
          <w:szCs w:val="24"/>
        </w:rPr>
        <w:t>期贷款市场</w:t>
      </w:r>
      <w:proofErr w:type="gramEnd"/>
      <w:r>
        <w:rPr>
          <w:rFonts w:asciiTheme="minorEastAsia" w:hAnsiTheme="minorEastAsia" w:cstheme="minorEastAsia" w:hint="eastAsia"/>
          <w:szCs w:val="24"/>
        </w:rPr>
        <w:t>报价利率（LPR）为标准计算，股权转让款与对应利息应同时支付。</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szCs w:val="24"/>
        </w:rPr>
        <w:t>2.</w:t>
      </w:r>
      <w:r>
        <w:rPr>
          <w:rFonts w:asciiTheme="minorEastAsia" w:hAnsiTheme="minorEastAsia" w:cstheme="minorEastAsia" w:hint="eastAsia"/>
          <w:szCs w:val="24"/>
        </w:rPr>
        <w:t>无锡交通的股权转让对价167,522.68万元由本公司按以下方式支付</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无锡交通股权转让对价167,522.68万元由本公司在无锡交通持有的苏锡常南部高速公司22.82%的股权交割完毕且上述对</w:t>
      </w:r>
      <w:proofErr w:type="gramStart"/>
      <w:r>
        <w:rPr>
          <w:rFonts w:asciiTheme="minorEastAsia" w:hAnsiTheme="minorEastAsia" w:cstheme="minorEastAsia" w:hint="eastAsia"/>
          <w:szCs w:val="24"/>
        </w:rPr>
        <w:t>价支付</w:t>
      </w:r>
      <w:proofErr w:type="gramEnd"/>
      <w:r>
        <w:rPr>
          <w:rFonts w:asciiTheme="minorEastAsia" w:hAnsiTheme="minorEastAsia" w:cstheme="minorEastAsia" w:hint="eastAsia"/>
          <w:szCs w:val="24"/>
        </w:rPr>
        <w:t>的先决条件达成后5个工作日内支付，向无锡交通一次性支付完毕。</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szCs w:val="24"/>
        </w:rPr>
        <w:t>3.</w:t>
      </w:r>
      <w:r>
        <w:rPr>
          <w:rFonts w:asciiTheme="minorEastAsia" w:hAnsiTheme="minorEastAsia" w:cstheme="minorEastAsia" w:hint="eastAsia"/>
          <w:szCs w:val="24"/>
        </w:rPr>
        <w:t>常州交控的股权转让对价89,427.37万元由本公司按以下方式支付</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lastRenderedPageBreak/>
        <w:t>常州交控股权转让对价89,427.37万元由本公司在常州交控持有的苏锡常南部高速公司12.18%的股权交割完毕且上述对</w:t>
      </w:r>
      <w:proofErr w:type="gramStart"/>
      <w:r>
        <w:rPr>
          <w:rFonts w:asciiTheme="minorEastAsia" w:hAnsiTheme="minorEastAsia" w:cstheme="minorEastAsia" w:hint="eastAsia"/>
          <w:szCs w:val="24"/>
        </w:rPr>
        <w:t>价支付</w:t>
      </w:r>
      <w:proofErr w:type="gramEnd"/>
      <w:r>
        <w:rPr>
          <w:rFonts w:asciiTheme="minorEastAsia" w:hAnsiTheme="minorEastAsia" w:cstheme="minorEastAsia" w:hint="eastAsia"/>
          <w:szCs w:val="24"/>
        </w:rPr>
        <w:t>的先决条件达成后5个工作日内支付，向常州交控一次性支付完毕。</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如本公司未按时支付上述股权转让价款，违约之日起至剩余股权转让</w:t>
      </w:r>
      <w:proofErr w:type="gramStart"/>
      <w:r>
        <w:rPr>
          <w:rFonts w:asciiTheme="minorEastAsia" w:hAnsiTheme="minorEastAsia" w:cstheme="minorEastAsia" w:hint="eastAsia"/>
          <w:szCs w:val="24"/>
        </w:rPr>
        <w:t>款实际</w:t>
      </w:r>
      <w:proofErr w:type="gramEnd"/>
      <w:r>
        <w:rPr>
          <w:rFonts w:asciiTheme="minorEastAsia" w:hAnsiTheme="minorEastAsia" w:cstheme="minorEastAsia" w:hint="eastAsia"/>
          <w:szCs w:val="24"/>
        </w:rPr>
        <w:t>支付之日期间应计算违约利息，以中国人民银行授权全国银行间同业拆借中心发布的当期一年</w:t>
      </w:r>
      <w:proofErr w:type="gramStart"/>
      <w:r>
        <w:rPr>
          <w:rFonts w:asciiTheme="minorEastAsia" w:hAnsiTheme="minorEastAsia" w:cstheme="minorEastAsia" w:hint="eastAsia"/>
          <w:szCs w:val="24"/>
        </w:rPr>
        <w:t>期贷款市场</w:t>
      </w:r>
      <w:proofErr w:type="gramEnd"/>
      <w:r>
        <w:rPr>
          <w:rFonts w:asciiTheme="minorEastAsia" w:hAnsiTheme="minorEastAsia" w:cstheme="minorEastAsia" w:hint="eastAsia"/>
          <w:szCs w:val="24"/>
        </w:rPr>
        <w:t>报价利率（LPR）的两倍计算。如本公司已向各转让方支付股权转让款，因各转让方原因后续交易不能完成，各转让方应返还已收取款项并支付资金占用期间的利息，利息以中国人民银行授权全国银行间同业拆借中心发布的当期一年</w:t>
      </w:r>
      <w:proofErr w:type="gramStart"/>
      <w:r>
        <w:rPr>
          <w:rFonts w:asciiTheme="minorEastAsia" w:hAnsiTheme="minorEastAsia" w:cstheme="minorEastAsia" w:hint="eastAsia"/>
          <w:szCs w:val="24"/>
        </w:rPr>
        <w:t>期贷款市场</w:t>
      </w:r>
      <w:proofErr w:type="gramEnd"/>
      <w:r>
        <w:rPr>
          <w:rFonts w:asciiTheme="minorEastAsia" w:hAnsiTheme="minorEastAsia" w:cstheme="minorEastAsia" w:hint="eastAsia"/>
          <w:szCs w:val="24"/>
        </w:rPr>
        <w:t>报价利率（LPR）为标准确定，资金占用期间自交割日起至股权转让</w:t>
      </w:r>
      <w:proofErr w:type="gramStart"/>
      <w:r>
        <w:rPr>
          <w:rFonts w:asciiTheme="minorEastAsia" w:hAnsiTheme="minorEastAsia" w:cstheme="minorEastAsia" w:hint="eastAsia"/>
          <w:szCs w:val="24"/>
        </w:rPr>
        <w:t>款实际</w:t>
      </w:r>
      <w:proofErr w:type="gramEnd"/>
      <w:r>
        <w:rPr>
          <w:rFonts w:asciiTheme="minorEastAsia" w:hAnsiTheme="minorEastAsia" w:cstheme="minorEastAsia" w:hint="eastAsia"/>
          <w:szCs w:val="24"/>
        </w:rPr>
        <w:t>退还之日止。</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w:t>
      </w:r>
      <w:r w:rsidR="006F413B">
        <w:rPr>
          <w:rFonts w:asciiTheme="minorEastAsia" w:hAnsiTheme="minorEastAsia" w:cstheme="minorEastAsia" w:hint="eastAsia"/>
          <w:szCs w:val="24"/>
        </w:rPr>
        <w:t>五</w:t>
      </w:r>
      <w:r>
        <w:rPr>
          <w:rFonts w:asciiTheme="minorEastAsia" w:hAnsiTheme="minorEastAsia" w:cstheme="minorEastAsia" w:hint="eastAsia"/>
          <w:szCs w:val="24"/>
        </w:rPr>
        <w:t>）标的公司债务承担的保证责任</w:t>
      </w:r>
    </w:p>
    <w:p w:rsidR="002D3A13" w:rsidRDefault="00E05144">
      <w:pPr>
        <w:widowControl/>
        <w:adjustRightInd w:val="0"/>
        <w:snapToGrid w:val="0"/>
        <w:spacing w:line="360" w:lineRule="auto"/>
        <w:ind w:firstLine="480"/>
        <w:outlineLvl w:val="1"/>
        <w:rPr>
          <w:rFonts w:asciiTheme="minorEastAsia" w:hAnsiTheme="minorEastAsia"/>
        </w:rPr>
      </w:pPr>
      <w:r>
        <w:rPr>
          <w:rFonts w:asciiTheme="minorEastAsia" w:hAnsiTheme="minorEastAsia"/>
        </w:rPr>
        <w:t>自</w:t>
      </w:r>
      <w:r>
        <w:rPr>
          <w:rFonts w:asciiTheme="minorEastAsia" w:hAnsiTheme="minorEastAsia" w:hint="eastAsia"/>
        </w:rPr>
        <w:t>协议签署日起至交割完成前，标的公司、各转让方应共同努力，确保标的公司的有序经营，并且不再新增任何其他对外义务</w:t>
      </w:r>
      <w:r>
        <w:rPr>
          <w:rFonts w:asciiTheme="minorEastAsia" w:hAnsiTheme="minorEastAsia"/>
        </w:rPr>
        <w:t>。</w:t>
      </w:r>
    </w:p>
    <w:p w:rsidR="002D3A13" w:rsidRDefault="00E05144">
      <w:pPr>
        <w:widowControl/>
        <w:adjustRightInd w:val="0"/>
        <w:snapToGrid w:val="0"/>
        <w:spacing w:line="360" w:lineRule="auto"/>
        <w:ind w:firstLine="480"/>
        <w:outlineLvl w:val="1"/>
        <w:rPr>
          <w:rFonts w:asciiTheme="minorEastAsia" w:hAnsiTheme="minorEastAsia"/>
        </w:rPr>
      </w:pPr>
      <w:r>
        <w:rPr>
          <w:rFonts w:asciiTheme="minorEastAsia" w:hAnsiTheme="minorEastAsia" w:hint="eastAsia"/>
        </w:rPr>
        <w:t>自交割日起，标的公司债务已由转让方1（江苏交控）承担的保证责任由转让方1继续承担。如上述标的公司债务在2026年12月31日后仍存续，则自2027年1月1日起，经债权人同意后，转让方1的保证责任由受让方承接；标的公司、转让方1、受让方也可以积极寻求其他可行途径使得转让方1的该等保证责任通过其他方式变更或解除。</w:t>
      </w:r>
    </w:p>
    <w:p w:rsidR="002D3A13" w:rsidRDefault="00E05144">
      <w:pPr>
        <w:widowControl/>
        <w:adjustRightInd w:val="0"/>
        <w:snapToGrid w:val="0"/>
        <w:spacing w:line="360" w:lineRule="auto"/>
        <w:ind w:firstLine="480"/>
        <w:outlineLvl w:val="1"/>
        <w:rPr>
          <w:rFonts w:asciiTheme="minorEastAsia" w:hAnsiTheme="minorEastAsia"/>
        </w:rPr>
      </w:pPr>
      <w:r>
        <w:rPr>
          <w:rFonts w:asciiTheme="minorEastAsia" w:hAnsiTheme="minorEastAsia" w:hint="eastAsia"/>
        </w:rPr>
        <w:t>经债权人(均为银行)同意后，2026年12月31日之后到期的68笔信贷的保证人将由江苏交控转为本公司。上述68笔贷款截至本公告日期的未清偿余额总计人民币469,932.5万元，当前年利率2.15%-2.7%,年利息约为人民币11,199.41万元。</w:t>
      </w:r>
    </w:p>
    <w:p w:rsidR="002D3A13" w:rsidRDefault="00E05144">
      <w:pPr>
        <w:widowControl/>
        <w:adjustRightInd w:val="0"/>
        <w:snapToGrid w:val="0"/>
        <w:spacing w:line="360" w:lineRule="auto"/>
        <w:ind w:firstLine="480"/>
        <w:outlineLvl w:val="1"/>
        <w:rPr>
          <w:rFonts w:asciiTheme="minorEastAsia" w:hAnsiTheme="minorEastAsia"/>
        </w:rPr>
      </w:pPr>
      <w:r>
        <w:rPr>
          <w:rFonts w:asciiTheme="minorEastAsia" w:hAnsiTheme="minorEastAsia" w:hint="eastAsia"/>
        </w:rPr>
        <w:t>本公司在交割完成、经相关银行同意后，承担保证责任的详情请参阅下文“九.承担保证责任的安排”。</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w:t>
      </w:r>
      <w:r w:rsidR="008B5502">
        <w:rPr>
          <w:rFonts w:asciiTheme="minorEastAsia" w:hAnsiTheme="minorEastAsia" w:cstheme="minorEastAsia" w:hint="eastAsia"/>
          <w:szCs w:val="24"/>
        </w:rPr>
        <w:t>六</w:t>
      </w:r>
      <w:r>
        <w:rPr>
          <w:rFonts w:asciiTheme="minorEastAsia" w:hAnsiTheme="minorEastAsia" w:cstheme="minorEastAsia" w:hint="eastAsia"/>
          <w:szCs w:val="24"/>
        </w:rPr>
        <w:t>）业绩补偿承诺</w:t>
      </w:r>
    </w:p>
    <w:p w:rsidR="006A6808" w:rsidRDefault="006A6808">
      <w:pPr>
        <w:widowControl/>
        <w:adjustRightInd w:val="0"/>
        <w:snapToGrid w:val="0"/>
        <w:spacing w:line="360" w:lineRule="auto"/>
        <w:ind w:firstLine="480"/>
        <w:outlineLvl w:val="1"/>
        <w:rPr>
          <w:rFonts w:asciiTheme="minorEastAsia" w:hAnsiTheme="minorEastAsia" w:cstheme="minorEastAsia"/>
          <w:szCs w:val="24"/>
        </w:rPr>
      </w:pPr>
      <w:r w:rsidRPr="006A6808">
        <w:rPr>
          <w:rFonts w:asciiTheme="minorEastAsia" w:hAnsiTheme="minorEastAsia" w:cstheme="minorEastAsia" w:hint="eastAsia"/>
          <w:szCs w:val="24"/>
        </w:rPr>
        <w:t>为充分保障上市公司及全体中小投资者合法权益，对冲本次收购标的资产未来经营业绩不确定性风险，合理匹配标的资产估值与盈利预期，本次交易设置业绩承诺及补偿安排</w:t>
      </w:r>
      <w:r>
        <w:rPr>
          <w:rFonts w:asciiTheme="minorEastAsia" w:hAnsiTheme="minorEastAsia" w:cstheme="minorEastAsia" w:hint="eastAsia"/>
          <w:szCs w:val="24"/>
        </w:rPr>
        <w:t>。</w:t>
      </w:r>
    </w:p>
    <w:p w:rsidR="006F413B" w:rsidRDefault="006F413B" w:rsidP="006F413B">
      <w:pPr>
        <w:widowControl/>
        <w:adjustRightInd w:val="0"/>
        <w:snapToGrid w:val="0"/>
        <w:spacing w:line="360" w:lineRule="auto"/>
        <w:ind w:firstLine="480"/>
        <w:outlineLvl w:val="1"/>
        <w:rPr>
          <w:rFonts w:asciiTheme="minorEastAsia" w:hAnsiTheme="minorEastAsia" w:cstheme="minorEastAsia"/>
          <w:szCs w:val="24"/>
        </w:rPr>
      </w:pPr>
      <w:r w:rsidRPr="006F413B">
        <w:rPr>
          <w:rFonts w:asciiTheme="minorEastAsia" w:hAnsiTheme="minorEastAsia" w:cstheme="minorEastAsia" w:hint="eastAsia"/>
          <w:szCs w:val="24"/>
        </w:rPr>
        <w:lastRenderedPageBreak/>
        <w:t>江苏交控、无锡交</w:t>
      </w:r>
      <w:r w:rsidR="007A594D">
        <w:rPr>
          <w:rFonts w:asciiTheme="minorEastAsia" w:hAnsiTheme="minorEastAsia" w:cstheme="minorEastAsia" w:hint="eastAsia"/>
          <w:szCs w:val="24"/>
        </w:rPr>
        <w:t>通</w:t>
      </w:r>
      <w:r w:rsidRPr="006F413B">
        <w:rPr>
          <w:rFonts w:asciiTheme="minorEastAsia" w:hAnsiTheme="minorEastAsia" w:cstheme="minorEastAsia" w:hint="eastAsia"/>
          <w:szCs w:val="24"/>
        </w:rPr>
        <w:t>和常州</w:t>
      </w:r>
      <w:proofErr w:type="gramStart"/>
      <w:r w:rsidRPr="006F413B">
        <w:rPr>
          <w:rFonts w:asciiTheme="minorEastAsia" w:hAnsiTheme="minorEastAsia" w:cstheme="minorEastAsia" w:hint="eastAsia"/>
          <w:szCs w:val="24"/>
        </w:rPr>
        <w:t>交控按出让</w:t>
      </w:r>
      <w:proofErr w:type="gramEnd"/>
      <w:r w:rsidRPr="006F413B">
        <w:rPr>
          <w:rFonts w:asciiTheme="minorEastAsia" w:hAnsiTheme="minorEastAsia" w:cstheme="minorEastAsia" w:hint="eastAsia"/>
          <w:szCs w:val="24"/>
        </w:rPr>
        <w:t>股权比例共同承诺苏锡常南部高速公司2026—2028 年累计净利润不低于6.11 亿元。但遇不可抗力原因导致前述目标不能实现的除外。承诺净利润的具体数额以经备案的资产评估报告相应年度的预测结果为基础确定。</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江苏交控、无锡交通及常州</w:t>
      </w:r>
      <w:proofErr w:type="gramStart"/>
      <w:r>
        <w:rPr>
          <w:rFonts w:asciiTheme="minorEastAsia" w:hAnsiTheme="minorEastAsia" w:cstheme="minorEastAsia" w:hint="eastAsia"/>
          <w:szCs w:val="24"/>
        </w:rPr>
        <w:t>交控向本公司作出</w:t>
      </w:r>
      <w:proofErr w:type="gramEnd"/>
      <w:r>
        <w:rPr>
          <w:rFonts w:asciiTheme="minorEastAsia" w:hAnsiTheme="minorEastAsia" w:cstheme="minorEastAsia" w:hint="eastAsia"/>
          <w:szCs w:val="24"/>
        </w:rPr>
        <w:t>业绩补偿承诺。业绩承诺期为本次交易实施完毕（即目标股权交割完毕）当年及其后连续两个会计年度，即2026年度、2027年度、2028年度。每个会计年度为自当年1月1日起的完整会计年度。</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各转让方承诺，苏锡常南部高速公司在业绩承诺期内累计承诺净利润不低于人民币6.11亿元。累计承诺净利润的具体数额以经核准或备案的资产评估报告结果为基础确定，如前述累计承诺净利润数额与核准或备案结果不一致，则以实际核准或备案结果为基础进行业绩补偿。本公司在业绩承诺期届满后120天内聘请会计师事务所对业绩承诺期内标的公司累计实现净利润数与累计承诺净利润数的差异情况出具专项报告。如业绩承诺期内苏锡常南部高速公司发生以下事项，本公司有权要求聘请的会计师事务所在专项报告中对实现净利润数予以调整，最终实现净利润数以专项报告确认为准：</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(1)非公允定价：标的公司与其关联方之间的任何业务往来，若偏离了市场公允商业价值，其额外产生的收入或增加的费用应按与市场公允价值的差额予以扣除或调增净利润；</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(2)资产减值与计提：标的公司存在对大额信用减值损失或存货跌价计提情形时，经核验认定存在超额计提的，专项报告中将不予调增净利润；经核验认定存在计提不足的，专项报告中应予以调减净利润；</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(3)收费政策变化导致成本异常增加：此种情形下，由转让方1承担前述异常增加的成本，并直接向受让方等额支付；同时，因成本增加引发损失带来的标的公司利润降低未达业绩承诺数额，各转让方根据约定按照比例继续向受让方支付业绩补偿金。</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业绩承诺期届满后，各方依前述专项报告作为业绩承诺的计算依据，一次性计算业绩补偿金额。</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lastRenderedPageBreak/>
        <w:t>业绩承诺期届满后，如标的公司业绩承诺期内累计实现净利润数低于业绩承诺期内累计承诺净利润数的95%（不含95%），各转让方应对本公司进行补偿。应补偿金额按以下公式计算：</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转让方1应补偿金额=</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（截至期末累计承诺净利润数-截至期末累计实现净利润数）*65%</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转让方2应补偿金额=</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（截至期末累计承诺净利润数-截至期末累计实现净利润数）*22.82%</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转让方3应补偿金额=</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（截至期末累计承诺净利润数-截至期末累计实现净利润数）*12.18%</w:t>
      </w:r>
    </w:p>
    <w:p w:rsidR="002D3A13" w:rsidRDefault="002D3A13">
      <w:pPr>
        <w:widowControl/>
        <w:adjustRightInd w:val="0"/>
        <w:snapToGrid w:val="0"/>
        <w:spacing w:line="360" w:lineRule="auto"/>
        <w:ind w:firstLine="480"/>
        <w:outlineLvl w:val="1"/>
        <w:rPr>
          <w:rFonts w:asciiTheme="minorEastAsia" w:hAnsiTheme="minorEastAsia" w:cstheme="minorEastAsia"/>
          <w:szCs w:val="24"/>
        </w:rPr>
      </w:pP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各转让方向受让方支付的业绩补偿金额总额，以该转让方实际收到受让方支付的交易总对价的100%为最高上限。</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触发上述各转让</w:t>
      </w:r>
      <w:proofErr w:type="gramStart"/>
      <w:r>
        <w:rPr>
          <w:rFonts w:asciiTheme="minorEastAsia" w:hAnsiTheme="minorEastAsia" w:cstheme="minorEastAsia" w:hint="eastAsia"/>
          <w:szCs w:val="24"/>
        </w:rPr>
        <w:t>方业绩</w:t>
      </w:r>
      <w:proofErr w:type="gramEnd"/>
      <w:r>
        <w:rPr>
          <w:rFonts w:asciiTheme="minorEastAsia" w:hAnsiTheme="minorEastAsia" w:cstheme="minorEastAsia" w:hint="eastAsia"/>
          <w:szCs w:val="24"/>
        </w:rPr>
        <w:t>补偿义务的，各转让方应在业绩承诺期届满后专项报告出具且本公司年度财务报告经股东会审议通过之日起10个工作日内支付。未能依据上述约定期限完成业绩补偿支付的转让方，应以中国人民银行授权全国银行间同业拆借中心发布的当期一年</w:t>
      </w:r>
      <w:proofErr w:type="gramStart"/>
      <w:r>
        <w:rPr>
          <w:rFonts w:asciiTheme="minorEastAsia" w:hAnsiTheme="minorEastAsia" w:cstheme="minorEastAsia" w:hint="eastAsia"/>
          <w:szCs w:val="24"/>
        </w:rPr>
        <w:t>期贷款市场</w:t>
      </w:r>
      <w:proofErr w:type="gramEnd"/>
      <w:r>
        <w:rPr>
          <w:rFonts w:asciiTheme="minorEastAsia" w:hAnsiTheme="minorEastAsia" w:cstheme="minorEastAsia" w:hint="eastAsia"/>
          <w:szCs w:val="24"/>
        </w:rPr>
        <w:t>报价利率（LPR）为标准向本公司支付延期支付期间利息。</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如果标的公司实际表现未能符合相关保证，本公司将会遵守香港联合交易所有限公司证券上市规则（以下简称「香港上市规则」）第14A.63条的有关披露规定。</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本次</w:t>
      </w:r>
      <w:proofErr w:type="gramStart"/>
      <w:r>
        <w:rPr>
          <w:rFonts w:asciiTheme="minorEastAsia" w:hAnsiTheme="minorEastAsia" w:cstheme="minorEastAsia" w:hint="eastAsia"/>
          <w:szCs w:val="24"/>
        </w:rPr>
        <w:t>承诺期净利润</w:t>
      </w:r>
      <w:proofErr w:type="gramEnd"/>
      <w:r>
        <w:rPr>
          <w:rFonts w:asciiTheme="minorEastAsia" w:hAnsiTheme="minorEastAsia" w:cstheme="minorEastAsia" w:hint="eastAsia"/>
          <w:szCs w:val="24"/>
        </w:rPr>
        <w:t>因流量、收入</w:t>
      </w:r>
      <w:proofErr w:type="gramStart"/>
      <w:r>
        <w:rPr>
          <w:rFonts w:asciiTheme="minorEastAsia" w:hAnsiTheme="minorEastAsia" w:cstheme="minorEastAsia" w:hint="eastAsia"/>
          <w:szCs w:val="24"/>
        </w:rPr>
        <w:t>测算较</w:t>
      </w:r>
      <w:proofErr w:type="gramEnd"/>
      <w:r>
        <w:rPr>
          <w:rFonts w:asciiTheme="minorEastAsia" w:hAnsiTheme="minorEastAsia" w:cstheme="minorEastAsia" w:hint="eastAsia"/>
          <w:szCs w:val="24"/>
        </w:rPr>
        <w:t>2023年相应下调，具体依据如下:</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一是沿江高速改扩建交通管制方案发生调整，原计划采取半幅封闭施工，现组织方案调整，道路通行受限程度有所缓解，可分流至苏锡常南部高速公路常州至无锡段（一段双向六车道、全长43.9km的高速公路，以下简称「苏锡常南部高速」或「标的公路」）的车流规模相较原预判有所减少，阶段性流量拉动效应弱于首轮测算假设。且沿江高速改扩建项目提前至2027年1月底通车，改扩建期间分流至苏锡常南部高速的交通量，预计大部分将逐步回流至沿江高速通行。</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lastRenderedPageBreak/>
        <w:t>二是原规划沪宁高速改扩建工程计划2027-2028年开工施工，建设期管制可带来持续性车流分流红利，现项目开工时序推迟，整个三年业绩承诺周期内无法形成预期增量支撑。</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三是区域整体路网建设环境出现新的动态变化，2024年1月6日起，G312快速化改造工程，312国道常州横</w:t>
      </w:r>
      <w:proofErr w:type="gramStart"/>
      <w:r>
        <w:rPr>
          <w:rFonts w:asciiTheme="minorEastAsia" w:hAnsiTheme="minorEastAsia" w:cstheme="minorEastAsia" w:hint="eastAsia"/>
          <w:szCs w:val="24"/>
        </w:rPr>
        <w:t>林至湖塘</w:t>
      </w:r>
      <w:proofErr w:type="gramEnd"/>
      <w:r>
        <w:rPr>
          <w:rFonts w:asciiTheme="minorEastAsia" w:hAnsiTheme="minorEastAsia" w:cstheme="minorEastAsia" w:hint="eastAsia"/>
          <w:szCs w:val="24"/>
        </w:rPr>
        <w:t>东段将开始封路，工期3年。封路期间，部分交通量转移至苏锡常南部高速行驶。2027年初，G312常州横</w:t>
      </w:r>
      <w:proofErr w:type="gramStart"/>
      <w:r>
        <w:rPr>
          <w:rFonts w:asciiTheme="minorEastAsia" w:hAnsiTheme="minorEastAsia" w:cstheme="minorEastAsia" w:hint="eastAsia"/>
          <w:szCs w:val="24"/>
        </w:rPr>
        <w:t>林至湖塘</w:t>
      </w:r>
      <w:proofErr w:type="gramEnd"/>
      <w:r>
        <w:rPr>
          <w:rFonts w:asciiTheme="minorEastAsia" w:hAnsiTheme="minorEastAsia" w:cstheme="minorEastAsia" w:hint="eastAsia"/>
          <w:szCs w:val="24"/>
        </w:rPr>
        <w:t>东段快速化改造完工，预计该部分流量的90%将回流至G312，对标的公路车流形成分散作用；</w:t>
      </w:r>
      <w:proofErr w:type="gramStart"/>
      <w:r>
        <w:rPr>
          <w:rFonts w:asciiTheme="minorEastAsia" w:hAnsiTheme="minorEastAsia" w:cstheme="minorEastAsia" w:hint="eastAsia"/>
          <w:szCs w:val="24"/>
        </w:rPr>
        <w:t>江宜高速公路</w:t>
      </w:r>
      <w:proofErr w:type="gramEnd"/>
      <w:r>
        <w:rPr>
          <w:rFonts w:asciiTheme="minorEastAsia" w:hAnsiTheme="minorEastAsia" w:cstheme="minorEastAsia" w:hint="eastAsia"/>
          <w:szCs w:val="24"/>
        </w:rPr>
        <w:t>大港枢纽</w:t>
      </w:r>
      <w:proofErr w:type="gramStart"/>
      <w:r>
        <w:rPr>
          <w:rFonts w:asciiTheme="minorEastAsia" w:hAnsiTheme="minorEastAsia" w:cstheme="minorEastAsia" w:hint="eastAsia"/>
          <w:szCs w:val="24"/>
        </w:rPr>
        <w:t>至罗溪枢纽</w:t>
      </w:r>
      <w:proofErr w:type="gramEnd"/>
      <w:r>
        <w:rPr>
          <w:rFonts w:asciiTheme="minorEastAsia" w:hAnsiTheme="minorEastAsia" w:cstheme="minorEastAsia" w:hint="eastAsia"/>
          <w:szCs w:val="24"/>
        </w:rPr>
        <w:t>段（常州段）改扩建工程计划于2027-2030年实施，2028年进入“2+2”双向保通施工阶段。施工期间，</w:t>
      </w:r>
      <w:proofErr w:type="gramStart"/>
      <w:r>
        <w:rPr>
          <w:rFonts w:asciiTheme="minorEastAsia" w:hAnsiTheme="minorEastAsia" w:cstheme="minorEastAsia" w:hint="eastAsia"/>
          <w:szCs w:val="24"/>
        </w:rPr>
        <w:t>江宜高速</w:t>
      </w:r>
      <w:proofErr w:type="gramEnd"/>
      <w:r>
        <w:rPr>
          <w:rFonts w:asciiTheme="minorEastAsia" w:hAnsiTheme="minorEastAsia" w:cstheme="minorEastAsia" w:hint="eastAsia"/>
          <w:szCs w:val="24"/>
        </w:rPr>
        <w:t>通行能力受限，</w:t>
      </w:r>
      <w:proofErr w:type="gramStart"/>
      <w:r>
        <w:rPr>
          <w:rFonts w:asciiTheme="minorEastAsia" w:hAnsiTheme="minorEastAsia" w:cstheme="minorEastAsia" w:hint="eastAsia"/>
          <w:szCs w:val="24"/>
        </w:rPr>
        <w:t>原经江宜高速</w:t>
      </w:r>
      <w:proofErr w:type="gramEnd"/>
      <w:r>
        <w:rPr>
          <w:rFonts w:asciiTheme="minorEastAsia" w:hAnsiTheme="minorEastAsia" w:cstheme="minorEastAsia" w:hint="eastAsia"/>
          <w:szCs w:val="24"/>
        </w:rPr>
        <w:t>至苏锡常南部高速的交通量预计下降10%。</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综合上述周边影响路网扩建施工组织方案调整、路网格局迭代等多重因素，本次测算得出的承诺期内通行流量及营业收入整体低于2023年预测数值。然而，标的公路地处苏锡</w:t>
      </w:r>
      <w:proofErr w:type="gramStart"/>
      <w:r>
        <w:rPr>
          <w:rFonts w:asciiTheme="minorEastAsia" w:hAnsiTheme="minorEastAsia" w:cstheme="minorEastAsia" w:hint="eastAsia"/>
          <w:szCs w:val="24"/>
        </w:rPr>
        <w:t>常经济</w:t>
      </w:r>
      <w:proofErr w:type="gramEnd"/>
      <w:r>
        <w:rPr>
          <w:rFonts w:asciiTheme="minorEastAsia" w:hAnsiTheme="minorEastAsia" w:cstheme="minorEastAsia" w:hint="eastAsia"/>
          <w:szCs w:val="24"/>
        </w:rPr>
        <w:t>发达地区的核心区域，客货</w:t>
      </w:r>
      <w:proofErr w:type="gramStart"/>
      <w:r>
        <w:rPr>
          <w:rFonts w:asciiTheme="minorEastAsia" w:hAnsiTheme="minorEastAsia" w:cstheme="minorEastAsia" w:hint="eastAsia"/>
          <w:szCs w:val="24"/>
        </w:rPr>
        <w:t>通行刚需底盘</w:t>
      </w:r>
      <w:proofErr w:type="gramEnd"/>
      <w:r>
        <w:rPr>
          <w:rFonts w:asciiTheme="minorEastAsia" w:hAnsiTheme="minorEastAsia" w:cstheme="minorEastAsia" w:hint="eastAsia"/>
          <w:szCs w:val="24"/>
        </w:rPr>
        <w:t>稳定，中长期经营具备坚实支撑。</w:t>
      </w:r>
    </w:p>
    <w:p w:rsidR="002D3A13" w:rsidRDefault="00CD37E3">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szCs w:val="24"/>
        </w:rPr>
        <w:t>（七）</w:t>
      </w:r>
      <w:r>
        <w:rPr>
          <w:rFonts w:asciiTheme="minorEastAsia" w:hAnsiTheme="minorEastAsia" w:cstheme="minorEastAsia" w:hint="eastAsia"/>
          <w:szCs w:val="24"/>
        </w:rPr>
        <w:t>鉴于本</w:t>
      </w:r>
      <w:r w:rsidRPr="00CD37E3">
        <w:rPr>
          <w:rFonts w:asciiTheme="minorEastAsia" w:hAnsiTheme="minorEastAsia" w:cstheme="minorEastAsia" w:hint="eastAsia"/>
          <w:szCs w:val="24"/>
        </w:rPr>
        <w:t>次</w:t>
      </w:r>
      <w:r w:rsidR="00D05182">
        <w:rPr>
          <w:rFonts w:asciiTheme="minorEastAsia" w:hAnsiTheme="minorEastAsia" w:cstheme="minorEastAsia" w:hint="eastAsia"/>
          <w:szCs w:val="24"/>
        </w:rPr>
        <w:t>收购的股权转让</w:t>
      </w:r>
      <w:r w:rsidRPr="00CD37E3">
        <w:rPr>
          <w:rFonts w:asciiTheme="minorEastAsia" w:hAnsiTheme="minorEastAsia" w:cstheme="minorEastAsia" w:hint="eastAsia"/>
          <w:szCs w:val="24"/>
        </w:rPr>
        <w:t>协议暂未完成正式签署，后续公司将严格按照监管规则及信息披露要求，</w:t>
      </w:r>
      <w:proofErr w:type="gramStart"/>
      <w:r w:rsidRPr="00CD37E3">
        <w:rPr>
          <w:rFonts w:asciiTheme="minorEastAsia" w:hAnsiTheme="minorEastAsia" w:cstheme="minorEastAsia" w:hint="eastAsia"/>
          <w:szCs w:val="24"/>
        </w:rPr>
        <w:t>待协议</w:t>
      </w:r>
      <w:proofErr w:type="gramEnd"/>
      <w:r w:rsidRPr="00CD37E3">
        <w:rPr>
          <w:rFonts w:asciiTheme="minorEastAsia" w:hAnsiTheme="minorEastAsia" w:cstheme="minorEastAsia" w:hint="eastAsia"/>
          <w:szCs w:val="24"/>
        </w:rPr>
        <w:t>正式签署生效后，及时就</w:t>
      </w:r>
      <w:r w:rsidR="007A594D">
        <w:rPr>
          <w:rFonts w:asciiTheme="minorEastAsia" w:hAnsiTheme="minorEastAsia" w:cstheme="minorEastAsia" w:hint="eastAsia"/>
          <w:szCs w:val="24"/>
        </w:rPr>
        <w:t>本</w:t>
      </w:r>
      <w:r w:rsidRPr="00CD37E3">
        <w:rPr>
          <w:rFonts w:asciiTheme="minorEastAsia" w:hAnsiTheme="minorEastAsia" w:cstheme="minorEastAsia" w:hint="eastAsia"/>
          <w:szCs w:val="24"/>
        </w:rPr>
        <w:t>次事项进展及相关协议内容履行信息披露</w:t>
      </w:r>
      <w:r w:rsidR="007A594D">
        <w:rPr>
          <w:rFonts w:asciiTheme="minorEastAsia" w:hAnsiTheme="minorEastAsia" w:cstheme="minorEastAsia" w:hint="eastAsia"/>
          <w:szCs w:val="24"/>
        </w:rPr>
        <w:t>义务。</w:t>
      </w:r>
    </w:p>
    <w:p w:rsidR="0071049E" w:rsidRDefault="0071049E">
      <w:pPr>
        <w:widowControl/>
        <w:adjustRightInd w:val="0"/>
        <w:snapToGrid w:val="0"/>
        <w:spacing w:line="360" w:lineRule="auto"/>
        <w:ind w:firstLine="480"/>
        <w:outlineLvl w:val="1"/>
        <w:rPr>
          <w:rFonts w:asciiTheme="minorEastAsia" w:hAnsiTheme="minorEastAsia" w:cstheme="minorEastAsia"/>
          <w:szCs w:val="24"/>
        </w:rPr>
      </w:pPr>
    </w:p>
    <w:p w:rsidR="002D3A13" w:rsidRDefault="00E05144">
      <w:pPr>
        <w:widowControl/>
        <w:adjustRightInd w:val="0"/>
        <w:snapToGrid w:val="0"/>
        <w:spacing w:line="360" w:lineRule="auto"/>
        <w:ind w:firstLine="482"/>
        <w:outlineLvl w:val="1"/>
        <w:rPr>
          <w:rFonts w:asciiTheme="minorEastAsia" w:hAnsiTheme="minorEastAsia" w:cstheme="minorEastAsia"/>
          <w:b/>
          <w:bCs/>
          <w:szCs w:val="24"/>
        </w:rPr>
      </w:pPr>
      <w:r>
        <w:rPr>
          <w:rFonts w:asciiTheme="minorEastAsia" w:hAnsiTheme="minorEastAsia" w:cstheme="minorEastAsia"/>
          <w:b/>
          <w:bCs/>
          <w:szCs w:val="24"/>
        </w:rPr>
        <w:t>六、交易完成后可能新增的关联交易</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完成目标股权的交割后，苏锡常南部高速公司将成为本公司的全资附属公司，就苏锡常南部高速公司（1）委托本公司日常经营管理其事务（不含服务区及加油站业务），（2）委托本公司全资子公司长江商能公司就服务区委托管理事项，及（3）将服务区加油站出租给本公司经营等交易，将不再构成本公司的关联交易。然而，苏锡常南部高速公司在日常业务中与江苏交控以及其联系人的交易将构成本公司的日常关联交易。现披露于交割后将变成本公司日常关联交易的交易如下：</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szCs w:val="24"/>
        </w:rPr>
        <w:t>（</w:t>
      </w:r>
      <w:r>
        <w:rPr>
          <w:rFonts w:asciiTheme="minorEastAsia" w:hAnsiTheme="minorEastAsia" w:cstheme="minorEastAsia" w:hint="eastAsia"/>
          <w:szCs w:val="24"/>
        </w:rPr>
        <w:t>1</w:t>
      </w:r>
      <w:r>
        <w:rPr>
          <w:rFonts w:asciiTheme="minorEastAsia" w:hAnsiTheme="minorEastAsia" w:cstheme="minorEastAsia"/>
          <w:szCs w:val="24"/>
        </w:rPr>
        <w:t>）</w:t>
      </w:r>
      <w:r>
        <w:rPr>
          <w:rFonts w:asciiTheme="minorEastAsia" w:hAnsiTheme="minorEastAsia" w:cstheme="minorEastAsia" w:hint="eastAsia"/>
          <w:szCs w:val="24"/>
        </w:rPr>
        <w:t>存款于财务公司</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lastRenderedPageBreak/>
        <w:t>于</w:t>
      </w:r>
      <w:r w:rsidR="00C66432">
        <w:rPr>
          <w:rFonts w:asciiTheme="minorEastAsia" w:hAnsiTheme="minorEastAsia" w:cstheme="minorEastAsia" w:hint="eastAsia"/>
          <w:szCs w:val="24"/>
        </w:rPr>
        <w:t>董事会审批之日（</w:t>
      </w:r>
      <w:r>
        <w:rPr>
          <w:rFonts w:asciiTheme="minorEastAsia" w:hAnsiTheme="minorEastAsia" w:cstheme="minorEastAsia" w:hint="eastAsia"/>
          <w:szCs w:val="24"/>
        </w:rPr>
        <w:t>2026年8月20日</w:t>
      </w:r>
      <w:r w:rsidR="00C66432">
        <w:rPr>
          <w:rFonts w:asciiTheme="minorEastAsia" w:hAnsiTheme="minorEastAsia" w:cstheme="minorEastAsia" w:hint="eastAsia"/>
          <w:szCs w:val="24"/>
        </w:rPr>
        <w:t>）</w:t>
      </w:r>
      <w:r>
        <w:rPr>
          <w:rFonts w:asciiTheme="minorEastAsia" w:hAnsiTheme="minorEastAsia" w:cstheme="minorEastAsia" w:hint="eastAsia"/>
          <w:szCs w:val="24"/>
        </w:rPr>
        <w:t>，苏锡常南部高速公司在江苏交通控股集团财务有限公司（以下简称“财务公司”）的存款金额为人民币</w:t>
      </w:r>
      <w:r w:rsidR="00C66432" w:rsidRPr="00C66432">
        <w:rPr>
          <w:rFonts w:asciiTheme="minorEastAsia" w:hAnsiTheme="minorEastAsia" w:cstheme="minorEastAsia"/>
          <w:szCs w:val="24"/>
        </w:rPr>
        <w:t>185,835,736.78</w:t>
      </w:r>
      <w:r>
        <w:rPr>
          <w:rFonts w:asciiTheme="minorEastAsia" w:hAnsiTheme="minorEastAsia" w:cstheme="minorEastAsia" w:hint="eastAsia"/>
          <w:szCs w:val="24"/>
        </w:rPr>
        <w:t>元。自交割日起，苏锡常南部高速公司在财务公司的存款将纳入本公司与财务公司当时有效的《金融服务协议》及其《补充协议》项下的本集团存款额度统一管理。有关《金融服务协议》及其《补充协议》的详情，请参阅本公司日期为2025年3月27日及2026年3月30日的公告。</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(2)南京感动科技股份有限公司</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2026年8月14日、7月30日、7月23日，苏锡常南部高速公司分别就云值机技术服务、三项业务上云技术服务及收费车道云赋能服务FFT2.0云赋能服务与南京感动科技股份有限公司（以下简称“感动科技公司”）签署协议。</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苏锡常南部高速公司与感动科技公司进行的日常关联交易的协议期限及协议最高金额如下：</w:t>
      </w:r>
    </w:p>
    <w:p w:rsidR="002D3A13" w:rsidRDefault="002D3A13">
      <w:pPr>
        <w:widowControl/>
        <w:adjustRightInd w:val="0"/>
        <w:snapToGrid w:val="0"/>
        <w:spacing w:line="360" w:lineRule="auto"/>
        <w:ind w:firstLine="480"/>
        <w:outlineLvl w:val="1"/>
        <w:rPr>
          <w:rFonts w:asciiTheme="minorEastAsia" w:hAnsiTheme="minorEastAsia" w:cstheme="minorEastAsia"/>
          <w:szCs w:val="24"/>
        </w:rPr>
      </w:pPr>
    </w:p>
    <w:p w:rsidR="002D3A13" w:rsidRDefault="00E05144">
      <w:pPr>
        <w:widowControl/>
        <w:adjustRightInd w:val="0"/>
        <w:snapToGrid w:val="0"/>
        <w:spacing w:line="360" w:lineRule="auto"/>
        <w:ind w:firstLine="480"/>
        <w:jc w:val="right"/>
        <w:outlineLvl w:val="1"/>
        <w:rPr>
          <w:rFonts w:asciiTheme="minorEastAsia" w:hAnsiTheme="minorEastAsia" w:cstheme="minorEastAsia"/>
          <w:szCs w:val="24"/>
        </w:rPr>
      </w:pPr>
      <w:r>
        <w:rPr>
          <w:rFonts w:asciiTheme="minorEastAsia" w:hAnsiTheme="minorEastAsia" w:cstheme="minorEastAsia" w:hint="eastAsia"/>
          <w:szCs w:val="24"/>
        </w:rPr>
        <w:t>单位：人民币万元</w:t>
      </w:r>
    </w:p>
    <w:tbl>
      <w:tblPr>
        <w:tblStyle w:val="ab"/>
        <w:tblW w:w="0" w:type="auto"/>
        <w:jc w:val="center"/>
        <w:tblLook w:val="04A0" w:firstRow="1" w:lastRow="0" w:firstColumn="1" w:lastColumn="0" w:noHBand="0" w:noVBand="1"/>
      </w:tblPr>
      <w:tblGrid>
        <w:gridCol w:w="878"/>
        <w:gridCol w:w="1334"/>
        <w:gridCol w:w="1469"/>
        <w:gridCol w:w="992"/>
        <w:gridCol w:w="851"/>
        <w:gridCol w:w="992"/>
        <w:gridCol w:w="850"/>
        <w:gridCol w:w="930"/>
      </w:tblGrid>
      <w:tr w:rsidR="002D3A13">
        <w:trPr>
          <w:jc w:val="center"/>
        </w:trPr>
        <w:tc>
          <w:tcPr>
            <w:tcW w:w="878"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hint="eastAsia"/>
                <w:sz w:val="21"/>
                <w:szCs w:val="21"/>
              </w:rPr>
              <w:t>编号</w:t>
            </w:r>
          </w:p>
        </w:tc>
        <w:tc>
          <w:tcPr>
            <w:tcW w:w="133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项目</w:t>
            </w:r>
          </w:p>
        </w:tc>
        <w:tc>
          <w:tcPr>
            <w:tcW w:w="1469"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履约期限</w:t>
            </w:r>
          </w:p>
        </w:tc>
        <w:tc>
          <w:tcPr>
            <w:tcW w:w="99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2026年</w:t>
            </w:r>
            <w:proofErr w:type="gramStart"/>
            <w:r>
              <w:rPr>
                <w:rFonts w:asciiTheme="minorEastAsia" w:hAnsiTheme="minorEastAsia" w:cstheme="minorEastAsia"/>
                <w:sz w:val="21"/>
                <w:szCs w:val="21"/>
              </w:rPr>
              <w:t>拟发生</w:t>
            </w:r>
            <w:proofErr w:type="gramEnd"/>
            <w:r>
              <w:rPr>
                <w:rFonts w:asciiTheme="minorEastAsia" w:hAnsiTheme="minorEastAsia" w:cstheme="minorEastAsia"/>
                <w:sz w:val="21"/>
                <w:szCs w:val="21"/>
              </w:rPr>
              <w:t>额</w:t>
            </w:r>
          </w:p>
        </w:tc>
        <w:tc>
          <w:tcPr>
            <w:tcW w:w="851"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2027年</w:t>
            </w:r>
            <w:proofErr w:type="gramStart"/>
            <w:r>
              <w:rPr>
                <w:rFonts w:asciiTheme="minorEastAsia" w:hAnsiTheme="minorEastAsia" w:cstheme="minorEastAsia"/>
                <w:sz w:val="21"/>
                <w:szCs w:val="21"/>
              </w:rPr>
              <w:t>拟发生</w:t>
            </w:r>
            <w:proofErr w:type="gramEnd"/>
            <w:r>
              <w:rPr>
                <w:rFonts w:asciiTheme="minorEastAsia" w:hAnsiTheme="minorEastAsia" w:cstheme="minorEastAsia"/>
                <w:sz w:val="21"/>
                <w:szCs w:val="21"/>
              </w:rPr>
              <w:t>额</w:t>
            </w:r>
          </w:p>
        </w:tc>
        <w:tc>
          <w:tcPr>
            <w:tcW w:w="99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hint="eastAsia"/>
                <w:sz w:val="21"/>
                <w:szCs w:val="21"/>
              </w:rPr>
              <w:t>合计</w:t>
            </w:r>
          </w:p>
        </w:tc>
        <w:tc>
          <w:tcPr>
            <w:tcW w:w="85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2025年已发生额</w:t>
            </w:r>
          </w:p>
        </w:tc>
        <w:tc>
          <w:tcPr>
            <w:tcW w:w="93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2024年已发生额</w:t>
            </w:r>
          </w:p>
        </w:tc>
      </w:tr>
      <w:tr w:rsidR="002D3A13">
        <w:trPr>
          <w:jc w:val="center"/>
        </w:trPr>
        <w:tc>
          <w:tcPr>
            <w:tcW w:w="878"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w:t>
            </w:r>
          </w:p>
        </w:tc>
        <w:tc>
          <w:tcPr>
            <w:tcW w:w="133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云值机技术服务</w:t>
            </w:r>
          </w:p>
        </w:tc>
        <w:tc>
          <w:tcPr>
            <w:tcW w:w="1469"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hint="eastAsia"/>
                <w:sz w:val="21"/>
                <w:szCs w:val="21"/>
              </w:rPr>
              <w:t>2026</w:t>
            </w:r>
            <w:r>
              <w:rPr>
                <w:rFonts w:hint="eastAsia"/>
                <w:sz w:val="21"/>
                <w:szCs w:val="21"/>
              </w:rPr>
              <w:t>年</w:t>
            </w:r>
            <w:r>
              <w:rPr>
                <w:rFonts w:hint="eastAsia"/>
                <w:sz w:val="21"/>
                <w:szCs w:val="21"/>
              </w:rPr>
              <w:t>8</w:t>
            </w:r>
            <w:r>
              <w:rPr>
                <w:rFonts w:hint="eastAsia"/>
                <w:sz w:val="21"/>
                <w:szCs w:val="21"/>
              </w:rPr>
              <w:t>月</w:t>
            </w:r>
            <w:r>
              <w:rPr>
                <w:rFonts w:hint="eastAsia"/>
                <w:sz w:val="21"/>
                <w:szCs w:val="21"/>
              </w:rPr>
              <w:t>14</w:t>
            </w:r>
            <w:r>
              <w:rPr>
                <w:rFonts w:hint="eastAsia"/>
                <w:sz w:val="21"/>
                <w:szCs w:val="21"/>
              </w:rPr>
              <w:t>日至</w:t>
            </w:r>
            <w:r>
              <w:rPr>
                <w:rFonts w:hint="eastAsia"/>
                <w:sz w:val="21"/>
                <w:szCs w:val="21"/>
              </w:rPr>
              <w:t>2027</w:t>
            </w:r>
            <w:r>
              <w:rPr>
                <w:rFonts w:hint="eastAsia"/>
                <w:sz w:val="21"/>
                <w:szCs w:val="21"/>
              </w:rPr>
              <w:t>年</w:t>
            </w:r>
            <w:r>
              <w:rPr>
                <w:rFonts w:hint="eastAsia"/>
                <w:sz w:val="21"/>
                <w:szCs w:val="21"/>
              </w:rPr>
              <w:t>4</w:t>
            </w:r>
            <w:r>
              <w:rPr>
                <w:rFonts w:hint="eastAsia"/>
                <w:sz w:val="21"/>
                <w:szCs w:val="21"/>
              </w:rPr>
              <w:t>月</w:t>
            </w:r>
            <w:r>
              <w:rPr>
                <w:rFonts w:hint="eastAsia"/>
                <w:sz w:val="21"/>
                <w:szCs w:val="21"/>
              </w:rPr>
              <w:t>30</w:t>
            </w:r>
            <w:r>
              <w:rPr>
                <w:rFonts w:hint="eastAsia"/>
                <w:sz w:val="21"/>
                <w:szCs w:val="21"/>
              </w:rPr>
              <w:t>日</w:t>
            </w:r>
          </w:p>
        </w:tc>
        <w:tc>
          <w:tcPr>
            <w:tcW w:w="99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4.67</w:t>
            </w:r>
          </w:p>
        </w:tc>
        <w:tc>
          <w:tcPr>
            <w:tcW w:w="851"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2.34</w:t>
            </w:r>
          </w:p>
        </w:tc>
        <w:tc>
          <w:tcPr>
            <w:tcW w:w="99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7.01</w:t>
            </w:r>
          </w:p>
        </w:tc>
        <w:tc>
          <w:tcPr>
            <w:tcW w:w="85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5.1</w:t>
            </w:r>
          </w:p>
        </w:tc>
        <w:tc>
          <w:tcPr>
            <w:tcW w:w="93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35.33</w:t>
            </w:r>
          </w:p>
        </w:tc>
      </w:tr>
      <w:tr w:rsidR="002D3A13">
        <w:trPr>
          <w:jc w:val="center"/>
        </w:trPr>
        <w:tc>
          <w:tcPr>
            <w:tcW w:w="878"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3</w:t>
            </w:r>
          </w:p>
        </w:tc>
        <w:tc>
          <w:tcPr>
            <w:tcW w:w="133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三项业务上云技术服务</w:t>
            </w:r>
          </w:p>
        </w:tc>
        <w:tc>
          <w:tcPr>
            <w:tcW w:w="1469"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hint="eastAsia"/>
                <w:sz w:val="21"/>
                <w:szCs w:val="21"/>
              </w:rPr>
              <w:t>2026</w:t>
            </w:r>
            <w:r>
              <w:rPr>
                <w:rFonts w:hint="eastAsia"/>
                <w:sz w:val="21"/>
                <w:szCs w:val="21"/>
              </w:rPr>
              <w:t>年</w:t>
            </w:r>
            <w:r>
              <w:rPr>
                <w:rFonts w:hint="eastAsia"/>
                <w:sz w:val="21"/>
                <w:szCs w:val="21"/>
              </w:rPr>
              <w:t>7</w:t>
            </w:r>
            <w:r>
              <w:rPr>
                <w:rFonts w:hint="eastAsia"/>
                <w:sz w:val="21"/>
                <w:szCs w:val="21"/>
              </w:rPr>
              <w:t>月</w:t>
            </w:r>
            <w:r>
              <w:rPr>
                <w:rFonts w:hint="eastAsia"/>
                <w:sz w:val="21"/>
                <w:szCs w:val="21"/>
              </w:rPr>
              <w:t>30</w:t>
            </w:r>
            <w:r>
              <w:rPr>
                <w:rFonts w:hint="eastAsia"/>
                <w:sz w:val="21"/>
                <w:szCs w:val="21"/>
              </w:rPr>
              <w:t>日至</w:t>
            </w:r>
            <w:r>
              <w:rPr>
                <w:rFonts w:hint="eastAsia"/>
                <w:sz w:val="21"/>
                <w:szCs w:val="21"/>
              </w:rPr>
              <w:t>2027</w:t>
            </w:r>
            <w:r>
              <w:rPr>
                <w:rFonts w:hint="eastAsia"/>
                <w:sz w:val="21"/>
                <w:szCs w:val="21"/>
              </w:rPr>
              <w:t>年</w:t>
            </w:r>
            <w:r>
              <w:rPr>
                <w:rFonts w:hint="eastAsia"/>
                <w:sz w:val="21"/>
                <w:szCs w:val="21"/>
              </w:rPr>
              <w:t>4</w:t>
            </w:r>
            <w:r>
              <w:rPr>
                <w:rFonts w:hint="eastAsia"/>
                <w:sz w:val="21"/>
                <w:szCs w:val="21"/>
              </w:rPr>
              <w:t>月</w:t>
            </w:r>
            <w:r>
              <w:rPr>
                <w:rFonts w:hint="eastAsia"/>
                <w:sz w:val="21"/>
                <w:szCs w:val="21"/>
              </w:rPr>
              <w:t>30</w:t>
            </w:r>
            <w:r>
              <w:rPr>
                <w:rFonts w:hint="eastAsia"/>
                <w:sz w:val="21"/>
                <w:szCs w:val="21"/>
              </w:rPr>
              <w:t>日</w:t>
            </w:r>
          </w:p>
        </w:tc>
        <w:tc>
          <w:tcPr>
            <w:tcW w:w="99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5</w:t>
            </w:r>
          </w:p>
        </w:tc>
        <w:tc>
          <w:tcPr>
            <w:tcW w:w="851"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5</w:t>
            </w:r>
          </w:p>
        </w:tc>
        <w:tc>
          <w:tcPr>
            <w:tcW w:w="99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10</w:t>
            </w:r>
          </w:p>
        </w:tc>
        <w:tc>
          <w:tcPr>
            <w:tcW w:w="85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10</w:t>
            </w:r>
          </w:p>
        </w:tc>
        <w:tc>
          <w:tcPr>
            <w:tcW w:w="93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11.7</w:t>
            </w:r>
          </w:p>
        </w:tc>
      </w:tr>
      <w:tr w:rsidR="002D3A13">
        <w:trPr>
          <w:jc w:val="center"/>
        </w:trPr>
        <w:tc>
          <w:tcPr>
            <w:tcW w:w="878"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4</w:t>
            </w:r>
          </w:p>
        </w:tc>
        <w:tc>
          <w:tcPr>
            <w:tcW w:w="133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收费车道云赋能服务</w:t>
            </w:r>
            <w:r>
              <w:rPr>
                <w:rFonts w:asciiTheme="minorEastAsia" w:hAnsiTheme="minorEastAsia" w:cstheme="minorEastAsia"/>
                <w:iCs/>
                <w:sz w:val="21"/>
                <w:szCs w:val="21"/>
              </w:rPr>
              <w:t>FFT2.0</w:t>
            </w:r>
          </w:p>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云赋能服务</w:t>
            </w:r>
          </w:p>
        </w:tc>
        <w:tc>
          <w:tcPr>
            <w:tcW w:w="1469"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hint="eastAsia"/>
                <w:sz w:val="21"/>
                <w:szCs w:val="21"/>
              </w:rPr>
              <w:t>2026</w:t>
            </w:r>
            <w:r>
              <w:rPr>
                <w:rFonts w:hint="eastAsia"/>
                <w:sz w:val="21"/>
                <w:szCs w:val="21"/>
              </w:rPr>
              <w:t>年</w:t>
            </w:r>
            <w:r>
              <w:rPr>
                <w:rFonts w:hint="eastAsia"/>
                <w:sz w:val="21"/>
                <w:szCs w:val="21"/>
              </w:rPr>
              <w:t>7</w:t>
            </w:r>
            <w:r>
              <w:rPr>
                <w:rFonts w:hint="eastAsia"/>
                <w:sz w:val="21"/>
                <w:szCs w:val="21"/>
              </w:rPr>
              <w:t>月</w:t>
            </w:r>
            <w:r>
              <w:rPr>
                <w:rFonts w:hint="eastAsia"/>
                <w:sz w:val="21"/>
                <w:szCs w:val="21"/>
              </w:rPr>
              <w:t>23</w:t>
            </w:r>
            <w:r>
              <w:rPr>
                <w:rFonts w:hint="eastAsia"/>
                <w:sz w:val="21"/>
                <w:szCs w:val="21"/>
              </w:rPr>
              <w:t>日至</w:t>
            </w:r>
            <w:r>
              <w:rPr>
                <w:rFonts w:hint="eastAsia"/>
                <w:sz w:val="21"/>
                <w:szCs w:val="21"/>
              </w:rPr>
              <w:t>2027</w:t>
            </w:r>
            <w:r>
              <w:rPr>
                <w:rFonts w:hint="eastAsia"/>
                <w:sz w:val="21"/>
                <w:szCs w:val="21"/>
              </w:rPr>
              <w:t>年</w:t>
            </w:r>
            <w:r>
              <w:rPr>
                <w:rFonts w:hint="eastAsia"/>
                <w:sz w:val="21"/>
                <w:szCs w:val="21"/>
              </w:rPr>
              <w:t>4</w:t>
            </w:r>
            <w:r>
              <w:rPr>
                <w:rFonts w:hint="eastAsia"/>
                <w:sz w:val="21"/>
                <w:szCs w:val="21"/>
              </w:rPr>
              <w:t>月</w:t>
            </w:r>
            <w:r>
              <w:rPr>
                <w:rFonts w:hint="eastAsia"/>
                <w:sz w:val="21"/>
                <w:szCs w:val="21"/>
              </w:rPr>
              <w:t>30</w:t>
            </w:r>
            <w:r>
              <w:rPr>
                <w:rFonts w:hint="eastAsia"/>
                <w:sz w:val="21"/>
                <w:szCs w:val="21"/>
              </w:rPr>
              <w:t>日</w:t>
            </w:r>
          </w:p>
        </w:tc>
        <w:tc>
          <w:tcPr>
            <w:tcW w:w="99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4.2</w:t>
            </w:r>
          </w:p>
        </w:tc>
        <w:tc>
          <w:tcPr>
            <w:tcW w:w="851"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2.1</w:t>
            </w:r>
          </w:p>
        </w:tc>
        <w:tc>
          <w:tcPr>
            <w:tcW w:w="99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6.3</w:t>
            </w:r>
          </w:p>
        </w:tc>
        <w:tc>
          <w:tcPr>
            <w:tcW w:w="85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7.2</w:t>
            </w:r>
          </w:p>
        </w:tc>
        <w:tc>
          <w:tcPr>
            <w:tcW w:w="93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3</w:t>
            </w:r>
          </w:p>
        </w:tc>
      </w:tr>
    </w:tbl>
    <w:p w:rsidR="002D3A13" w:rsidRDefault="00E05144">
      <w:pPr>
        <w:widowControl/>
        <w:adjustRightInd w:val="0"/>
        <w:snapToGrid w:val="0"/>
        <w:spacing w:line="360" w:lineRule="auto"/>
        <w:ind w:firstLine="480"/>
        <w:jc w:val="left"/>
        <w:outlineLvl w:val="1"/>
        <w:rPr>
          <w:rFonts w:asciiTheme="minorEastAsia" w:hAnsiTheme="minorEastAsia" w:cstheme="minorEastAsia"/>
          <w:szCs w:val="24"/>
        </w:rPr>
      </w:pPr>
      <w:r>
        <w:rPr>
          <w:rFonts w:asciiTheme="minorEastAsia" w:hAnsiTheme="minorEastAsia" w:cstheme="minorEastAsia" w:hint="eastAsia"/>
          <w:szCs w:val="24"/>
        </w:rPr>
        <w:t>就以上服务费用，苏锡常南部高速公司委聘具有中华人民共和国建设部发布的《工程造价咨询单位管理办法》资质的</w:t>
      </w:r>
      <w:proofErr w:type="gramStart"/>
      <w:r>
        <w:rPr>
          <w:rFonts w:asciiTheme="minorEastAsia" w:hAnsiTheme="minorEastAsia" w:cstheme="minorEastAsia" w:hint="eastAsia"/>
          <w:szCs w:val="24"/>
        </w:rPr>
        <w:t>独立第三</w:t>
      </w:r>
      <w:proofErr w:type="gramEnd"/>
      <w:r>
        <w:rPr>
          <w:rFonts w:asciiTheme="minorEastAsia" w:hAnsiTheme="minorEastAsia" w:cstheme="minorEastAsia" w:hint="eastAsia"/>
          <w:szCs w:val="24"/>
        </w:rPr>
        <w:t>方造价咨询单位根据造价咨询单位资料库类似服务合同单价审核并报告审核结果。感动科技公司项目的</w:t>
      </w:r>
      <w:r>
        <w:rPr>
          <w:rFonts w:asciiTheme="minorEastAsia" w:hAnsiTheme="minorEastAsia" w:cstheme="minorEastAsia" w:hint="eastAsia"/>
          <w:szCs w:val="24"/>
        </w:rPr>
        <w:lastRenderedPageBreak/>
        <w:t>合同价格将是其根据苏锡常南部高速公司要求的服务报价或由苏锡常南部高速公司委聘的造价咨询单位审定的价格较低者。协议最高金额分别根据上一年的使用情况和协议期预期使用情况估算。云值机系统及三项业务上</w:t>
      </w:r>
      <w:proofErr w:type="gramStart"/>
      <w:r>
        <w:rPr>
          <w:rFonts w:asciiTheme="minorEastAsia" w:hAnsiTheme="minorEastAsia" w:cstheme="minorEastAsia" w:hint="eastAsia"/>
          <w:szCs w:val="24"/>
        </w:rPr>
        <w:t>云系统</w:t>
      </w:r>
      <w:proofErr w:type="gramEnd"/>
      <w:r>
        <w:rPr>
          <w:rFonts w:asciiTheme="minorEastAsia" w:hAnsiTheme="minorEastAsia" w:cstheme="minorEastAsia" w:hint="eastAsia"/>
          <w:szCs w:val="24"/>
        </w:rPr>
        <w:t>部署与服务协议的费用在每季、FFT2.0赋能平台服务在每半</w:t>
      </w:r>
      <w:proofErr w:type="gramStart"/>
      <w:r>
        <w:rPr>
          <w:rFonts w:asciiTheme="minorEastAsia" w:hAnsiTheme="minorEastAsia" w:cstheme="minorEastAsia" w:hint="eastAsia"/>
          <w:szCs w:val="24"/>
        </w:rPr>
        <w:t>年接受</w:t>
      </w:r>
      <w:proofErr w:type="gramEnd"/>
      <w:r>
        <w:rPr>
          <w:rFonts w:asciiTheme="minorEastAsia" w:hAnsiTheme="minorEastAsia" w:cstheme="minorEastAsia" w:hint="eastAsia"/>
          <w:szCs w:val="24"/>
        </w:rPr>
        <w:t>有关服务后，苏锡常南部高速公司以自有资金或符合资金用途的融资款项自行拨付。</w:t>
      </w:r>
    </w:p>
    <w:p w:rsidR="002D3A13" w:rsidRDefault="00E05144">
      <w:pPr>
        <w:widowControl/>
        <w:adjustRightInd w:val="0"/>
        <w:snapToGrid w:val="0"/>
        <w:spacing w:line="360" w:lineRule="auto"/>
        <w:ind w:firstLine="480"/>
        <w:jc w:val="left"/>
        <w:outlineLvl w:val="1"/>
        <w:rPr>
          <w:rFonts w:asciiTheme="minorEastAsia" w:hAnsiTheme="minorEastAsia" w:cstheme="minorEastAsia"/>
          <w:szCs w:val="24"/>
        </w:rPr>
      </w:pPr>
      <w:r>
        <w:rPr>
          <w:rFonts w:asciiTheme="minorEastAsia" w:hAnsiTheme="minorEastAsia" w:cstheme="minorEastAsia" w:hint="eastAsia"/>
          <w:szCs w:val="24"/>
        </w:rPr>
        <w:t>(3)江苏通行宝智慧交通科技股份有限公司</w:t>
      </w:r>
    </w:p>
    <w:p w:rsidR="002D3A13" w:rsidRDefault="00E05144">
      <w:pPr>
        <w:widowControl/>
        <w:adjustRightInd w:val="0"/>
        <w:snapToGrid w:val="0"/>
        <w:spacing w:line="360" w:lineRule="auto"/>
        <w:ind w:firstLine="480"/>
        <w:jc w:val="left"/>
        <w:outlineLvl w:val="1"/>
        <w:rPr>
          <w:rFonts w:asciiTheme="minorEastAsia" w:hAnsiTheme="minorEastAsia" w:cstheme="minorEastAsia"/>
          <w:szCs w:val="24"/>
        </w:rPr>
      </w:pPr>
      <w:r>
        <w:rPr>
          <w:rFonts w:asciiTheme="minorEastAsia" w:hAnsiTheme="minorEastAsia" w:cstheme="minorEastAsia" w:hint="eastAsia"/>
          <w:szCs w:val="24"/>
        </w:rPr>
        <w:t>苏锡常南部高速公司与江苏通行宝智慧交通科技股份有限公司（以下简称“通行宝公司”）就路网技术服务云、收费采购项目、SD-WAN网络运维及云调度技术服务与通行宝公司分别于2025年12月15日、2026年5月22日、2026年7月30日、2026年8月17日签署协议。</w:t>
      </w:r>
    </w:p>
    <w:p w:rsidR="002D3A13" w:rsidRDefault="00E05144">
      <w:pPr>
        <w:widowControl/>
        <w:adjustRightInd w:val="0"/>
        <w:snapToGrid w:val="0"/>
        <w:spacing w:line="360" w:lineRule="auto"/>
        <w:ind w:firstLine="480"/>
        <w:jc w:val="left"/>
        <w:outlineLvl w:val="1"/>
        <w:rPr>
          <w:rFonts w:asciiTheme="minorEastAsia" w:hAnsiTheme="minorEastAsia" w:cstheme="minorEastAsia"/>
          <w:szCs w:val="24"/>
        </w:rPr>
      </w:pPr>
      <w:r>
        <w:rPr>
          <w:rFonts w:asciiTheme="minorEastAsia" w:hAnsiTheme="minorEastAsia" w:cstheme="minorEastAsia" w:hint="eastAsia"/>
          <w:szCs w:val="24"/>
        </w:rPr>
        <w:t>苏锡常南部高速公司与通行宝公司进行的日常关联交易的协议期限及协议最高金额如下：</w:t>
      </w:r>
    </w:p>
    <w:p w:rsidR="002D3A13" w:rsidRDefault="00E05144">
      <w:pPr>
        <w:widowControl/>
        <w:adjustRightInd w:val="0"/>
        <w:snapToGrid w:val="0"/>
        <w:spacing w:line="360" w:lineRule="auto"/>
        <w:ind w:firstLine="480"/>
        <w:jc w:val="right"/>
        <w:outlineLvl w:val="1"/>
        <w:rPr>
          <w:rFonts w:asciiTheme="minorEastAsia" w:hAnsiTheme="minorEastAsia" w:cstheme="minorEastAsia"/>
          <w:szCs w:val="24"/>
        </w:rPr>
      </w:pPr>
      <w:r>
        <w:rPr>
          <w:rFonts w:asciiTheme="minorEastAsia" w:hAnsiTheme="minorEastAsia" w:cstheme="minorEastAsia" w:hint="eastAsia"/>
          <w:szCs w:val="24"/>
        </w:rPr>
        <w:t>单位：人民币万元</w:t>
      </w:r>
    </w:p>
    <w:tbl>
      <w:tblPr>
        <w:tblStyle w:val="ab"/>
        <w:tblW w:w="0" w:type="auto"/>
        <w:jc w:val="center"/>
        <w:tblLook w:val="04A0" w:firstRow="1" w:lastRow="0" w:firstColumn="1" w:lastColumn="0" w:noHBand="0" w:noVBand="1"/>
      </w:tblPr>
      <w:tblGrid>
        <w:gridCol w:w="790"/>
        <w:gridCol w:w="973"/>
        <w:gridCol w:w="1212"/>
        <w:gridCol w:w="1084"/>
        <w:gridCol w:w="1187"/>
        <w:gridCol w:w="900"/>
        <w:gridCol w:w="1062"/>
        <w:gridCol w:w="1088"/>
      </w:tblGrid>
      <w:tr w:rsidR="002D3A13">
        <w:trPr>
          <w:jc w:val="center"/>
        </w:trPr>
        <w:tc>
          <w:tcPr>
            <w:tcW w:w="79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hint="eastAsia"/>
                <w:sz w:val="21"/>
                <w:szCs w:val="21"/>
              </w:rPr>
              <w:t>编号</w:t>
            </w:r>
          </w:p>
        </w:tc>
        <w:tc>
          <w:tcPr>
            <w:tcW w:w="973"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项目</w:t>
            </w:r>
          </w:p>
        </w:tc>
        <w:tc>
          <w:tcPr>
            <w:tcW w:w="121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履约期限</w:t>
            </w:r>
          </w:p>
        </w:tc>
        <w:tc>
          <w:tcPr>
            <w:tcW w:w="108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2026年</w:t>
            </w:r>
            <w:proofErr w:type="gramStart"/>
            <w:r>
              <w:rPr>
                <w:rFonts w:asciiTheme="minorEastAsia" w:hAnsiTheme="minorEastAsia" w:cstheme="minorEastAsia"/>
                <w:sz w:val="21"/>
                <w:szCs w:val="21"/>
              </w:rPr>
              <w:t>拟发生</w:t>
            </w:r>
            <w:proofErr w:type="gramEnd"/>
            <w:r>
              <w:rPr>
                <w:rFonts w:asciiTheme="minorEastAsia" w:hAnsiTheme="minorEastAsia" w:cstheme="minorEastAsia"/>
                <w:sz w:val="21"/>
                <w:szCs w:val="21"/>
              </w:rPr>
              <w:t>额</w:t>
            </w:r>
          </w:p>
        </w:tc>
        <w:tc>
          <w:tcPr>
            <w:tcW w:w="1187"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2027年</w:t>
            </w:r>
            <w:proofErr w:type="gramStart"/>
            <w:r>
              <w:rPr>
                <w:rFonts w:asciiTheme="minorEastAsia" w:hAnsiTheme="minorEastAsia" w:cstheme="minorEastAsia"/>
                <w:sz w:val="21"/>
                <w:szCs w:val="21"/>
              </w:rPr>
              <w:t>拟发生</w:t>
            </w:r>
            <w:proofErr w:type="gramEnd"/>
            <w:r>
              <w:rPr>
                <w:rFonts w:asciiTheme="minorEastAsia" w:hAnsiTheme="minorEastAsia" w:cstheme="minorEastAsia"/>
                <w:sz w:val="21"/>
                <w:szCs w:val="21"/>
              </w:rPr>
              <w:t>额</w:t>
            </w:r>
          </w:p>
        </w:tc>
        <w:tc>
          <w:tcPr>
            <w:tcW w:w="90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hint="eastAsia"/>
                <w:sz w:val="21"/>
                <w:szCs w:val="21"/>
              </w:rPr>
              <w:t>合计</w:t>
            </w:r>
          </w:p>
        </w:tc>
        <w:tc>
          <w:tcPr>
            <w:tcW w:w="106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2025年已发生额</w:t>
            </w:r>
          </w:p>
        </w:tc>
        <w:tc>
          <w:tcPr>
            <w:tcW w:w="1088"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2024年已发生额</w:t>
            </w:r>
          </w:p>
        </w:tc>
      </w:tr>
      <w:tr w:rsidR="002D3A13">
        <w:trPr>
          <w:jc w:val="center"/>
        </w:trPr>
        <w:tc>
          <w:tcPr>
            <w:tcW w:w="79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5</w:t>
            </w:r>
          </w:p>
        </w:tc>
        <w:tc>
          <w:tcPr>
            <w:tcW w:w="973"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路网技术服务</w:t>
            </w:r>
          </w:p>
        </w:tc>
        <w:tc>
          <w:tcPr>
            <w:tcW w:w="121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2026年1月1日至2027年4月30日</w:t>
            </w:r>
          </w:p>
        </w:tc>
        <w:tc>
          <w:tcPr>
            <w:tcW w:w="108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350</w:t>
            </w:r>
          </w:p>
        </w:tc>
        <w:tc>
          <w:tcPr>
            <w:tcW w:w="1187"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150</w:t>
            </w:r>
          </w:p>
        </w:tc>
        <w:tc>
          <w:tcPr>
            <w:tcW w:w="90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500</w:t>
            </w:r>
          </w:p>
        </w:tc>
        <w:tc>
          <w:tcPr>
            <w:tcW w:w="106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255.279</w:t>
            </w:r>
          </w:p>
        </w:tc>
        <w:tc>
          <w:tcPr>
            <w:tcW w:w="1088"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196.8038</w:t>
            </w:r>
          </w:p>
        </w:tc>
      </w:tr>
      <w:tr w:rsidR="002D3A13">
        <w:trPr>
          <w:jc w:val="center"/>
        </w:trPr>
        <w:tc>
          <w:tcPr>
            <w:tcW w:w="79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6</w:t>
            </w:r>
          </w:p>
        </w:tc>
        <w:tc>
          <w:tcPr>
            <w:tcW w:w="973"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proofErr w:type="gramStart"/>
            <w:r>
              <w:rPr>
                <w:rFonts w:asciiTheme="minorEastAsia" w:hAnsiTheme="minorEastAsia" w:cstheme="minorEastAsia"/>
                <w:iCs/>
                <w:sz w:val="21"/>
                <w:szCs w:val="21"/>
              </w:rPr>
              <w:t>云收费</w:t>
            </w:r>
            <w:proofErr w:type="gramEnd"/>
            <w:r>
              <w:rPr>
                <w:rFonts w:asciiTheme="minorEastAsia" w:hAnsiTheme="minorEastAsia" w:cstheme="minorEastAsia"/>
                <w:iCs/>
                <w:sz w:val="21"/>
                <w:szCs w:val="21"/>
              </w:rPr>
              <w:t>采购项目</w:t>
            </w:r>
          </w:p>
        </w:tc>
        <w:tc>
          <w:tcPr>
            <w:tcW w:w="121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2026年5</w:t>
            </w:r>
            <w:r>
              <w:rPr>
                <w:rFonts w:asciiTheme="minorEastAsia" w:hAnsiTheme="minorEastAsia" w:cstheme="minorEastAsia" w:hint="eastAsia"/>
                <w:iCs/>
                <w:sz w:val="21"/>
                <w:szCs w:val="21"/>
              </w:rPr>
              <w:t>月</w:t>
            </w:r>
            <w:r>
              <w:rPr>
                <w:rFonts w:asciiTheme="minorEastAsia" w:hAnsiTheme="minorEastAsia" w:cstheme="minorEastAsia"/>
                <w:iCs/>
                <w:sz w:val="21"/>
                <w:szCs w:val="21"/>
              </w:rPr>
              <w:t>22</w:t>
            </w:r>
            <w:r>
              <w:rPr>
                <w:rFonts w:asciiTheme="minorEastAsia" w:hAnsiTheme="minorEastAsia" w:cstheme="minorEastAsia" w:hint="eastAsia"/>
                <w:iCs/>
                <w:sz w:val="21"/>
                <w:szCs w:val="21"/>
              </w:rPr>
              <w:t>日至</w:t>
            </w:r>
            <w:r>
              <w:rPr>
                <w:rFonts w:asciiTheme="minorEastAsia" w:hAnsiTheme="minorEastAsia" w:cstheme="minorEastAsia"/>
                <w:iCs/>
                <w:sz w:val="21"/>
                <w:szCs w:val="21"/>
              </w:rPr>
              <w:t>2027年4月30日</w:t>
            </w:r>
          </w:p>
        </w:tc>
        <w:tc>
          <w:tcPr>
            <w:tcW w:w="108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16.23</w:t>
            </w:r>
          </w:p>
        </w:tc>
        <w:tc>
          <w:tcPr>
            <w:tcW w:w="1187"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8.11</w:t>
            </w:r>
          </w:p>
        </w:tc>
        <w:tc>
          <w:tcPr>
            <w:tcW w:w="90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24.34</w:t>
            </w:r>
          </w:p>
        </w:tc>
        <w:tc>
          <w:tcPr>
            <w:tcW w:w="106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4.93</w:t>
            </w:r>
          </w:p>
        </w:tc>
        <w:tc>
          <w:tcPr>
            <w:tcW w:w="1088"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w:t>
            </w:r>
          </w:p>
        </w:tc>
      </w:tr>
      <w:tr w:rsidR="002D3A13">
        <w:trPr>
          <w:jc w:val="center"/>
        </w:trPr>
        <w:tc>
          <w:tcPr>
            <w:tcW w:w="79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7</w:t>
            </w:r>
          </w:p>
        </w:tc>
        <w:tc>
          <w:tcPr>
            <w:tcW w:w="973"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Sd-wan技术服务</w:t>
            </w:r>
          </w:p>
        </w:tc>
        <w:tc>
          <w:tcPr>
            <w:tcW w:w="121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2026年7月30日至2027年4月30日</w:t>
            </w:r>
          </w:p>
        </w:tc>
        <w:tc>
          <w:tcPr>
            <w:tcW w:w="108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9.08</w:t>
            </w:r>
          </w:p>
        </w:tc>
        <w:tc>
          <w:tcPr>
            <w:tcW w:w="1187"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18.161</w:t>
            </w:r>
          </w:p>
        </w:tc>
        <w:tc>
          <w:tcPr>
            <w:tcW w:w="90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27.241</w:t>
            </w:r>
          </w:p>
        </w:tc>
        <w:tc>
          <w:tcPr>
            <w:tcW w:w="106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27.241</w:t>
            </w:r>
          </w:p>
        </w:tc>
        <w:tc>
          <w:tcPr>
            <w:tcW w:w="1088"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27.241</w:t>
            </w:r>
          </w:p>
        </w:tc>
      </w:tr>
      <w:tr w:rsidR="002D3A13">
        <w:trPr>
          <w:jc w:val="center"/>
        </w:trPr>
        <w:tc>
          <w:tcPr>
            <w:tcW w:w="79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8</w:t>
            </w:r>
          </w:p>
        </w:tc>
        <w:tc>
          <w:tcPr>
            <w:tcW w:w="973"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云调度技术服务</w:t>
            </w:r>
          </w:p>
        </w:tc>
        <w:tc>
          <w:tcPr>
            <w:tcW w:w="121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2026年8月17日至</w:t>
            </w:r>
            <w:r>
              <w:rPr>
                <w:rFonts w:asciiTheme="minorEastAsia" w:hAnsiTheme="minorEastAsia" w:cstheme="minorEastAsia" w:hint="eastAsia"/>
                <w:iCs/>
                <w:sz w:val="21"/>
                <w:szCs w:val="21"/>
              </w:rPr>
              <w:lastRenderedPageBreak/>
              <w:t>2027年4月30日</w:t>
            </w:r>
          </w:p>
        </w:tc>
        <w:tc>
          <w:tcPr>
            <w:tcW w:w="108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lastRenderedPageBreak/>
              <w:t>21.22</w:t>
            </w:r>
          </w:p>
        </w:tc>
        <w:tc>
          <w:tcPr>
            <w:tcW w:w="1187"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10.61</w:t>
            </w:r>
          </w:p>
        </w:tc>
        <w:tc>
          <w:tcPr>
            <w:tcW w:w="90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31.83</w:t>
            </w:r>
          </w:p>
        </w:tc>
        <w:tc>
          <w:tcPr>
            <w:tcW w:w="106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31.82</w:t>
            </w:r>
          </w:p>
        </w:tc>
        <w:tc>
          <w:tcPr>
            <w:tcW w:w="1088"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31.82</w:t>
            </w:r>
          </w:p>
        </w:tc>
      </w:tr>
    </w:tbl>
    <w:p w:rsidR="002D3A13" w:rsidRDefault="00E05144">
      <w:pPr>
        <w:widowControl/>
        <w:adjustRightInd w:val="0"/>
        <w:snapToGrid w:val="0"/>
        <w:spacing w:line="360" w:lineRule="auto"/>
        <w:ind w:firstLine="480"/>
        <w:jc w:val="left"/>
        <w:outlineLvl w:val="1"/>
        <w:rPr>
          <w:rFonts w:asciiTheme="minorEastAsia" w:hAnsiTheme="minorEastAsia" w:cstheme="minorEastAsia"/>
          <w:szCs w:val="24"/>
        </w:rPr>
      </w:pPr>
      <w:r>
        <w:rPr>
          <w:rFonts w:asciiTheme="minorEastAsia" w:hAnsiTheme="minorEastAsia" w:cstheme="minorEastAsia" w:hint="eastAsia"/>
          <w:szCs w:val="24"/>
        </w:rPr>
        <w:lastRenderedPageBreak/>
        <w:t>路网技术服务费是由江苏省高速公路联网的高速公路成员单位代表组成的江苏省高速公路联网营运管理委员会批准通行宝公司按照非现金车辆通行费电子收费额的0.35%收取的，该收费标准是委员会在考虑通行宝公司作为服务供应商的成本和费用后，与通行宝公司公平磋商后设定。该价格低于江苏省物价局订立的2%的收费上限；协议最高金额基于预期交通量以及不断增长的货车使用趋势估算。协议的费用在每月接受有关服务后，苏锡常南部高速公司以自有资金或符合资金用途的融资款项自行拨付。</w:t>
      </w:r>
    </w:p>
    <w:p w:rsidR="002D3A13" w:rsidRDefault="00E05144">
      <w:pPr>
        <w:widowControl/>
        <w:adjustRightInd w:val="0"/>
        <w:snapToGrid w:val="0"/>
        <w:spacing w:line="360" w:lineRule="auto"/>
        <w:ind w:firstLine="480"/>
        <w:jc w:val="left"/>
        <w:outlineLvl w:val="1"/>
        <w:rPr>
          <w:rFonts w:asciiTheme="minorEastAsia" w:hAnsiTheme="minorEastAsia" w:cstheme="minorEastAsia"/>
          <w:szCs w:val="24"/>
        </w:rPr>
      </w:pPr>
      <w:r>
        <w:rPr>
          <w:rFonts w:asciiTheme="minorEastAsia" w:hAnsiTheme="minorEastAsia" w:cstheme="minorEastAsia" w:hint="eastAsia"/>
          <w:szCs w:val="24"/>
        </w:rPr>
        <w:t>就云调度技术服务、SD-WAN技术服务、</w:t>
      </w:r>
      <w:proofErr w:type="gramStart"/>
      <w:r>
        <w:rPr>
          <w:rFonts w:asciiTheme="minorEastAsia" w:hAnsiTheme="minorEastAsia" w:cstheme="minorEastAsia" w:hint="eastAsia"/>
          <w:szCs w:val="24"/>
        </w:rPr>
        <w:t>云收费</w:t>
      </w:r>
      <w:proofErr w:type="gramEnd"/>
      <w:r>
        <w:rPr>
          <w:rFonts w:asciiTheme="minorEastAsia" w:hAnsiTheme="minorEastAsia" w:cstheme="minorEastAsia" w:hint="eastAsia"/>
          <w:szCs w:val="24"/>
        </w:rPr>
        <w:t>采购项目,苏锡常南部高速公司委聘具中华人民共和国建设部发布的《工程造价咨询单位管理办法》资质的</w:t>
      </w:r>
      <w:proofErr w:type="gramStart"/>
      <w:r>
        <w:rPr>
          <w:rFonts w:asciiTheme="minorEastAsia" w:hAnsiTheme="minorEastAsia" w:cstheme="minorEastAsia" w:hint="eastAsia"/>
          <w:szCs w:val="24"/>
        </w:rPr>
        <w:t>独立第三</w:t>
      </w:r>
      <w:proofErr w:type="gramEnd"/>
      <w:r>
        <w:rPr>
          <w:rFonts w:asciiTheme="minorEastAsia" w:hAnsiTheme="minorEastAsia" w:cstheme="minorEastAsia" w:hint="eastAsia"/>
          <w:szCs w:val="24"/>
        </w:rPr>
        <w:t>方造价咨询单位单价审核并报告审核结果。协议的费用在每季度/半</w:t>
      </w:r>
      <w:proofErr w:type="gramStart"/>
      <w:r>
        <w:rPr>
          <w:rFonts w:asciiTheme="minorEastAsia" w:hAnsiTheme="minorEastAsia" w:cstheme="minorEastAsia" w:hint="eastAsia"/>
          <w:szCs w:val="24"/>
        </w:rPr>
        <w:t>年接受</w:t>
      </w:r>
      <w:proofErr w:type="gramEnd"/>
      <w:r>
        <w:rPr>
          <w:rFonts w:asciiTheme="minorEastAsia" w:hAnsiTheme="minorEastAsia" w:cstheme="minorEastAsia" w:hint="eastAsia"/>
          <w:szCs w:val="24"/>
        </w:rPr>
        <w:t>有关服务后，苏锡常南部高速公司以自有资金或符合资金用途的融资款项自行拨付。</w:t>
      </w:r>
    </w:p>
    <w:p w:rsidR="002D3A13" w:rsidRDefault="00E05144">
      <w:pPr>
        <w:widowControl/>
        <w:adjustRightInd w:val="0"/>
        <w:snapToGrid w:val="0"/>
        <w:spacing w:line="360" w:lineRule="auto"/>
        <w:ind w:firstLine="480"/>
        <w:jc w:val="left"/>
        <w:outlineLvl w:val="1"/>
        <w:rPr>
          <w:rFonts w:asciiTheme="minorEastAsia" w:hAnsiTheme="minorEastAsia" w:cstheme="minorEastAsia"/>
          <w:szCs w:val="24"/>
        </w:rPr>
      </w:pPr>
      <w:r>
        <w:rPr>
          <w:rFonts w:asciiTheme="minorEastAsia" w:hAnsiTheme="minorEastAsia" w:cstheme="minorEastAsia" w:hint="eastAsia"/>
          <w:szCs w:val="24"/>
        </w:rPr>
        <w:t>(4)江苏高速公路联网营运管理有限公司</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2025年12月15日，苏锡常南部高速公司就路网管理服务与江苏高速公路联网营运管理有限公司（以下简称“联网公司”）签署协议，其与联网公司进行的日常关联交易的协议期限及协议最高金额如下：</w:t>
      </w:r>
    </w:p>
    <w:p w:rsidR="002D3A13" w:rsidRDefault="00E05144">
      <w:pPr>
        <w:widowControl/>
        <w:adjustRightInd w:val="0"/>
        <w:snapToGrid w:val="0"/>
        <w:spacing w:line="360" w:lineRule="auto"/>
        <w:ind w:firstLine="480"/>
        <w:jc w:val="right"/>
        <w:outlineLvl w:val="1"/>
        <w:rPr>
          <w:rFonts w:asciiTheme="minorEastAsia" w:hAnsiTheme="minorEastAsia" w:cstheme="minorEastAsia"/>
          <w:szCs w:val="24"/>
        </w:rPr>
      </w:pPr>
      <w:r>
        <w:rPr>
          <w:rFonts w:asciiTheme="minorEastAsia" w:hAnsiTheme="minorEastAsia" w:cstheme="minorEastAsia" w:hint="eastAsia"/>
          <w:szCs w:val="24"/>
        </w:rPr>
        <w:t>单位：人民币万元</w:t>
      </w:r>
    </w:p>
    <w:tbl>
      <w:tblPr>
        <w:tblStyle w:val="ab"/>
        <w:tblW w:w="0" w:type="auto"/>
        <w:jc w:val="center"/>
        <w:tblLook w:val="04A0" w:firstRow="1" w:lastRow="0" w:firstColumn="1" w:lastColumn="0" w:noHBand="0" w:noVBand="1"/>
      </w:tblPr>
      <w:tblGrid>
        <w:gridCol w:w="825"/>
        <w:gridCol w:w="950"/>
        <w:gridCol w:w="1263"/>
        <w:gridCol w:w="1038"/>
        <w:gridCol w:w="1082"/>
        <w:gridCol w:w="931"/>
        <w:gridCol w:w="1089"/>
        <w:gridCol w:w="1118"/>
      </w:tblGrid>
      <w:tr w:rsidR="002D3A13">
        <w:trPr>
          <w:jc w:val="center"/>
        </w:trPr>
        <w:tc>
          <w:tcPr>
            <w:tcW w:w="825"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hint="eastAsia"/>
                <w:sz w:val="21"/>
                <w:szCs w:val="21"/>
              </w:rPr>
              <w:t>编号</w:t>
            </w:r>
          </w:p>
        </w:tc>
        <w:tc>
          <w:tcPr>
            <w:tcW w:w="95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项目</w:t>
            </w:r>
          </w:p>
        </w:tc>
        <w:tc>
          <w:tcPr>
            <w:tcW w:w="1263"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履约期限</w:t>
            </w:r>
          </w:p>
        </w:tc>
        <w:tc>
          <w:tcPr>
            <w:tcW w:w="1038"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2026年</w:t>
            </w:r>
            <w:proofErr w:type="gramStart"/>
            <w:r>
              <w:rPr>
                <w:rFonts w:asciiTheme="minorEastAsia" w:hAnsiTheme="minorEastAsia" w:cstheme="minorEastAsia"/>
                <w:sz w:val="21"/>
                <w:szCs w:val="21"/>
              </w:rPr>
              <w:t>拟发生</w:t>
            </w:r>
            <w:proofErr w:type="gramEnd"/>
            <w:r>
              <w:rPr>
                <w:rFonts w:asciiTheme="minorEastAsia" w:hAnsiTheme="minorEastAsia" w:cstheme="minorEastAsia"/>
                <w:sz w:val="21"/>
                <w:szCs w:val="21"/>
              </w:rPr>
              <w:t>额</w:t>
            </w:r>
          </w:p>
        </w:tc>
        <w:tc>
          <w:tcPr>
            <w:tcW w:w="108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2027年</w:t>
            </w:r>
            <w:proofErr w:type="gramStart"/>
            <w:r>
              <w:rPr>
                <w:rFonts w:asciiTheme="minorEastAsia" w:hAnsiTheme="minorEastAsia" w:cstheme="minorEastAsia"/>
                <w:sz w:val="21"/>
                <w:szCs w:val="21"/>
              </w:rPr>
              <w:t>拟发生</w:t>
            </w:r>
            <w:proofErr w:type="gramEnd"/>
            <w:r>
              <w:rPr>
                <w:rFonts w:asciiTheme="minorEastAsia" w:hAnsiTheme="minorEastAsia" w:cstheme="minorEastAsia"/>
                <w:sz w:val="21"/>
                <w:szCs w:val="21"/>
              </w:rPr>
              <w:t>额</w:t>
            </w:r>
          </w:p>
        </w:tc>
        <w:tc>
          <w:tcPr>
            <w:tcW w:w="931"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hint="eastAsia"/>
                <w:sz w:val="21"/>
                <w:szCs w:val="21"/>
              </w:rPr>
              <w:t>合计</w:t>
            </w:r>
          </w:p>
        </w:tc>
        <w:tc>
          <w:tcPr>
            <w:tcW w:w="1089"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2025年已发生额</w:t>
            </w:r>
          </w:p>
        </w:tc>
        <w:tc>
          <w:tcPr>
            <w:tcW w:w="1118"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2024年已发生额</w:t>
            </w:r>
          </w:p>
        </w:tc>
      </w:tr>
      <w:tr w:rsidR="002D3A13">
        <w:trPr>
          <w:jc w:val="center"/>
        </w:trPr>
        <w:tc>
          <w:tcPr>
            <w:tcW w:w="825"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9</w:t>
            </w:r>
          </w:p>
        </w:tc>
        <w:tc>
          <w:tcPr>
            <w:tcW w:w="95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
                <w:sz w:val="21"/>
                <w:szCs w:val="21"/>
              </w:rPr>
            </w:pPr>
            <w:r>
              <w:rPr>
                <w:rFonts w:asciiTheme="minorEastAsia" w:hAnsiTheme="minorEastAsia" w:cstheme="minorEastAsia" w:hint="eastAsia"/>
                <w:iCs/>
                <w:sz w:val="21"/>
                <w:szCs w:val="21"/>
              </w:rPr>
              <w:t>路网</w:t>
            </w:r>
            <w:r>
              <w:rPr>
                <w:rFonts w:asciiTheme="minorEastAsia" w:hAnsiTheme="minorEastAsia" w:cstheme="minorEastAsia"/>
                <w:iCs/>
                <w:sz w:val="21"/>
                <w:szCs w:val="21"/>
              </w:rPr>
              <w:t>管理服务</w:t>
            </w:r>
          </w:p>
        </w:tc>
        <w:tc>
          <w:tcPr>
            <w:tcW w:w="1263"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2026年1</w:t>
            </w:r>
            <w:r>
              <w:rPr>
                <w:rFonts w:asciiTheme="minorEastAsia" w:hAnsiTheme="minorEastAsia" w:cstheme="minorEastAsia" w:hint="eastAsia"/>
                <w:iCs/>
                <w:sz w:val="21"/>
                <w:szCs w:val="21"/>
              </w:rPr>
              <w:t>月</w:t>
            </w:r>
            <w:r>
              <w:rPr>
                <w:rFonts w:asciiTheme="minorEastAsia" w:hAnsiTheme="minorEastAsia" w:cstheme="minorEastAsia"/>
                <w:iCs/>
                <w:sz w:val="21"/>
                <w:szCs w:val="21"/>
              </w:rPr>
              <w:t>1日至2027年4月30日</w:t>
            </w:r>
          </w:p>
        </w:tc>
        <w:tc>
          <w:tcPr>
            <w:tcW w:w="1038"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380</w:t>
            </w:r>
          </w:p>
        </w:tc>
        <w:tc>
          <w:tcPr>
            <w:tcW w:w="108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160</w:t>
            </w:r>
          </w:p>
        </w:tc>
        <w:tc>
          <w:tcPr>
            <w:tcW w:w="931"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540</w:t>
            </w:r>
          </w:p>
        </w:tc>
        <w:tc>
          <w:tcPr>
            <w:tcW w:w="1089"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301.77</w:t>
            </w:r>
          </w:p>
        </w:tc>
        <w:tc>
          <w:tcPr>
            <w:tcW w:w="1118"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214.98</w:t>
            </w:r>
          </w:p>
        </w:tc>
      </w:tr>
    </w:tbl>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联网公司的定价是每年通过路网管委会会议由所有路网成员单位共同确定，以通行费收入为基数，现金收入按不超过0.2%、非现金收入按不超过1.5%的标准向路网各成员单位收取路网管理费。收费标准低于《江苏省物价局关于高速公</w:t>
      </w:r>
      <w:r>
        <w:rPr>
          <w:rFonts w:asciiTheme="minorEastAsia" w:hAnsiTheme="minorEastAsia" w:cstheme="minorEastAsia" w:hint="eastAsia"/>
          <w:szCs w:val="24"/>
        </w:rPr>
        <w:lastRenderedPageBreak/>
        <w:t>路联网服务费标准的批覆》（</w:t>
      </w:r>
      <w:proofErr w:type="gramStart"/>
      <w:r>
        <w:rPr>
          <w:rFonts w:asciiTheme="minorEastAsia" w:hAnsiTheme="minorEastAsia" w:cstheme="minorEastAsia" w:hint="eastAsia"/>
          <w:szCs w:val="24"/>
        </w:rPr>
        <w:t>苏价服</w:t>
      </w:r>
      <w:proofErr w:type="gramEnd"/>
      <w:r>
        <w:rPr>
          <w:rFonts w:asciiTheme="minorEastAsia" w:hAnsiTheme="minorEastAsia" w:cstheme="minorEastAsia" w:hint="eastAsia"/>
          <w:szCs w:val="24"/>
        </w:rPr>
        <w:t>[2008]204号）</w:t>
      </w:r>
      <w:proofErr w:type="gramStart"/>
      <w:r>
        <w:rPr>
          <w:rFonts w:asciiTheme="minorEastAsia" w:hAnsiTheme="minorEastAsia" w:cstheme="minorEastAsia" w:hint="eastAsia"/>
          <w:szCs w:val="24"/>
        </w:rPr>
        <w:t>中批覆的</w:t>
      </w:r>
      <w:proofErr w:type="gramEnd"/>
      <w:r>
        <w:rPr>
          <w:rFonts w:asciiTheme="minorEastAsia" w:hAnsiTheme="minorEastAsia" w:cstheme="minorEastAsia" w:hint="eastAsia"/>
          <w:szCs w:val="24"/>
        </w:rPr>
        <w:t>价格（现金收入按不超过0.2%、非现金收入按不超过2%）。</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协议的费用将在接受相关服务后，苏锡常南部高速公司按月以自有资金或符合资金用途的融资款项自行支付。</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(5)江苏快鹿汽车运输股份有限公司</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2026年5月27日，本公司就由江苏快鹿汽车运输股份有限公司（以下简称“快鹿公司”）为苏锡常南部高速公司提供通勤班车服务，与快鹿公司签署协议。</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苏锡常南部高速公司与快鹿公司进行的日常关联交易的协议期限及协议最高金额如下：</w:t>
      </w:r>
    </w:p>
    <w:p w:rsidR="002D3A13" w:rsidRDefault="00E05144">
      <w:pPr>
        <w:widowControl/>
        <w:adjustRightInd w:val="0"/>
        <w:snapToGrid w:val="0"/>
        <w:spacing w:line="360" w:lineRule="auto"/>
        <w:ind w:firstLine="480"/>
        <w:jc w:val="right"/>
        <w:outlineLvl w:val="1"/>
        <w:rPr>
          <w:rFonts w:asciiTheme="minorEastAsia" w:hAnsiTheme="minorEastAsia" w:cstheme="minorEastAsia"/>
          <w:szCs w:val="24"/>
        </w:rPr>
      </w:pPr>
      <w:r>
        <w:rPr>
          <w:rFonts w:asciiTheme="minorEastAsia" w:hAnsiTheme="minorEastAsia" w:cstheme="minorEastAsia" w:hint="eastAsia"/>
          <w:szCs w:val="24"/>
        </w:rPr>
        <w:t>单位：人民币万元</w:t>
      </w:r>
    </w:p>
    <w:tbl>
      <w:tblPr>
        <w:tblStyle w:val="ab"/>
        <w:tblW w:w="0" w:type="auto"/>
        <w:tblLook w:val="04A0" w:firstRow="1" w:lastRow="0" w:firstColumn="1" w:lastColumn="0" w:noHBand="0" w:noVBand="1"/>
      </w:tblPr>
      <w:tblGrid>
        <w:gridCol w:w="548"/>
        <w:gridCol w:w="701"/>
        <w:gridCol w:w="1291"/>
        <w:gridCol w:w="1248"/>
        <w:gridCol w:w="1249"/>
        <w:gridCol w:w="1147"/>
        <w:gridCol w:w="1056"/>
        <w:gridCol w:w="1056"/>
      </w:tblGrid>
      <w:tr w:rsidR="002D3A13">
        <w:tc>
          <w:tcPr>
            <w:tcW w:w="565"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bCs/>
                <w:iCs/>
                <w:sz w:val="21"/>
                <w:szCs w:val="21"/>
              </w:rPr>
            </w:pPr>
            <w:r>
              <w:rPr>
                <w:rFonts w:asciiTheme="minorEastAsia" w:hAnsiTheme="minorEastAsia" w:cstheme="minorEastAsia" w:hint="eastAsia"/>
                <w:bCs/>
                <w:iCs/>
                <w:sz w:val="21"/>
                <w:szCs w:val="21"/>
              </w:rPr>
              <w:t>编号</w:t>
            </w:r>
          </w:p>
        </w:tc>
        <w:tc>
          <w:tcPr>
            <w:tcW w:w="74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bCs/>
                <w:iCs/>
                <w:sz w:val="21"/>
                <w:szCs w:val="21"/>
              </w:rPr>
            </w:pPr>
            <w:r>
              <w:rPr>
                <w:rFonts w:asciiTheme="minorEastAsia" w:hAnsiTheme="minorEastAsia" w:cstheme="minorEastAsia"/>
                <w:bCs/>
                <w:iCs/>
                <w:sz w:val="21"/>
                <w:szCs w:val="21"/>
              </w:rPr>
              <w:t>项目</w:t>
            </w:r>
          </w:p>
        </w:tc>
        <w:tc>
          <w:tcPr>
            <w:tcW w:w="138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bCs/>
                <w:iCs/>
                <w:sz w:val="21"/>
                <w:szCs w:val="21"/>
              </w:rPr>
            </w:pPr>
            <w:r>
              <w:rPr>
                <w:rFonts w:asciiTheme="minorEastAsia" w:hAnsiTheme="minorEastAsia" w:cstheme="minorEastAsia"/>
                <w:bCs/>
                <w:iCs/>
                <w:sz w:val="21"/>
                <w:szCs w:val="21"/>
              </w:rPr>
              <w:t>履约期限</w:t>
            </w:r>
          </w:p>
        </w:tc>
        <w:tc>
          <w:tcPr>
            <w:tcW w:w="1275"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bCs/>
                <w:iCs/>
                <w:sz w:val="21"/>
                <w:szCs w:val="21"/>
              </w:rPr>
            </w:pPr>
            <w:r>
              <w:rPr>
                <w:rFonts w:asciiTheme="minorEastAsia" w:hAnsiTheme="minorEastAsia" w:cstheme="minorEastAsia"/>
                <w:bCs/>
                <w:iCs/>
                <w:sz w:val="21"/>
                <w:szCs w:val="21"/>
              </w:rPr>
              <w:t>2026年</w:t>
            </w:r>
            <w:proofErr w:type="gramStart"/>
            <w:r>
              <w:rPr>
                <w:rFonts w:asciiTheme="minorEastAsia" w:hAnsiTheme="minorEastAsia" w:cstheme="minorEastAsia"/>
                <w:bCs/>
                <w:iCs/>
                <w:sz w:val="21"/>
                <w:szCs w:val="21"/>
              </w:rPr>
              <w:t>拟发生</w:t>
            </w:r>
            <w:proofErr w:type="gramEnd"/>
            <w:r>
              <w:rPr>
                <w:rFonts w:asciiTheme="minorEastAsia" w:hAnsiTheme="minorEastAsia" w:cstheme="minorEastAsia"/>
                <w:bCs/>
                <w:iCs/>
                <w:sz w:val="21"/>
                <w:szCs w:val="21"/>
              </w:rPr>
              <w:t>额</w:t>
            </w:r>
          </w:p>
        </w:tc>
        <w:tc>
          <w:tcPr>
            <w:tcW w:w="1276"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bCs/>
                <w:iCs/>
                <w:sz w:val="21"/>
                <w:szCs w:val="21"/>
              </w:rPr>
            </w:pPr>
            <w:r>
              <w:rPr>
                <w:rFonts w:asciiTheme="minorEastAsia" w:hAnsiTheme="minorEastAsia" w:cstheme="minorEastAsia"/>
                <w:bCs/>
                <w:iCs/>
                <w:sz w:val="21"/>
                <w:szCs w:val="21"/>
              </w:rPr>
              <w:t>2027年</w:t>
            </w:r>
            <w:proofErr w:type="gramStart"/>
            <w:r>
              <w:rPr>
                <w:rFonts w:asciiTheme="minorEastAsia" w:hAnsiTheme="minorEastAsia" w:cstheme="minorEastAsia"/>
                <w:bCs/>
                <w:iCs/>
                <w:sz w:val="21"/>
                <w:szCs w:val="21"/>
              </w:rPr>
              <w:t>拟发生</w:t>
            </w:r>
            <w:proofErr w:type="gramEnd"/>
            <w:r>
              <w:rPr>
                <w:rFonts w:asciiTheme="minorEastAsia" w:hAnsiTheme="minorEastAsia" w:cstheme="minorEastAsia"/>
                <w:bCs/>
                <w:iCs/>
                <w:sz w:val="21"/>
                <w:szCs w:val="21"/>
              </w:rPr>
              <w:t>额</w:t>
            </w:r>
          </w:p>
        </w:tc>
        <w:tc>
          <w:tcPr>
            <w:tcW w:w="116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bCs/>
                <w:iCs/>
                <w:sz w:val="21"/>
                <w:szCs w:val="21"/>
              </w:rPr>
            </w:pPr>
            <w:r>
              <w:rPr>
                <w:rFonts w:asciiTheme="minorEastAsia" w:hAnsiTheme="minorEastAsia" w:cstheme="minorEastAsia" w:hint="eastAsia"/>
                <w:bCs/>
                <w:iCs/>
                <w:sz w:val="21"/>
                <w:szCs w:val="21"/>
              </w:rPr>
              <w:t>合计</w:t>
            </w:r>
          </w:p>
        </w:tc>
        <w:tc>
          <w:tcPr>
            <w:tcW w:w="94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bCs/>
                <w:iCs/>
                <w:sz w:val="21"/>
                <w:szCs w:val="21"/>
              </w:rPr>
            </w:pPr>
            <w:r>
              <w:rPr>
                <w:rFonts w:asciiTheme="minorEastAsia" w:hAnsiTheme="minorEastAsia" w:cstheme="minorEastAsia"/>
                <w:bCs/>
                <w:iCs/>
                <w:sz w:val="21"/>
                <w:szCs w:val="21"/>
              </w:rPr>
              <w:t>2025年已发生额</w:t>
            </w:r>
          </w:p>
        </w:tc>
        <w:tc>
          <w:tcPr>
            <w:tcW w:w="95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bCs/>
                <w:iCs/>
                <w:sz w:val="21"/>
                <w:szCs w:val="21"/>
              </w:rPr>
            </w:pPr>
            <w:r>
              <w:rPr>
                <w:rFonts w:asciiTheme="minorEastAsia" w:hAnsiTheme="minorEastAsia" w:cstheme="minorEastAsia"/>
                <w:bCs/>
                <w:iCs/>
                <w:sz w:val="21"/>
                <w:szCs w:val="21"/>
              </w:rPr>
              <w:t>2024年已发生额</w:t>
            </w:r>
          </w:p>
        </w:tc>
      </w:tr>
      <w:tr w:rsidR="002D3A13">
        <w:tc>
          <w:tcPr>
            <w:tcW w:w="565"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bCs/>
                <w:iCs/>
                <w:sz w:val="21"/>
                <w:szCs w:val="21"/>
              </w:rPr>
            </w:pPr>
            <w:r>
              <w:rPr>
                <w:rFonts w:asciiTheme="minorEastAsia" w:hAnsiTheme="minorEastAsia" w:cstheme="minorEastAsia" w:hint="eastAsia"/>
                <w:bCs/>
                <w:iCs/>
                <w:sz w:val="21"/>
                <w:szCs w:val="21"/>
              </w:rPr>
              <w:t>10</w:t>
            </w:r>
          </w:p>
        </w:tc>
        <w:tc>
          <w:tcPr>
            <w:tcW w:w="74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bCs/>
                <w:sz w:val="21"/>
                <w:szCs w:val="21"/>
              </w:rPr>
            </w:pPr>
            <w:r>
              <w:rPr>
                <w:rFonts w:asciiTheme="minorEastAsia" w:hAnsiTheme="minorEastAsia" w:cstheme="minorEastAsia" w:hint="eastAsia"/>
                <w:bCs/>
                <w:iCs/>
                <w:sz w:val="21"/>
                <w:szCs w:val="21"/>
              </w:rPr>
              <w:t>通勤班车服务</w:t>
            </w:r>
          </w:p>
        </w:tc>
        <w:tc>
          <w:tcPr>
            <w:tcW w:w="138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bCs/>
                <w:iCs/>
                <w:sz w:val="21"/>
                <w:szCs w:val="21"/>
              </w:rPr>
            </w:pPr>
            <w:r>
              <w:rPr>
                <w:rFonts w:asciiTheme="minorEastAsia" w:hAnsiTheme="minorEastAsia" w:cstheme="minorEastAsia"/>
                <w:bCs/>
                <w:iCs/>
                <w:sz w:val="21"/>
                <w:szCs w:val="21"/>
              </w:rPr>
              <w:t>2026年6</w:t>
            </w:r>
            <w:r>
              <w:rPr>
                <w:rFonts w:asciiTheme="minorEastAsia" w:hAnsiTheme="minorEastAsia" w:cstheme="minorEastAsia" w:hint="eastAsia"/>
                <w:bCs/>
                <w:iCs/>
                <w:sz w:val="21"/>
                <w:szCs w:val="21"/>
              </w:rPr>
              <w:t>月</w:t>
            </w:r>
            <w:r>
              <w:rPr>
                <w:rFonts w:asciiTheme="minorEastAsia" w:hAnsiTheme="minorEastAsia" w:cstheme="minorEastAsia"/>
                <w:bCs/>
                <w:iCs/>
                <w:sz w:val="21"/>
                <w:szCs w:val="21"/>
              </w:rPr>
              <w:t>1日至2027年4月30日</w:t>
            </w:r>
          </w:p>
        </w:tc>
        <w:tc>
          <w:tcPr>
            <w:tcW w:w="1275"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bCs/>
                <w:iCs/>
                <w:sz w:val="21"/>
                <w:szCs w:val="21"/>
              </w:rPr>
            </w:pPr>
            <w:r>
              <w:rPr>
                <w:rFonts w:asciiTheme="minorEastAsia" w:hAnsiTheme="minorEastAsia" w:cstheme="minorEastAsia"/>
                <w:bCs/>
                <w:iCs/>
                <w:sz w:val="21"/>
                <w:szCs w:val="21"/>
              </w:rPr>
              <w:t>215.5662</w:t>
            </w:r>
          </w:p>
        </w:tc>
        <w:tc>
          <w:tcPr>
            <w:tcW w:w="1276"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bCs/>
                <w:iCs/>
                <w:sz w:val="21"/>
                <w:szCs w:val="21"/>
              </w:rPr>
            </w:pPr>
            <w:r>
              <w:rPr>
                <w:rFonts w:asciiTheme="minorEastAsia" w:hAnsiTheme="minorEastAsia" w:cstheme="minorEastAsia"/>
                <w:bCs/>
                <w:iCs/>
                <w:sz w:val="21"/>
                <w:szCs w:val="21"/>
              </w:rPr>
              <w:t>123.1807</w:t>
            </w:r>
          </w:p>
        </w:tc>
        <w:tc>
          <w:tcPr>
            <w:tcW w:w="116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bCs/>
                <w:sz w:val="21"/>
                <w:szCs w:val="21"/>
              </w:rPr>
            </w:pPr>
            <w:r>
              <w:rPr>
                <w:rFonts w:asciiTheme="minorEastAsia" w:hAnsiTheme="minorEastAsia" w:cstheme="minorEastAsia"/>
                <w:bCs/>
                <w:sz w:val="21"/>
                <w:szCs w:val="21"/>
              </w:rPr>
              <w:t>338.7469</w:t>
            </w:r>
          </w:p>
        </w:tc>
        <w:tc>
          <w:tcPr>
            <w:tcW w:w="94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bCs/>
                <w:sz w:val="21"/>
                <w:szCs w:val="21"/>
              </w:rPr>
            </w:pPr>
            <w:r>
              <w:rPr>
                <w:rFonts w:asciiTheme="minorEastAsia" w:hAnsiTheme="minorEastAsia" w:cstheme="minorEastAsia"/>
                <w:bCs/>
                <w:sz w:val="21"/>
                <w:szCs w:val="21"/>
              </w:rPr>
              <w:t>304.9552</w:t>
            </w:r>
          </w:p>
        </w:tc>
        <w:tc>
          <w:tcPr>
            <w:tcW w:w="95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bCs/>
                <w:sz w:val="21"/>
                <w:szCs w:val="21"/>
              </w:rPr>
            </w:pPr>
            <w:r>
              <w:rPr>
                <w:rFonts w:asciiTheme="minorEastAsia" w:hAnsiTheme="minorEastAsia" w:cstheme="minorEastAsia"/>
                <w:bCs/>
                <w:sz w:val="21"/>
                <w:szCs w:val="21"/>
              </w:rPr>
              <w:t>310.8513</w:t>
            </w:r>
          </w:p>
        </w:tc>
      </w:tr>
    </w:tbl>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通勤班车服务费用是通过询价比价的方式定价的。协议的费用在接受有关服务后，苏锡常南部高速公司每季度以自有资金或符合资金用途的融资款项自行拨付。</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(6)江苏镇扬交通科技有限公司</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苏锡常南部高速公司就太湖湾服务区充电站低压电缆施工、太湖湾服务区水电维护项目与江苏镇扬交通科技有限公司（以下简称“镇扬交科公司”）分别于2026年7月20日及7月17日签署协议。苏锡常南部高速公司与镇</w:t>
      </w:r>
      <w:proofErr w:type="gramStart"/>
      <w:r>
        <w:rPr>
          <w:rFonts w:asciiTheme="minorEastAsia" w:hAnsiTheme="minorEastAsia" w:cstheme="minorEastAsia" w:hint="eastAsia"/>
          <w:szCs w:val="24"/>
        </w:rPr>
        <w:t>扬交科</w:t>
      </w:r>
      <w:proofErr w:type="gramEnd"/>
      <w:r>
        <w:rPr>
          <w:rFonts w:asciiTheme="minorEastAsia" w:hAnsiTheme="minorEastAsia" w:cstheme="minorEastAsia" w:hint="eastAsia"/>
          <w:szCs w:val="24"/>
        </w:rPr>
        <w:t>公司进行的日常关联交易的协议期限及协议最高金额如下：</w:t>
      </w:r>
    </w:p>
    <w:p w:rsidR="002D3A13" w:rsidRDefault="00E05144">
      <w:pPr>
        <w:widowControl/>
        <w:adjustRightInd w:val="0"/>
        <w:snapToGrid w:val="0"/>
        <w:spacing w:line="360" w:lineRule="auto"/>
        <w:ind w:firstLine="480"/>
        <w:jc w:val="right"/>
        <w:outlineLvl w:val="1"/>
        <w:rPr>
          <w:rFonts w:asciiTheme="minorEastAsia" w:hAnsiTheme="minorEastAsia" w:cstheme="minorEastAsia"/>
          <w:szCs w:val="24"/>
        </w:rPr>
      </w:pPr>
      <w:r>
        <w:rPr>
          <w:rFonts w:asciiTheme="minorEastAsia" w:hAnsiTheme="minorEastAsia" w:cstheme="minorEastAsia" w:hint="eastAsia"/>
          <w:szCs w:val="24"/>
        </w:rPr>
        <w:t>单位：人民币万元</w:t>
      </w:r>
    </w:p>
    <w:tbl>
      <w:tblPr>
        <w:tblStyle w:val="ab"/>
        <w:tblW w:w="0" w:type="auto"/>
        <w:tblLook w:val="04A0" w:firstRow="1" w:lastRow="0" w:firstColumn="1" w:lastColumn="0" w:noHBand="0" w:noVBand="1"/>
      </w:tblPr>
      <w:tblGrid>
        <w:gridCol w:w="670"/>
        <w:gridCol w:w="1173"/>
        <w:gridCol w:w="1294"/>
        <w:gridCol w:w="1220"/>
        <w:gridCol w:w="1147"/>
        <w:gridCol w:w="1240"/>
        <w:gridCol w:w="1552"/>
      </w:tblGrid>
      <w:tr w:rsidR="002D3A13">
        <w:tc>
          <w:tcPr>
            <w:tcW w:w="67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编号</w:t>
            </w:r>
          </w:p>
        </w:tc>
        <w:tc>
          <w:tcPr>
            <w:tcW w:w="1173"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项目</w:t>
            </w:r>
          </w:p>
        </w:tc>
        <w:tc>
          <w:tcPr>
            <w:tcW w:w="129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履约期限</w:t>
            </w:r>
          </w:p>
        </w:tc>
        <w:tc>
          <w:tcPr>
            <w:tcW w:w="122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2026年</w:t>
            </w:r>
            <w:proofErr w:type="gramStart"/>
            <w:r>
              <w:rPr>
                <w:rFonts w:asciiTheme="minorEastAsia" w:hAnsiTheme="minorEastAsia" w:cstheme="minorEastAsia"/>
                <w:iCs/>
                <w:sz w:val="21"/>
                <w:szCs w:val="21"/>
              </w:rPr>
              <w:t>拟发生</w:t>
            </w:r>
            <w:proofErr w:type="gramEnd"/>
            <w:r>
              <w:rPr>
                <w:rFonts w:asciiTheme="minorEastAsia" w:hAnsiTheme="minorEastAsia" w:cstheme="minorEastAsia"/>
                <w:iCs/>
                <w:sz w:val="21"/>
                <w:szCs w:val="21"/>
              </w:rPr>
              <w:t>额</w:t>
            </w:r>
          </w:p>
        </w:tc>
        <w:tc>
          <w:tcPr>
            <w:tcW w:w="1147"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2027年</w:t>
            </w:r>
            <w:proofErr w:type="gramStart"/>
            <w:r>
              <w:rPr>
                <w:rFonts w:asciiTheme="minorEastAsia" w:hAnsiTheme="minorEastAsia" w:cstheme="minorEastAsia"/>
                <w:iCs/>
                <w:sz w:val="21"/>
                <w:szCs w:val="21"/>
              </w:rPr>
              <w:t>拟发生</w:t>
            </w:r>
            <w:proofErr w:type="gramEnd"/>
            <w:r>
              <w:rPr>
                <w:rFonts w:asciiTheme="minorEastAsia" w:hAnsiTheme="minorEastAsia" w:cstheme="minorEastAsia"/>
                <w:iCs/>
                <w:sz w:val="21"/>
                <w:szCs w:val="21"/>
              </w:rPr>
              <w:t>额</w:t>
            </w:r>
          </w:p>
        </w:tc>
        <w:tc>
          <w:tcPr>
            <w:tcW w:w="124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合计</w:t>
            </w:r>
          </w:p>
        </w:tc>
        <w:tc>
          <w:tcPr>
            <w:tcW w:w="155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2025年已发生额</w:t>
            </w:r>
          </w:p>
        </w:tc>
      </w:tr>
      <w:tr w:rsidR="002D3A13">
        <w:tc>
          <w:tcPr>
            <w:tcW w:w="67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11</w:t>
            </w:r>
          </w:p>
        </w:tc>
        <w:tc>
          <w:tcPr>
            <w:tcW w:w="1173"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太湖湾服务区充电</w:t>
            </w:r>
            <w:r>
              <w:rPr>
                <w:rFonts w:asciiTheme="minorEastAsia" w:hAnsiTheme="minorEastAsia" w:cstheme="minorEastAsia"/>
                <w:iCs/>
                <w:sz w:val="21"/>
                <w:szCs w:val="21"/>
              </w:rPr>
              <w:lastRenderedPageBreak/>
              <w:t>站低压电缆施工合同</w:t>
            </w:r>
          </w:p>
        </w:tc>
        <w:tc>
          <w:tcPr>
            <w:tcW w:w="129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lastRenderedPageBreak/>
              <w:t>2026年7月20日至</w:t>
            </w:r>
            <w:r>
              <w:rPr>
                <w:rFonts w:asciiTheme="minorEastAsia" w:hAnsiTheme="minorEastAsia" w:cstheme="minorEastAsia" w:hint="eastAsia"/>
                <w:iCs/>
                <w:sz w:val="21"/>
                <w:szCs w:val="21"/>
              </w:rPr>
              <w:lastRenderedPageBreak/>
              <w:t>2027年7月19日</w:t>
            </w:r>
          </w:p>
        </w:tc>
        <w:tc>
          <w:tcPr>
            <w:tcW w:w="122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lastRenderedPageBreak/>
              <w:t>110</w:t>
            </w:r>
          </w:p>
        </w:tc>
        <w:tc>
          <w:tcPr>
            <w:tcW w:w="1147"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250</w:t>
            </w:r>
          </w:p>
        </w:tc>
        <w:tc>
          <w:tcPr>
            <w:tcW w:w="124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360</w:t>
            </w:r>
          </w:p>
        </w:tc>
        <w:tc>
          <w:tcPr>
            <w:tcW w:w="155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61.94</w:t>
            </w:r>
          </w:p>
        </w:tc>
      </w:tr>
      <w:tr w:rsidR="002D3A13">
        <w:tc>
          <w:tcPr>
            <w:tcW w:w="67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lastRenderedPageBreak/>
              <w:t>12</w:t>
            </w:r>
          </w:p>
        </w:tc>
        <w:tc>
          <w:tcPr>
            <w:tcW w:w="1173"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太湖湾服务区水电维护项目</w:t>
            </w:r>
          </w:p>
        </w:tc>
        <w:tc>
          <w:tcPr>
            <w:tcW w:w="129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202</w:t>
            </w:r>
            <w:r>
              <w:rPr>
                <w:rFonts w:asciiTheme="minorEastAsia" w:hAnsiTheme="minorEastAsia" w:cstheme="minorEastAsia" w:hint="eastAsia"/>
                <w:iCs/>
                <w:sz w:val="21"/>
                <w:szCs w:val="21"/>
              </w:rPr>
              <w:t>6年7月17日至2027年7月16日</w:t>
            </w:r>
          </w:p>
        </w:tc>
        <w:tc>
          <w:tcPr>
            <w:tcW w:w="122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19.2525</w:t>
            </w:r>
          </w:p>
        </w:tc>
        <w:tc>
          <w:tcPr>
            <w:tcW w:w="1147"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19.2525</w:t>
            </w:r>
          </w:p>
        </w:tc>
        <w:tc>
          <w:tcPr>
            <w:tcW w:w="124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38.505</w:t>
            </w:r>
          </w:p>
        </w:tc>
        <w:tc>
          <w:tcPr>
            <w:tcW w:w="1552"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0</w:t>
            </w:r>
          </w:p>
        </w:tc>
      </w:tr>
    </w:tbl>
    <w:p w:rsidR="002D3A13" w:rsidRDefault="002D3A13">
      <w:pPr>
        <w:ind w:firstLine="480"/>
      </w:pP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就太湖湾服务区充电站低压电缆施工服务，苏锡常南部高速公司委聘具有中华人民共和国建设部发布的《工程造价咨询单位管理办法》资质的</w:t>
      </w:r>
      <w:proofErr w:type="gramStart"/>
      <w:r>
        <w:rPr>
          <w:rFonts w:asciiTheme="minorEastAsia" w:hAnsiTheme="minorEastAsia" w:cstheme="minorEastAsia" w:hint="eastAsia"/>
          <w:szCs w:val="24"/>
        </w:rPr>
        <w:t>独立第三</w:t>
      </w:r>
      <w:proofErr w:type="gramEnd"/>
      <w:r>
        <w:rPr>
          <w:rFonts w:asciiTheme="minorEastAsia" w:hAnsiTheme="minorEastAsia" w:cstheme="minorEastAsia" w:hint="eastAsia"/>
          <w:szCs w:val="24"/>
        </w:rPr>
        <w:t>方造价咨询单位根据造价咨询单位数据库类似服务合同单价审核并报告审核结果。镇</w:t>
      </w:r>
      <w:proofErr w:type="gramStart"/>
      <w:r>
        <w:rPr>
          <w:rFonts w:asciiTheme="minorEastAsia" w:hAnsiTheme="minorEastAsia" w:cstheme="minorEastAsia" w:hint="eastAsia"/>
          <w:szCs w:val="24"/>
        </w:rPr>
        <w:t>扬交科</w:t>
      </w:r>
      <w:proofErr w:type="gramEnd"/>
      <w:r>
        <w:rPr>
          <w:rFonts w:asciiTheme="minorEastAsia" w:hAnsiTheme="minorEastAsia" w:cstheme="minorEastAsia" w:hint="eastAsia"/>
          <w:szCs w:val="24"/>
        </w:rPr>
        <w:t>公司项目的合同价格将是其根据苏锡常南部高速公司要求的服务报价或由苏锡常南部高速公司委聘的造价咨询单位审定的价格较低者。协议最高金额根据协议期预期使用情况估算。太湖湾服务区充电站低压电缆施工服务按项目施工进度，由苏锡常南部高速公司以自有资金或符合资金用途的融资款项进行支付。</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太湖湾服务区水电维护项目的费用定价通过询价比价方式确定，苏锡常南部高速公司根据相关业务需要，分别向三家具有相关资质的公司询价，其中镇</w:t>
      </w:r>
      <w:proofErr w:type="gramStart"/>
      <w:r>
        <w:rPr>
          <w:rFonts w:asciiTheme="minorEastAsia" w:hAnsiTheme="minorEastAsia" w:cstheme="minorEastAsia" w:hint="eastAsia"/>
          <w:szCs w:val="24"/>
        </w:rPr>
        <w:t>扬交科</w:t>
      </w:r>
      <w:proofErr w:type="gramEnd"/>
      <w:r>
        <w:rPr>
          <w:rFonts w:asciiTheme="minorEastAsia" w:hAnsiTheme="minorEastAsia" w:cstheme="minorEastAsia" w:hint="eastAsia"/>
          <w:szCs w:val="24"/>
        </w:rPr>
        <w:t>公司是本公司的关联方，其他两家公司为独立于本公司及关联方的第三方。综合分析这三家单位的报价和所提供的服务，镇</w:t>
      </w:r>
      <w:proofErr w:type="gramStart"/>
      <w:r>
        <w:rPr>
          <w:rFonts w:asciiTheme="minorEastAsia" w:hAnsiTheme="minorEastAsia" w:cstheme="minorEastAsia" w:hint="eastAsia"/>
          <w:szCs w:val="24"/>
        </w:rPr>
        <w:t>扬交科</w:t>
      </w:r>
      <w:proofErr w:type="gramEnd"/>
      <w:r>
        <w:rPr>
          <w:rFonts w:asciiTheme="minorEastAsia" w:hAnsiTheme="minorEastAsia" w:cstheme="minorEastAsia" w:hint="eastAsia"/>
          <w:szCs w:val="24"/>
        </w:rPr>
        <w:t>公司价格最低，且价格是公允且合理的，故选择镇</w:t>
      </w:r>
      <w:proofErr w:type="gramStart"/>
      <w:r>
        <w:rPr>
          <w:rFonts w:asciiTheme="minorEastAsia" w:hAnsiTheme="minorEastAsia" w:cstheme="minorEastAsia" w:hint="eastAsia"/>
          <w:szCs w:val="24"/>
        </w:rPr>
        <w:t>扬交科</w:t>
      </w:r>
      <w:proofErr w:type="gramEnd"/>
      <w:r>
        <w:rPr>
          <w:rFonts w:asciiTheme="minorEastAsia" w:hAnsiTheme="minorEastAsia" w:cstheme="minorEastAsia" w:hint="eastAsia"/>
          <w:szCs w:val="24"/>
        </w:rPr>
        <w:t>公司进行合作。协议最高金额是基于项目的预期工作量而作估算，协议的费用每半</w:t>
      </w:r>
      <w:proofErr w:type="gramStart"/>
      <w:r>
        <w:rPr>
          <w:rFonts w:asciiTheme="minorEastAsia" w:hAnsiTheme="minorEastAsia" w:cstheme="minorEastAsia" w:hint="eastAsia"/>
          <w:szCs w:val="24"/>
        </w:rPr>
        <w:t>年支付</w:t>
      </w:r>
      <w:proofErr w:type="gramEnd"/>
      <w:r>
        <w:rPr>
          <w:rFonts w:asciiTheme="minorEastAsia" w:hAnsiTheme="minorEastAsia" w:cstheme="minorEastAsia" w:hint="eastAsia"/>
          <w:szCs w:val="24"/>
        </w:rPr>
        <w:t>一次，苏锡常南部高速公司以自有资金或符合资金用途的融资款项自行拨付。</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(7)江苏现代路桥有限责任公司（协议期限不超过3年的项目）</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苏锡常南部高速公司就日常养护项目、隧道综合管养项目与江苏现代路桥有限责任公司（以下简称“现代路桥公司”）分别于2026年6月4日、2026年1月29日签署协议。</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苏锡常南部高速公司与现代路桥公司进行的日常关联交易的协议期限及协议最高金额如下：</w:t>
      </w:r>
    </w:p>
    <w:p w:rsidR="002D3A13" w:rsidRDefault="00E05144">
      <w:pPr>
        <w:widowControl/>
        <w:adjustRightInd w:val="0"/>
        <w:snapToGrid w:val="0"/>
        <w:spacing w:line="360" w:lineRule="auto"/>
        <w:ind w:firstLine="480"/>
        <w:jc w:val="right"/>
        <w:outlineLvl w:val="1"/>
        <w:rPr>
          <w:rFonts w:asciiTheme="minorEastAsia" w:hAnsiTheme="minorEastAsia" w:cstheme="minorEastAsia"/>
          <w:szCs w:val="24"/>
        </w:rPr>
      </w:pPr>
      <w:r>
        <w:rPr>
          <w:rFonts w:asciiTheme="minorEastAsia" w:hAnsiTheme="minorEastAsia" w:cstheme="minorEastAsia" w:hint="eastAsia"/>
          <w:szCs w:val="24"/>
        </w:rPr>
        <w:t>单位：人民币万元</w:t>
      </w:r>
    </w:p>
    <w:tbl>
      <w:tblPr>
        <w:tblStyle w:val="ab"/>
        <w:tblW w:w="0" w:type="auto"/>
        <w:tblLook w:val="04A0" w:firstRow="1" w:lastRow="0" w:firstColumn="1" w:lastColumn="0" w:noHBand="0" w:noVBand="1"/>
      </w:tblPr>
      <w:tblGrid>
        <w:gridCol w:w="708"/>
        <w:gridCol w:w="856"/>
        <w:gridCol w:w="1550"/>
        <w:gridCol w:w="1134"/>
        <w:gridCol w:w="1134"/>
        <w:gridCol w:w="847"/>
        <w:gridCol w:w="1023"/>
        <w:gridCol w:w="1044"/>
      </w:tblGrid>
      <w:tr w:rsidR="002D3A13">
        <w:tc>
          <w:tcPr>
            <w:tcW w:w="708"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hint="eastAsia"/>
                <w:sz w:val="21"/>
                <w:szCs w:val="21"/>
              </w:rPr>
              <w:lastRenderedPageBreak/>
              <w:t>编号</w:t>
            </w:r>
          </w:p>
        </w:tc>
        <w:tc>
          <w:tcPr>
            <w:tcW w:w="856"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项目</w:t>
            </w:r>
          </w:p>
        </w:tc>
        <w:tc>
          <w:tcPr>
            <w:tcW w:w="155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履约期限</w:t>
            </w:r>
          </w:p>
        </w:tc>
        <w:tc>
          <w:tcPr>
            <w:tcW w:w="113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2026年</w:t>
            </w:r>
            <w:proofErr w:type="gramStart"/>
            <w:r>
              <w:rPr>
                <w:rFonts w:asciiTheme="minorEastAsia" w:hAnsiTheme="minorEastAsia" w:cstheme="minorEastAsia"/>
                <w:sz w:val="21"/>
                <w:szCs w:val="21"/>
              </w:rPr>
              <w:t>拟发生</w:t>
            </w:r>
            <w:proofErr w:type="gramEnd"/>
            <w:r>
              <w:rPr>
                <w:rFonts w:asciiTheme="minorEastAsia" w:hAnsiTheme="minorEastAsia" w:cstheme="minorEastAsia"/>
                <w:sz w:val="21"/>
                <w:szCs w:val="21"/>
              </w:rPr>
              <w:t>额</w:t>
            </w:r>
          </w:p>
        </w:tc>
        <w:tc>
          <w:tcPr>
            <w:tcW w:w="113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2027年</w:t>
            </w:r>
            <w:proofErr w:type="gramStart"/>
            <w:r>
              <w:rPr>
                <w:rFonts w:asciiTheme="minorEastAsia" w:hAnsiTheme="minorEastAsia" w:cstheme="minorEastAsia"/>
                <w:sz w:val="21"/>
                <w:szCs w:val="21"/>
              </w:rPr>
              <w:t>拟发生</w:t>
            </w:r>
            <w:proofErr w:type="gramEnd"/>
            <w:r>
              <w:rPr>
                <w:rFonts w:asciiTheme="minorEastAsia" w:hAnsiTheme="minorEastAsia" w:cstheme="minorEastAsia"/>
                <w:sz w:val="21"/>
                <w:szCs w:val="21"/>
              </w:rPr>
              <w:t>额</w:t>
            </w:r>
          </w:p>
        </w:tc>
        <w:tc>
          <w:tcPr>
            <w:tcW w:w="847"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hint="eastAsia"/>
                <w:sz w:val="21"/>
                <w:szCs w:val="21"/>
              </w:rPr>
              <w:t>合计</w:t>
            </w:r>
          </w:p>
        </w:tc>
        <w:tc>
          <w:tcPr>
            <w:tcW w:w="1023"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2025年已发生额</w:t>
            </w:r>
          </w:p>
        </w:tc>
        <w:tc>
          <w:tcPr>
            <w:tcW w:w="104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2024年已发生额</w:t>
            </w:r>
          </w:p>
        </w:tc>
      </w:tr>
      <w:tr w:rsidR="002D3A13">
        <w:tc>
          <w:tcPr>
            <w:tcW w:w="708"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13</w:t>
            </w:r>
          </w:p>
        </w:tc>
        <w:tc>
          <w:tcPr>
            <w:tcW w:w="856"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日常养护项目</w:t>
            </w:r>
          </w:p>
        </w:tc>
        <w:tc>
          <w:tcPr>
            <w:tcW w:w="155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2026年6月4日至2027年4月30日</w:t>
            </w:r>
          </w:p>
        </w:tc>
        <w:tc>
          <w:tcPr>
            <w:tcW w:w="113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345.45</w:t>
            </w:r>
          </w:p>
        </w:tc>
        <w:tc>
          <w:tcPr>
            <w:tcW w:w="113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172.72</w:t>
            </w:r>
          </w:p>
        </w:tc>
        <w:tc>
          <w:tcPr>
            <w:tcW w:w="847"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518.17</w:t>
            </w:r>
          </w:p>
        </w:tc>
        <w:tc>
          <w:tcPr>
            <w:tcW w:w="1023"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220.58</w:t>
            </w:r>
          </w:p>
        </w:tc>
        <w:tc>
          <w:tcPr>
            <w:tcW w:w="104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1108.24</w:t>
            </w:r>
          </w:p>
        </w:tc>
      </w:tr>
      <w:tr w:rsidR="002D3A13">
        <w:tc>
          <w:tcPr>
            <w:tcW w:w="708"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14</w:t>
            </w:r>
          </w:p>
        </w:tc>
        <w:tc>
          <w:tcPr>
            <w:tcW w:w="856"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隧道综合管养项目</w:t>
            </w:r>
          </w:p>
        </w:tc>
        <w:tc>
          <w:tcPr>
            <w:tcW w:w="155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2026年2月4日至2027年2月4日</w:t>
            </w:r>
          </w:p>
        </w:tc>
        <w:tc>
          <w:tcPr>
            <w:tcW w:w="113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550.39</w:t>
            </w:r>
          </w:p>
        </w:tc>
        <w:tc>
          <w:tcPr>
            <w:tcW w:w="113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51.23</w:t>
            </w:r>
          </w:p>
        </w:tc>
        <w:tc>
          <w:tcPr>
            <w:tcW w:w="847"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601.62</w:t>
            </w:r>
          </w:p>
        </w:tc>
        <w:tc>
          <w:tcPr>
            <w:tcW w:w="1023"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w:t>
            </w:r>
          </w:p>
        </w:tc>
        <w:tc>
          <w:tcPr>
            <w:tcW w:w="104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w:t>
            </w:r>
          </w:p>
        </w:tc>
      </w:tr>
    </w:tbl>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现代路桥公司报价将由具中华人民共和国建设部发布的《工程造价咨询单位管理办法》资质的</w:t>
      </w:r>
      <w:proofErr w:type="gramStart"/>
      <w:r>
        <w:rPr>
          <w:rFonts w:asciiTheme="minorEastAsia" w:hAnsiTheme="minorEastAsia" w:cstheme="minorEastAsia" w:hint="eastAsia"/>
          <w:szCs w:val="24"/>
        </w:rPr>
        <w:t>独立第三</w:t>
      </w:r>
      <w:proofErr w:type="gramEnd"/>
      <w:r>
        <w:rPr>
          <w:rFonts w:asciiTheme="minorEastAsia" w:hAnsiTheme="minorEastAsia" w:cstheme="minorEastAsia" w:hint="eastAsia"/>
          <w:szCs w:val="24"/>
        </w:rPr>
        <w:t>方造价咨询单位根据包括但不限于江苏省质量技术监督局发布的《江苏省公路养护工程预算编制办法及定额》、由中华人民共和国交通运输部公路局发布的《公路工程建设项目概算、预算编制办法》、《公路工程预算定额》等规定及造价咨询单位数据库类似工程合同单价审核并报告审核结果。现代路桥公司项目的合同价格将是其报价或由苏锡常南部高速公司委聘的造价咨询单位审定的价格较低者。协议最高金额基于道路状况所需的预期服务量、建设及改造项目的预期工作量等因素作估算。日常养护项目的费用在每季度接受有关服务后，苏锡常南部高速公司以自有资金或符合资金用途的融资款项自行拨付。</w:t>
      </w:r>
    </w:p>
    <w:p w:rsidR="002D3A13" w:rsidRDefault="002D3A13">
      <w:pPr>
        <w:widowControl/>
        <w:adjustRightInd w:val="0"/>
        <w:snapToGrid w:val="0"/>
        <w:spacing w:line="360" w:lineRule="auto"/>
        <w:ind w:firstLine="480"/>
        <w:outlineLvl w:val="1"/>
        <w:rPr>
          <w:rFonts w:asciiTheme="minorEastAsia" w:hAnsiTheme="minorEastAsia" w:cstheme="minorEastAsia"/>
          <w:szCs w:val="24"/>
        </w:rPr>
      </w:pP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(8)现代路桥公司（协议期限超过3年的项目）</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2021年4月23日，苏锡常南部高速公司就太湖隧道、</w:t>
      </w:r>
      <w:proofErr w:type="gramStart"/>
      <w:r>
        <w:rPr>
          <w:rFonts w:asciiTheme="minorEastAsia" w:hAnsiTheme="minorEastAsia" w:cstheme="minorEastAsia" w:hint="eastAsia"/>
          <w:szCs w:val="24"/>
        </w:rPr>
        <w:t>邀贤山</w:t>
      </w:r>
      <w:proofErr w:type="gramEnd"/>
      <w:r>
        <w:rPr>
          <w:rFonts w:asciiTheme="minorEastAsia" w:hAnsiTheme="minorEastAsia" w:cstheme="minorEastAsia" w:hint="eastAsia"/>
          <w:szCs w:val="24"/>
        </w:rPr>
        <w:t>隧道工程路面建养一体化项目CX-23标段养护与现代路桥公司签署协议，该协议的总额为人民币39,845,585.98元。</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苏锡常南部高速公司与现代路桥公司进行的日常关联交易的协议期限及协议最高金额如下：</w:t>
      </w:r>
    </w:p>
    <w:p w:rsidR="002D3A13" w:rsidRDefault="00E05144">
      <w:pPr>
        <w:widowControl/>
        <w:adjustRightInd w:val="0"/>
        <w:snapToGrid w:val="0"/>
        <w:spacing w:line="360" w:lineRule="auto"/>
        <w:ind w:firstLine="480"/>
        <w:jc w:val="right"/>
        <w:outlineLvl w:val="1"/>
        <w:rPr>
          <w:rFonts w:asciiTheme="minorEastAsia" w:hAnsiTheme="minorEastAsia" w:cstheme="minorEastAsia"/>
          <w:szCs w:val="24"/>
        </w:rPr>
      </w:pPr>
      <w:r>
        <w:rPr>
          <w:rFonts w:asciiTheme="minorEastAsia" w:hAnsiTheme="minorEastAsia" w:cstheme="minorEastAsia" w:hint="eastAsia"/>
          <w:szCs w:val="24"/>
        </w:rPr>
        <w:t>单位：人民币万元</w:t>
      </w:r>
    </w:p>
    <w:tbl>
      <w:tblPr>
        <w:tblW w:w="8325" w:type="dxa"/>
        <w:tblInd w:w="15" w:type="dxa"/>
        <w:tblLayout w:type="fixed"/>
        <w:tblCellMar>
          <w:left w:w="0" w:type="dxa"/>
          <w:right w:w="0" w:type="dxa"/>
        </w:tblCellMar>
        <w:tblLook w:val="04A0" w:firstRow="1" w:lastRow="0" w:firstColumn="1" w:lastColumn="0" w:noHBand="0" w:noVBand="1"/>
      </w:tblPr>
      <w:tblGrid>
        <w:gridCol w:w="961"/>
        <w:gridCol w:w="1313"/>
        <w:gridCol w:w="1408"/>
        <w:gridCol w:w="1821"/>
        <w:gridCol w:w="2288"/>
        <w:gridCol w:w="534"/>
      </w:tblGrid>
      <w:tr w:rsidR="002D3A13">
        <w:trPr>
          <w:gridBefore w:val="1"/>
          <w:gridAfter w:val="1"/>
          <w:wBefore w:w="961" w:type="dxa"/>
          <w:wAfter w:w="534" w:type="dxa"/>
          <w:trHeight w:val="56"/>
        </w:trPr>
        <w:tc>
          <w:tcPr>
            <w:tcW w:w="2721" w:type="dxa"/>
            <w:gridSpan w:val="2"/>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Cs w:val="24"/>
              </w:rPr>
            </w:pPr>
          </w:p>
        </w:tc>
        <w:tc>
          <w:tcPr>
            <w:tcW w:w="4109" w:type="dxa"/>
            <w:gridSpan w:val="2"/>
            <w:vAlign w:val="center"/>
          </w:tcPr>
          <w:p w:rsidR="002D3A13" w:rsidRDefault="002D3A13">
            <w:pPr>
              <w:widowControl/>
              <w:adjustRightInd w:val="0"/>
              <w:snapToGrid w:val="0"/>
              <w:spacing w:line="360" w:lineRule="auto"/>
              <w:ind w:firstLineChars="0" w:firstLine="0"/>
              <w:outlineLvl w:val="1"/>
              <w:rPr>
                <w:rFonts w:asciiTheme="minorEastAsia" w:hAnsiTheme="minorEastAsia" w:cstheme="minorEastAsia"/>
                <w:szCs w:val="24"/>
              </w:rPr>
            </w:pPr>
          </w:p>
        </w:tc>
      </w:tr>
      <w:tr w:rsidR="002D3A13">
        <w:tblPrEx>
          <w:tblCellMar>
            <w:left w:w="108" w:type="dxa"/>
            <w:right w:w="108" w:type="dxa"/>
          </w:tblCellMar>
        </w:tblPrEx>
        <w:trPr>
          <w:trHeight w:val="1019"/>
        </w:trPr>
        <w:tc>
          <w:tcPr>
            <w:tcW w:w="2274"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hint="eastAsia"/>
                <w:sz w:val="21"/>
                <w:szCs w:val="21"/>
              </w:rPr>
              <w:t>项目：太湖隧道、</w:t>
            </w:r>
            <w:proofErr w:type="gramStart"/>
            <w:r>
              <w:rPr>
                <w:rFonts w:asciiTheme="minorEastAsia" w:hAnsiTheme="minorEastAsia" w:cstheme="minorEastAsia" w:hint="eastAsia"/>
                <w:sz w:val="21"/>
                <w:szCs w:val="21"/>
              </w:rPr>
              <w:t>邀贤山</w:t>
            </w:r>
            <w:proofErr w:type="gramEnd"/>
            <w:r>
              <w:rPr>
                <w:rFonts w:asciiTheme="minorEastAsia" w:hAnsiTheme="minorEastAsia" w:cstheme="minorEastAsia" w:hint="eastAsia"/>
                <w:sz w:val="21"/>
                <w:szCs w:val="21"/>
              </w:rPr>
              <w:t>隧道工程路面建</w:t>
            </w:r>
            <w:r>
              <w:rPr>
                <w:rFonts w:asciiTheme="minorEastAsia" w:hAnsiTheme="minorEastAsia" w:cstheme="minorEastAsia" w:hint="eastAsia"/>
                <w:sz w:val="21"/>
                <w:szCs w:val="21"/>
              </w:rPr>
              <w:lastRenderedPageBreak/>
              <w:t>养一体化项目</w:t>
            </w:r>
            <w:r>
              <w:rPr>
                <w:rFonts w:asciiTheme="minorEastAsia" w:hAnsiTheme="minorEastAsia" w:cstheme="minorEastAsia"/>
                <w:sz w:val="21"/>
                <w:szCs w:val="21"/>
              </w:rPr>
              <w:t>CX-23</w:t>
            </w:r>
            <w:r>
              <w:rPr>
                <w:rFonts w:asciiTheme="minorEastAsia" w:hAnsiTheme="minorEastAsia" w:cstheme="minorEastAsia" w:hint="eastAsia"/>
                <w:sz w:val="21"/>
                <w:szCs w:val="21"/>
              </w:rPr>
              <w:t>标段养护（以下简称“路面养护协议”）</w:t>
            </w:r>
          </w:p>
        </w:tc>
        <w:tc>
          <w:tcPr>
            <w:tcW w:w="3229" w:type="dxa"/>
            <w:gridSpan w:val="2"/>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proofErr w:type="gramStart"/>
            <w:r>
              <w:rPr>
                <w:rFonts w:asciiTheme="minorEastAsia" w:hAnsiTheme="minorEastAsia" w:cstheme="minorEastAsia" w:hint="eastAsia"/>
                <w:sz w:val="21"/>
                <w:szCs w:val="21"/>
              </w:rPr>
              <w:lastRenderedPageBreak/>
              <w:t>拟发生</w:t>
            </w:r>
            <w:proofErr w:type="gramEnd"/>
            <w:r>
              <w:rPr>
                <w:rFonts w:asciiTheme="minorEastAsia" w:hAnsiTheme="minorEastAsia" w:cstheme="minorEastAsia" w:hint="eastAsia"/>
                <w:sz w:val="21"/>
                <w:szCs w:val="21"/>
              </w:rPr>
              <w:t>额</w:t>
            </w:r>
          </w:p>
        </w:tc>
        <w:tc>
          <w:tcPr>
            <w:tcW w:w="2822" w:type="dxa"/>
            <w:gridSpan w:val="2"/>
            <w:tcBorders>
              <w:top w:val="single" w:sz="4" w:space="0" w:color="000000"/>
              <w:left w:val="single" w:sz="4" w:space="0" w:color="000000"/>
              <w:bottom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hint="eastAsia"/>
                <w:sz w:val="21"/>
                <w:szCs w:val="21"/>
              </w:rPr>
              <w:t>备注</w:t>
            </w:r>
          </w:p>
        </w:tc>
      </w:tr>
      <w:tr w:rsidR="002D3A13">
        <w:tblPrEx>
          <w:tblCellMar>
            <w:left w:w="108" w:type="dxa"/>
            <w:right w:w="108" w:type="dxa"/>
          </w:tblCellMar>
        </w:tblPrEx>
        <w:trPr>
          <w:trHeight w:val="338"/>
        </w:trPr>
        <w:tc>
          <w:tcPr>
            <w:tcW w:w="2274"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lastRenderedPageBreak/>
              <w:t>2021</w:t>
            </w:r>
            <w:r>
              <w:rPr>
                <w:rFonts w:asciiTheme="minorEastAsia" w:hAnsiTheme="minorEastAsia" w:cstheme="minorEastAsia" w:hint="eastAsia"/>
                <w:sz w:val="21"/>
                <w:szCs w:val="21"/>
              </w:rPr>
              <w:t>年</w:t>
            </w:r>
          </w:p>
        </w:tc>
        <w:tc>
          <w:tcPr>
            <w:tcW w:w="3229"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1,962,179.94</w:t>
            </w:r>
          </w:p>
        </w:tc>
        <w:tc>
          <w:tcPr>
            <w:tcW w:w="2822" w:type="dxa"/>
            <w:gridSpan w:val="2"/>
            <w:vMerge w:val="restart"/>
            <w:tcBorders>
              <w:top w:val="single" w:sz="4" w:space="0" w:color="000000"/>
              <w:left w:val="single" w:sz="4" w:space="0" w:color="000000"/>
              <w:right w:val="single" w:sz="4" w:space="0" w:color="000000"/>
            </w:tcBorders>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hint="eastAsia"/>
                <w:sz w:val="21"/>
                <w:szCs w:val="21"/>
              </w:rPr>
              <w:t>太湖隧道、</w:t>
            </w:r>
            <w:proofErr w:type="gramStart"/>
            <w:r>
              <w:rPr>
                <w:rFonts w:asciiTheme="minorEastAsia" w:hAnsiTheme="minorEastAsia" w:cstheme="minorEastAsia" w:hint="eastAsia"/>
                <w:sz w:val="21"/>
                <w:szCs w:val="21"/>
              </w:rPr>
              <w:t>邀贤山</w:t>
            </w:r>
            <w:proofErr w:type="gramEnd"/>
            <w:r>
              <w:rPr>
                <w:rFonts w:asciiTheme="minorEastAsia" w:hAnsiTheme="minorEastAsia" w:cstheme="minorEastAsia" w:hint="eastAsia"/>
                <w:sz w:val="21"/>
                <w:szCs w:val="21"/>
              </w:rPr>
              <w:t>隧道建成投用时间较短，工程整体质量优良，养护费用低于预期，日常</w:t>
            </w:r>
            <w:proofErr w:type="gramStart"/>
            <w:r>
              <w:rPr>
                <w:rFonts w:asciiTheme="minorEastAsia" w:hAnsiTheme="minorEastAsia" w:cstheme="minorEastAsia" w:hint="eastAsia"/>
                <w:sz w:val="21"/>
                <w:szCs w:val="21"/>
              </w:rPr>
              <w:t>养护仅常态</w:t>
            </w:r>
            <w:proofErr w:type="gramEnd"/>
            <w:r>
              <w:rPr>
                <w:rFonts w:asciiTheme="minorEastAsia" w:hAnsiTheme="minorEastAsia" w:cstheme="minorEastAsia" w:hint="eastAsia"/>
                <w:sz w:val="21"/>
                <w:szCs w:val="21"/>
              </w:rPr>
              <w:t>化实施清扫保洁、巡查检查等工作，</w:t>
            </w:r>
            <w:r>
              <w:rPr>
                <w:rFonts w:asciiTheme="minorEastAsia" w:hAnsiTheme="minorEastAsia" w:cstheme="minorEastAsia"/>
                <w:sz w:val="21"/>
                <w:szCs w:val="21"/>
              </w:rPr>
              <w:t>2021-2025年每年</w:t>
            </w:r>
            <w:r>
              <w:rPr>
                <w:rFonts w:asciiTheme="minorEastAsia" w:hAnsiTheme="minorEastAsia" w:cstheme="minorEastAsia" w:hint="eastAsia"/>
                <w:sz w:val="21"/>
                <w:szCs w:val="21"/>
              </w:rPr>
              <w:t>实际支出</w:t>
            </w:r>
            <w:r>
              <w:rPr>
                <w:rFonts w:asciiTheme="minorEastAsia" w:hAnsiTheme="minorEastAsia" w:cstheme="minorEastAsia"/>
                <w:sz w:val="21"/>
                <w:szCs w:val="21"/>
              </w:rPr>
              <w:t>1,962,179.94元。</w:t>
            </w:r>
          </w:p>
        </w:tc>
      </w:tr>
      <w:tr w:rsidR="002D3A13">
        <w:tblPrEx>
          <w:tblCellMar>
            <w:left w:w="108" w:type="dxa"/>
            <w:right w:w="108" w:type="dxa"/>
          </w:tblCellMar>
        </w:tblPrEx>
        <w:trPr>
          <w:trHeight w:val="338"/>
        </w:trPr>
        <w:tc>
          <w:tcPr>
            <w:tcW w:w="2274"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2022</w:t>
            </w:r>
            <w:r>
              <w:rPr>
                <w:rFonts w:asciiTheme="minorEastAsia" w:hAnsiTheme="minorEastAsia" w:cstheme="minorEastAsia" w:hint="eastAsia"/>
                <w:sz w:val="21"/>
                <w:szCs w:val="21"/>
              </w:rPr>
              <w:t>年</w:t>
            </w:r>
          </w:p>
        </w:tc>
        <w:tc>
          <w:tcPr>
            <w:tcW w:w="3229"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1,962,179.94</w:t>
            </w:r>
          </w:p>
        </w:tc>
        <w:tc>
          <w:tcPr>
            <w:tcW w:w="2822" w:type="dxa"/>
            <w:gridSpan w:val="2"/>
            <w:vMerge/>
            <w:tcBorders>
              <w:left w:val="single" w:sz="4" w:space="0" w:color="000000"/>
              <w:right w:val="single" w:sz="4" w:space="0" w:color="000000"/>
            </w:tcBorders>
            <w:vAlign w:val="center"/>
          </w:tcPr>
          <w:p w:rsidR="002D3A13" w:rsidRDefault="002D3A13">
            <w:pPr>
              <w:widowControl/>
              <w:adjustRightInd w:val="0"/>
              <w:snapToGrid w:val="0"/>
              <w:spacing w:line="360" w:lineRule="auto"/>
              <w:ind w:firstLineChars="0" w:firstLine="0"/>
              <w:jc w:val="center"/>
              <w:outlineLvl w:val="1"/>
              <w:rPr>
                <w:rFonts w:asciiTheme="minorEastAsia" w:hAnsiTheme="minorEastAsia" w:cstheme="minorEastAsia"/>
                <w:sz w:val="21"/>
                <w:szCs w:val="21"/>
              </w:rPr>
            </w:pPr>
          </w:p>
        </w:tc>
      </w:tr>
      <w:tr w:rsidR="002D3A13">
        <w:tblPrEx>
          <w:tblCellMar>
            <w:left w:w="108" w:type="dxa"/>
            <w:right w:w="108" w:type="dxa"/>
          </w:tblCellMar>
        </w:tblPrEx>
        <w:trPr>
          <w:trHeight w:val="338"/>
        </w:trPr>
        <w:tc>
          <w:tcPr>
            <w:tcW w:w="2274"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2023</w:t>
            </w:r>
            <w:r>
              <w:rPr>
                <w:rFonts w:asciiTheme="minorEastAsia" w:hAnsiTheme="minorEastAsia" w:cstheme="minorEastAsia" w:hint="eastAsia"/>
                <w:sz w:val="21"/>
                <w:szCs w:val="21"/>
              </w:rPr>
              <w:t>年</w:t>
            </w:r>
          </w:p>
        </w:tc>
        <w:tc>
          <w:tcPr>
            <w:tcW w:w="3229"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3,559,504.29</w:t>
            </w:r>
          </w:p>
        </w:tc>
        <w:tc>
          <w:tcPr>
            <w:tcW w:w="2822" w:type="dxa"/>
            <w:gridSpan w:val="2"/>
            <w:vMerge/>
            <w:tcBorders>
              <w:left w:val="single" w:sz="4" w:space="0" w:color="000000"/>
              <w:right w:val="single" w:sz="4" w:space="0" w:color="000000"/>
            </w:tcBorders>
            <w:vAlign w:val="center"/>
          </w:tcPr>
          <w:p w:rsidR="002D3A13" w:rsidRDefault="002D3A13">
            <w:pPr>
              <w:widowControl/>
              <w:adjustRightInd w:val="0"/>
              <w:snapToGrid w:val="0"/>
              <w:spacing w:line="360" w:lineRule="auto"/>
              <w:ind w:firstLineChars="0" w:firstLine="0"/>
              <w:jc w:val="center"/>
              <w:outlineLvl w:val="1"/>
              <w:rPr>
                <w:rFonts w:asciiTheme="minorEastAsia" w:hAnsiTheme="minorEastAsia" w:cstheme="minorEastAsia"/>
                <w:sz w:val="21"/>
                <w:szCs w:val="21"/>
              </w:rPr>
            </w:pPr>
          </w:p>
        </w:tc>
      </w:tr>
      <w:tr w:rsidR="002D3A13">
        <w:tblPrEx>
          <w:tblCellMar>
            <w:left w:w="108" w:type="dxa"/>
            <w:right w:w="108" w:type="dxa"/>
          </w:tblCellMar>
        </w:tblPrEx>
        <w:trPr>
          <w:trHeight w:val="338"/>
        </w:trPr>
        <w:tc>
          <w:tcPr>
            <w:tcW w:w="2274"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2024</w:t>
            </w:r>
            <w:r>
              <w:rPr>
                <w:rFonts w:asciiTheme="minorEastAsia" w:hAnsiTheme="minorEastAsia" w:cstheme="minorEastAsia" w:hint="eastAsia"/>
                <w:sz w:val="21"/>
                <w:szCs w:val="21"/>
              </w:rPr>
              <w:t>年</w:t>
            </w:r>
          </w:p>
        </w:tc>
        <w:tc>
          <w:tcPr>
            <w:tcW w:w="3229"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3,931,763.905</w:t>
            </w:r>
          </w:p>
        </w:tc>
        <w:tc>
          <w:tcPr>
            <w:tcW w:w="2822" w:type="dxa"/>
            <w:gridSpan w:val="2"/>
            <w:vMerge/>
            <w:tcBorders>
              <w:left w:val="single" w:sz="4" w:space="0" w:color="000000"/>
              <w:right w:val="single" w:sz="4" w:space="0" w:color="000000"/>
            </w:tcBorders>
            <w:vAlign w:val="center"/>
          </w:tcPr>
          <w:p w:rsidR="002D3A13" w:rsidRDefault="002D3A13">
            <w:pPr>
              <w:widowControl/>
              <w:adjustRightInd w:val="0"/>
              <w:snapToGrid w:val="0"/>
              <w:spacing w:line="360" w:lineRule="auto"/>
              <w:ind w:firstLineChars="0" w:firstLine="0"/>
              <w:jc w:val="center"/>
              <w:outlineLvl w:val="1"/>
              <w:rPr>
                <w:rFonts w:asciiTheme="minorEastAsia" w:hAnsiTheme="minorEastAsia" w:cstheme="minorEastAsia"/>
                <w:sz w:val="21"/>
                <w:szCs w:val="21"/>
              </w:rPr>
            </w:pPr>
          </w:p>
        </w:tc>
      </w:tr>
      <w:tr w:rsidR="002D3A13">
        <w:trPr>
          <w:trHeight w:val="338"/>
        </w:trPr>
        <w:tc>
          <w:tcPr>
            <w:tcW w:w="2274"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2025</w:t>
            </w:r>
            <w:r>
              <w:rPr>
                <w:rFonts w:asciiTheme="minorEastAsia" w:hAnsiTheme="minorEastAsia" w:cstheme="minorEastAsia" w:hint="eastAsia"/>
                <w:sz w:val="21"/>
                <w:szCs w:val="21"/>
              </w:rPr>
              <w:t>年</w:t>
            </w:r>
          </w:p>
        </w:tc>
        <w:tc>
          <w:tcPr>
            <w:tcW w:w="3229"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4,304,023.48</w:t>
            </w:r>
          </w:p>
        </w:tc>
        <w:tc>
          <w:tcPr>
            <w:tcW w:w="2822" w:type="dxa"/>
            <w:gridSpan w:val="2"/>
            <w:vMerge/>
            <w:tcBorders>
              <w:left w:val="single" w:sz="4" w:space="0" w:color="000000"/>
              <w:bottom w:val="single" w:sz="4" w:space="0" w:color="000000"/>
              <w:right w:val="single" w:sz="4" w:space="0" w:color="000000"/>
            </w:tcBorders>
            <w:vAlign w:val="center"/>
          </w:tcPr>
          <w:p w:rsidR="002D3A13" w:rsidRDefault="002D3A13">
            <w:pPr>
              <w:widowControl/>
              <w:adjustRightInd w:val="0"/>
              <w:snapToGrid w:val="0"/>
              <w:spacing w:line="360" w:lineRule="auto"/>
              <w:ind w:firstLineChars="0" w:firstLine="0"/>
              <w:jc w:val="center"/>
              <w:outlineLvl w:val="1"/>
              <w:rPr>
                <w:rFonts w:asciiTheme="minorEastAsia" w:hAnsiTheme="minorEastAsia" w:cstheme="minorEastAsia"/>
                <w:sz w:val="21"/>
                <w:szCs w:val="21"/>
              </w:rPr>
            </w:pPr>
          </w:p>
        </w:tc>
      </w:tr>
      <w:tr w:rsidR="002D3A13">
        <w:trPr>
          <w:trHeight w:val="338"/>
        </w:trPr>
        <w:tc>
          <w:tcPr>
            <w:tcW w:w="2274"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2026</w:t>
            </w:r>
            <w:r>
              <w:rPr>
                <w:rFonts w:asciiTheme="minorEastAsia" w:hAnsiTheme="minorEastAsia" w:cstheme="minorEastAsia" w:hint="eastAsia"/>
                <w:sz w:val="21"/>
                <w:szCs w:val="21"/>
              </w:rPr>
              <w:t>年</w:t>
            </w:r>
          </w:p>
        </w:tc>
        <w:tc>
          <w:tcPr>
            <w:tcW w:w="3229"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4,304,023.48</w:t>
            </w:r>
          </w:p>
        </w:tc>
        <w:tc>
          <w:tcPr>
            <w:tcW w:w="2822"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rsidR="002D3A13" w:rsidRDefault="002D3A13">
            <w:pPr>
              <w:widowControl/>
              <w:adjustRightInd w:val="0"/>
              <w:snapToGrid w:val="0"/>
              <w:spacing w:line="360" w:lineRule="auto"/>
              <w:ind w:firstLineChars="0" w:firstLine="0"/>
              <w:jc w:val="center"/>
              <w:outlineLvl w:val="1"/>
              <w:rPr>
                <w:rFonts w:asciiTheme="minorEastAsia" w:hAnsiTheme="minorEastAsia" w:cstheme="minorEastAsia"/>
                <w:sz w:val="21"/>
                <w:szCs w:val="21"/>
              </w:rPr>
            </w:pPr>
          </w:p>
        </w:tc>
      </w:tr>
      <w:tr w:rsidR="002D3A13">
        <w:trPr>
          <w:trHeight w:val="338"/>
        </w:trPr>
        <w:tc>
          <w:tcPr>
            <w:tcW w:w="2274"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2027</w:t>
            </w:r>
            <w:r>
              <w:rPr>
                <w:rFonts w:asciiTheme="minorEastAsia" w:hAnsiTheme="minorEastAsia" w:cstheme="minorEastAsia" w:hint="eastAsia"/>
                <w:sz w:val="21"/>
                <w:szCs w:val="21"/>
              </w:rPr>
              <w:t>年</w:t>
            </w:r>
          </w:p>
        </w:tc>
        <w:tc>
          <w:tcPr>
            <w:tcW w:w="3229"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4,676,283.055</w:t>
            </w:r>
          </w:p>
        </w:tc>
        <w:tc>
          <w:tcPr>
            <w:tcW w:w="2822"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rsidR="002D3A13" w:rsidRDefault="002D3A13">
            <w:pPr>
              <w:widowControl/>
              <w:adjustRightInd w:val="0"/>
              <w:snapToGrid w:val="0"/>
              <w:spacing w:line="360" w:lineRule="auto"/>
              <w:ind w:firstLineChars="0" w:firstLine="0"/>
              <w:jc w:val="center"/>
              <w:outlineLvl w:val="1"/>
              <w:rPr>
                <w:rFonts w:asciiTheme="minorEastAsia" w:hAnsiTheme="minorEastAsia" w:cstheme="minorEastAsia"/>
                <w:sz w:val="21"/>
                <w:szCs w:val="21"/>
              </w:rPr>
            </w:pPr>
          </w:p>
        </w:tc>
      </w:tr>
      <w:tr w:rsidR="002D3A13">
        <w:trPr>
          <w:trHeight w:val="338"/>
        </w:trPr>
        <w:tc>
          <w:tcPr>
            <w:tcW w:w="2274"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2028</w:t>
            </w:r>
            <w:r>
              <w:rPr>
                <w:rFonts w:asciiTheme="minorEastAsia" w:hAnsiTheme="minorEastAsia" w:cstheme="minorEastAsia" w:hint="eastAsia"/>
                <w:sz w:val="21"/>
                <w:szCs w:val="21"/>
              </w:rPr>
              <w:t>年</w:t>
            </w:r>
          </w:p>
        </w:tc>
        <w:tc>
          <w:tcPr>
            <w:tcW w:w="3229"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4,676,283.055</w:t>
            </w:r>
          </w:p>
        </w:tc>
        <w:tc>
          <w:tcPr>
            <w:tcW w:w="2822"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rsidR="002D3A13" w:rsidRDefault="002D3A13">
            <w:pPr>
              <w:widowControl/>
              <w:adjustRightInd w:val="0"/>
              <w:snapToGrid w:val="0"/>
              <w:spacing w:line="360" w:lineRule="auto"/>
              <w:ind w:firstLineChars="0" w:firstLine="0"/>
              <w:jc w:val="center"/>
              <w:outlineLvl w:val="1"/>
              <w:rPr>
                <w:rFonts w:asciiTheme="minorEastAsia" w:hAnsiTheme="minorEastAsia" w:cstheme="minorEastAsia"/>
                <w:sz w:val="21"/>
                <w:szCs w:val="21"/>
              </w:rPr>
            </w:pPr>
          </w:p>
        </w:tc>
      </w:tr>
      <w:tr w:rsidR="002D3A13">
        <w:trPr>
          <w:trHeight w:val="338"/>
        </w:trPr>
        <w:tc>
          <w:tcPr>
            <w:tcW w:w="2274"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2029</w:t>
            </w:r>
            <w:r>
              <w:rPr>
                <w:rFonts w:asciiTheme="minorEastAsia" w:hAnsiTheme="minorEastAsia" w:cstheme="minorEastAsia" w:hint="eastAsia"/>
                <w:sz w:val="21"/>
                <w:szCs w:val="21"/>
              </w:rPr>
              <w:t>年</w:t>
            </w:r>
          </w:p>
        </w:tc>
        <w:tc>
          <w:tcPr>
            <w:tcW w:w="3229"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5,048,542.63</w:t>
            </w:r>
          </w:p>
        </w:tc>
        <w:tc>
          <w:tcPr>
            <w:tcW w:w="2822"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rsidR="002D3A13" w:rsidRDefault="002D3A13">
            <w:pPr>
              <w:widowControl/>
              <w:adjustRightInd w:val="0"/>
              <w:snapToGrid w:val="0"/>
              <w:spacing w:line="360" w:lineRule="auto"/>
              <w:ind w:firstLineChars="0" w:firstLine="0"/>
              <w:jc w:val="center"/>
              <w:outlineLvl w:val="1"/>
              <w:rPr>
                <w:rFonts w:asciiTheme="minorEastAsia" w:hAnsiTheme="minorEastAsia" w:cstheme="minorEastAsia"/>
                <w:sz w:val="21"/>
                <w:szCs w:val="21"/>
              </w:rPr>
            </w:pPr>
          </w:p>
        </w:tc>
      </w:tr>
      <w:tr w:rsidR="002D3A13">
        <w:trPr>
          <w:trHeight w:val="338"/>
        </w:trPr>
        <w:tc>
          <w:tcPr>
            <w:tcW w:w="2274"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2030</w:t>
            </w:r>
            <w:r>
              <w:rPr>
                <w:rFonts w:asciiTheme="minorEastAsia" w:hAnsiTheme="minorEastAsia" w:cstheme="minorEastAsia" w:hint="eastAsia"/>
                <w:sz w:val="21"/>
                <w:szCs w:val="21"/>
              </w:rPr>
              <w:t>年</w:t>
            </w:r>
          </w:p>
        </w:tc>
        <w:tc>
          <w:tcPr>
            <w:tcW w:w="3229"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5,420,802.205</w:t>
            </w:r>
          </w:p>
        </w:tc>
        <w:tc>
          <w:tcPr>
            <w:tcW w:w="2822"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rsidR="002D3A13" w:rsidRDefault="002D3A13">
            <w:pPr>
              <w:widowControl/>
              <w:adjustRightInd w:val="0"/>
              <w:snapToGrid w:val="0"/>
              <w:spacing w:line="360" w:lineRule="auto"/>
              <w:ind w:firstLineChars="0" w:firstLine="0"/>
              <w:jc w:val="center"/>
              <w:outlineLvl w:val="1"/>
              <w:rPr>
                <w:rFonts w:asciiTheme="minorEastAsia" w:hAnsiTheme="minorEastAsia" w:cstheme="minorEastAsia"/>
                <w:sz w:val="21"/>
                <w:szCs w:val="21"/>
              </w:rPr>
            </w:pPr>
          </w:p>
        </w:tc>
      </w:tr>
      <w:tr w:rsidR="002D3A13">
        <w:trPr>
          <w:trHeight w:val="338"/>
        </w:trPr>
        <w:tc>
          <w:tcPr>
            <w:tcW w:w="2274"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b/>
                <w:sz w:val="21"/>
                <w:szCs w:val="21"/>
              </w:rPr>
            </w:pPr>
            <w:r>
              <w:rPr>
                <w:rFonts w:asciiTheme="minorEastAsia" w:hAnsiTheme="minorEastAsia" w:cstheme="minorEastAsia" w:hint="eastAsia"/>
                <w:b/>
                <w:sz w:val="21"/>
                <w:szCs w:val="21"/>
              </w:rPr>
              <w:t>总计</w:t>
            </w:r>
          </w:p>
        </w:tc>
        <w:tc>
          <w:tcPr>
            <w:tcW w:w="3229" w:type="dxa"/>
            <w:gridSpan w:val="2"/>
            <w:tcBorders>
              <w:top w:val="single" w:sz="4" w:space="0" w:color="000000"/>
              <w:left w:val="single" w:sz="4" w:space="0" w:color="000000"/>
              <w:bottom w:val="single" w:sz="4" w:space="0" w:color="000000"/>
              <w:right w:val="single" w:sz="4" w:space="0" w:color="000000"/>
            </w:tcBorders>
            <w:noWrap/>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b/>
                <w:sz w:val="21"/>
                <w:szCs w:val="21"/>
              </w:rPr>
            </w:pPr>
            <w:r>
              <w:rPr>
                <w:rFonts w:asciiTheme="minorEastAsia" w:hAnsiTheme="minorEastAsia" w:cstheme="minorEastAsia"/>
                <w:b/>
                <w:sz w:val="21"/>
                <w:szCs w:val="21"/>
              </w:rPr>
              <w:t>39,845,585.98</w:t>
            </w:r>
          </w:p>
        </w:tc>
        <w:tc>
          <w:tcPr>
            <w:tcW w:w="2822"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rsidR="002D3A13" w:rsidRDefault="002D3A13">
            <w:pPr>
              <w:widowControl/>
              <w:adjustRightInd w:val="0"/>
              <w:snapToGrid w:val="0"/>
              <w:spacing w:line="360" w:lineRule="auto"/>
              <w:ind w:firstLineChars="0" w:firstLine="0"/>
              <w:jc w:val="center"/>
              <w:outlineLvl w:val="1"/>
              <w:rPr>
                <w:rFonts w:asciiTheme="minorEastAsia" w:hAnsiTheme="minorEastAsia" w:cstheme="minorEastAsia"/>
                <w:b/>
                <w:sz w:val="21"/>
                <w:szCs w:val="21"/>
              </w:rPr>
            </w:pPr>
          </w:p>
        </w:tc>
      </w:tr>
    </w:tbl>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根据路面养护协议，现代路桥公司负责就CX-23标段范围内的隧道路面及吴杨路支线上跨和路马公路支线路面施工完成后的养护。有关施工于2021年11月完成，根据路面养护协议，现代路桥公司就新建项目与交工验收日后十年提供养护服务，有关养护阶段的合同总额为人民币39,845,585.98元。</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现代路桥公司通过由交通建设局负责招标成功取得路面养护协议。协议最高金额基于道路状况所需的预期服务量估算。协议的费用在每季度接受有关服务后，苏锡常南部高速公司以自有资金或符合资金用途的融资款项自行拨付。</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由于路面养护协议的期限超过三年，根据上海上市规则，本公司后续将每三年将此议案提请董事会审议。</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(9)江苏交控数字交通研究院有限公司</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2026年7月8日，苏锡常南部高速公司就“交控云”平台及云端资源技术服务与江苏交控数字交通研究院有限公司（以下简称“数研院”）签署协议。</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苏锡常南部高速公司与数</w:t>
      </w:r>
      <w:proofErr w:type="gramStart"/>
      <w:r>
        <w:rPr>
          <w:rFonts w:asciiTheme="minorEastAsia" w:hAnsiTheme="minorEastAsia" w:cstheme="minorEastAsia" w:hint="eastAsia"/>
          <w:szCs w:val="24"/>
        </w:rPr>
        <w:t>研</w:t>
      </w:r>
      <w:proofErr w:type="gramEnd"/>
      <w:r>
        <w:rPr>
          <w:rFonts w:asciiTheme="minorEastAsia" w:hAnsiTheme="minorEastAsia" w:cstheme="minorEastAsia" w:hint="eastAsia"/>
          <w:szCs w:val="24"/>
        </w:rPr>
        <w:t>院进行的日常关联交易的协议期限及协议最高金额如下：</w:t>
      </w:r>
    </w:p>
    <w:p w:rsidR="002D3A13" w:rsidRDefault="00E05144">
      <w:pPr>
        <w:widowControl/>
        <w:adjustRightInd w:val="0"/>
        <w:snapToGrid w:val="0"/>
        <w:spacing w:line="360" w:lineRule="auto"/>
        <w:ind w:firstLine="480"/>
        <w:jc w:val="right"/>
        <w:outlineLvl w:val="1"/>
        <w:rPr>
          <w:rFonts w:asciiTheme="minorEastAsia" w:hAnsiTheme="minorEastAsia" w:cstheme="minorEastAsia"/>
          <w:szCs w:val="24"/>
        </w:rPr>
      </w:pPr>
      <w:r>
        <w:rPr>
          <w:rFonts w:asciiTheme="minorEastAsia" w:hAnsiTheme="minorEastAsia" w:cstheme="minorEastAsia" w:hint="eastAsia"/>
          <w:szCs w:val="24"/>
        </w:rPr>
        <w:lastRenderedPageBreak/>
        <w:t>单位：人民币万元</w:t>
      </w:r>
    </w:p>
    <w:tbl>
      <w:tblPr>
        <w:tblStyle w:val="ab"/>
        <w:tblW w:w="0" w:type="auto"/>
        <w:tblLook w:val="04A0" w:firstRow="1" w:lastRow="0" w:firstColumn="1" w:lastColumn="0" w:noHBand="0" w:noVBand="1"/>
      </w:tblPr>
      <w:tblGrid>
        <w:gridCol w:w="840"/>
        <w:gridCol w:w="1204"/>
        <w:gridCol w:w="1353"/>
        <w:gridCol w:w="993"/>
        <w:gridCol w:w="899"/>
        <w:gridCol w:w="844"/>
        <w:gridCol w:w="1066"/>
        <w:gridCol w:w="1097"/>
      </w:tblGrid>
      <w:tr w:rsidR="002D3A13">
        <w:tc>
          <w:tcPr>
            <w:tcW w:w="84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编号</w:t>
            </w:r>
          </w:p>
        </w:tc>
        <w:tc>
          <w:tcPr>
            <w:tcW w:w="120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项目</w:t>
            </w:r>
          </w:p>
        </w:tc>
        <w:tc>
          <w:tcPr>
            <w:tcW w:w="1353"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履约期限</w:t>
            </w:r>
          </w:p>
        </w:tc>
        <w:tc>
          <w:tcPr>
            <w:tcW w:w="993"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2026年</w:t>
            </w:r>
            <w:proofErr w:type="gramStart"/>
            <w:r>
              <w:rPr>
                <w:rFonts w:asciiTheme="minorEastAsia" w:hAnsiTheme="minorEastAsia" w:cstheme="minorEastAsia"/>
                <w:iCs/>
                <w:sz w:val="21"/>
                <w:szCs w:val="21"/>
              </w:rPr>
              <w:t>拟发生</w:t>
            </w:r>
            <w:proofErr w:type="gramEnd"/>
            <w:r>
              <w:rPr>
                <w:rFonts w:asciiTheme="minorEastAsia" w:hAnsiTheme="minorEastAsia" w:cstheme="minorEastAsia"/>
                <w:iCs/>
                <w:sz w:val="21"/>
                <w:szCs w:val="21"/>
              </w:rPr>
              <w:t>额</w:t>
            </w:r>
          </w:p>
        </w:tc>
        <w:tc>
          <w:tcPr>
            <w:tcW w:w="899"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2027年</w:t>
            </w:r>
            <w:proofErr w:type="gramStart"/>
            <w:r>
              <w:rPr>
                <w:rFonts w:asciiTheme="minorEastAsia" w:hAnsiTheme="minorEastAsia" w:cstheme="minorEastAsia"/>
                <w:iCs/>
                <w:sz w:val="21"/>
                <w:szCs w:val="21"/>
              </w:rPr>
              <w:t>拟发生</w:t>
            </w:r>
            <w:proofErr w:type="gramEnd"/>
            <w:r>
              <w:rPr>
                <w:rFonts w:asciiTheme="minorEastAsia" w:hAnsiTheme="minorEastAsia" w:cstheme="minorEastAsia"/>
                <w:iCs/>
                <w:sz w:val="21"/>
                <w:szCs w:val="21"/>
              </w:rPr>
              <w:t>额</w:t>
            </w:r>
          </w:p>
        </w:tc>
        <w:tc>
          <w:tcPr>
            <w:tcW w:w="84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合计</w:t>
            </w:r>
          </w:p>
        </w:tc>
        <w:tc>
          <w:tcPr>
            <w:tcW w:w="1066"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2025年已发生额</w:t>
            </w:r>
          </w:p>
        </w:tc>
        <w:tc>
          <w:tcPr>
            <w:tcW w:w="1097"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2024年已发生额</w:t>
            </w:r>
          </w:p>
        </w:tc>
      </w:tr>
      <w:tr w:rsidR="002D3A13">
        <w:tc>
          <w:tcPr>
            <w:tcW w:w="84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16</w:t>
            </w:r>
          </w:p>
        </w:tc>
        <w:tc>
          <w:tcPr>
            <w:tcW w:w="120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hint="eastAsia"/>
                <w:iCs/>
                <w:sz w:val="21"/>
                <w:szCs w:val="21"/>
              </w:rPr>
              <w:t>「交控云」平台及云端资源技术服务</w:t>
            </w:r>
          </w:p>
        </w:tc>
        <w:tc>
          <w:tcPr>
            <w:tcW w:w="1353"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2026年7月8日至2027年4月30日</w:t>
            </w:r>
          </w:p>
        </w:tc>
        <w:tc>
          <w:tcPr>
            <w:tcW w:w="993"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6.67</w:t>
            </w:r>
          </w:p>
        </w:tc>
        <w:tc>
          <w:tcPr>
            <w:tcW w:w="899"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13.33</w:t>
            </w:r>
          </w:p>
        </w:tc>
        <w:tc>
          <w:tcPr>
            <w:tcW w:w="84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w:t>
            </w:r>
          </w:p>
        </w:tc>
        <w:tc>
          <w:tcPr>
            <w:tcW w:w="1066"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hint="eastAsia"/>
                <w:sz w:val="21"/>
                <w:szCs w:val="21"/>
              </w:rPr>
              <w:t>20</w:t>
            </w:r>
          </w:p>
        </w:tc>
        <w:tc>
          <w:tcPr>
            <w:tcW w:w="1097"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hint="eastAsia"/>
                <w:sz w:val="21"/>
                <w:szCs w:val="21"/>
              </w:rPr>
              <w:t>20</w:t>
            </w:r>
          </w:p>
        </w:tc>
      </w:tr>
    </w:tbl>
    <w:p w:rsidR="002D3A13" w:rsidRDefault="002D3A13">
      <w:pPr>
        <w:widowControl/>
        <w:adjustRightInd w:val="0"/>
        <w:snapToGrid w:val="0"/>
        <w:spacing w:line="360" w:lineRule="auto"/>
        <w:ind w:firstLine="480"/>
        <w:outlineLvl w:val="1"/>
        <w:rPr>
          <w:rFonts w:asciiTheme="minorEastAsia" w:hAnsiTheme="minorEastAsia" w:cstheme="minorEastAsia"/>
          <w:szCs w:val="24"/>
        </w:rPr>
      </w:pP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数</w:t>
      </w:r>
      <w:proofErr w:type="gramStart"/>
      <w:r>
        <w:rPr>
          <w:rFonts w:asciiTheme="minorEastAsia" w:hAnsiTheme="minorEastAsia" w:cstheme="minorEastAsia" w:hint="eastAsia"/>
          <w:szCs w:val="24"/>
        </w:rPr>
        <w:t>研</w:t>
      </w:r>
      <w:proofErr w:type="gramEnd"/>
      <w:r>
        <w:rPr>
          <w:rFonts w:asciiTheme="minorEastAsia" w:hAnsiTheme="minorEastAsia" w:cstheme="minorEastAsia" w:hint="eastAsia"/>
          <w:szCs w:val="24"/>
        </w:rPr>
        <w:t>院的协议是通过标前审计的方式定价的，即均委托具备造价资质的</w:t>
      </w:r>
      <w:proofErr w:type="gramStart"/>
      <w:r>
        <w:rPr>
          <w:rFonts w:asciiTheme="minorEastAsia" w:hAnsiTheme="minorEastAsia" w:cstheme="minorEastAsia" w:hint="eastAsia"/>
          <w:szCs w:val="24"/>
        </w:rPr>
        <w:t>独立第三</w:t>
      </w:r>
      <w:proofErr w:type="gramEnd"/>
      <w:r>
        <w:rPr>
          <w:rFonts w:asciiTheme="minorEastAsia" w:hAnsiTheme="minorEastAsia" w:cstheme="minorEastAsia" w:hint="eastAsia"/>
          <w:szCs w:val="24"/>
        </w:rPr>
        <w:t>方审价单位进行控制价编制。第三方在审核过程中以国家法律、法规以及预算定额等为依据，并结合实际情况进行审阅、复核并进行市场询价，确保了该项关联交易定价的公允性。协议的费用在接受有关服务后，苏锡常南部高速公司每半年以自有资金或符合资金用途的融资款项自行拨付。</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(10)</w:t>
      </w:r>
      <w:r>
        <w:rPr>
          <w:rFonts w:asciiTheme="minorEastAsia" w:hAnsiTheme="minorEastAsia" w:cstheme="minorEastAsia" w:hint="eastAsia"/>
          <w:szCs w:val="24"/>
        </w:rPr>
        <w:tab/>
        <w:t>江苏高速公路信息工程有限公司</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苏锡常南部高速公司就服务区信息化平台维护项目与江苏高速公路信息工程有限公司（以下简称“高速信息公司”）于2025年12月15日签署协议。</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苏锡常南部高速公司与高速信息公司进行的日常关联交易的协议期限及协议最高金额如下：</w:t>
      </w:r>
    </w:p>
    <w:p w:rsidR="002D3A13" w:rsidRDefault="00E05144">
      <w:pPr>
        <w:widowControl/>
        <w:adjustRightInd w:val="0"/>
        <w:snapToGrid w:val="0"/>
        <w:spacing w:line="360" w:lineRule="auto"/>
        <w:ind w:firstLine="480"/>
        <w:jc w:val="right"/>
        <w:outlineLvl w:val="1"/>
        <w:rPr>
          <w:rFonts w:asciiTheme="minorEastAsia" w:hAnsiTheme="minorEastAsia" w:cstheme="minorEastAsia"/>
          <w:szCs w:val="24"/>
        </w:rPr>
      </w:pPr>
      <w:r>
        <w:rPr>
          <w:rFonts w:asciiTheme="minorEastAsia" w:hAnsiTheme="minorEastAsia" w:cstheme="minorEastAsia" w:hint="eastAsia"/>
          <w:szCs w:val="24"/>
        </w:rPr>
        <w:t>单位：人民币万元</w:t>
      </w:r>
    </w:p>
    <w:tbl>
      <w:tblPr>
        <w:tblStyle w:val="ab"/>
        <w:tblW w:w="0" w:type="auto"/>
        <w:jc w:val="center"/>
        <w:tblLook w:val="04A0" w:firstRow="1" w:lastRow="0" w:firstColumn="1" w:lastColumn="0" w:noHBand="0" w:noVBand="1"/>
      </w:tblPr>
      <w:tblGrid>
        <w:gridCol w:w="1016"/>
        <w:gridCol w:w="1118"/>
        <w:gridCol w:w="1470"/>
        <w:gridCol w:w="1102"/>
        <w:gridCol w:w="1173"/>
        <w:gridCol w:w="1184"/>
        <w:gridCol w:w="1233"/>
      </w:tblGrid>
      <w:tr w:rsidR="002D3A13">
        <w:trPr>
          <w:jc w:val="center"/>
        </w:trPr>
        <w:tc>
          <w:tcPr>
            <w:tcW w:w="126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hint="eastAsia"/>
                <w:sz w:val="21"/>
                <w:szCs w:val="21"/>
              </w:rPr>
              <w:t>编号</w:t>
            </w:r>
          </w:p>
        </w:tc>
        <w:tc>
          <w:tcPr>
            <w:tcW w:w="140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项目</w:t>
            </w:r>
          </w:p>
        </w:tc>
        <w:tc>
          <w:tcPr>
            <w:tcW w:w="1815"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履约期限</w:t>
            </w:r>
          </w:p>
        </w:tc>
        <w:tc>
          <w:tcPr>
            <w:tcW w:w="129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2026年</w:t>
            </w:r>
            <w:proofErr w:type="gramStart"/>
            <w:r>
              <w:rPr>
                <w:rFonts w:asciiTheme="minorEastAsia" w:hAnsiTheme="minorEastAsia" w:cstheme="minorEastAsia"/>
                <w:sz w:val="21"/>
                <w:szCs w:val="21"/>
              </w:rPr>
              <w:t>拟发生</w:t>
            </w:r>
            <w:proofErr w:type="gramEnd"/>
            <w:r>
              <w:rPr>
                <w:rFonts w:asciiTheme="minorEastAsia" w:hAnsiTheme="minorEastAsia" w:cstheme="minorEastAsia"/>
                <w:sz w:val="21"/>
                <w:szCs w:val="21"/>
              </w:rPr>
              <w:t>额</w:t>
            </w:r>
          </w:p>
        </w:tc>
        <w:tc>
          <w:tcPr>
            <w:tcW w:w="1395"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hint="eastAsia"/>
                <w:sz w:val="21"/>
                <w:szCs w:val="21"/>
              </w:rPr>
              <w:t>合计</w:t>
            </w:r>
          </w:p>
        </w:tc>
        <w:tc>
          <w:tcPr>
            <w:tcW w:w="1411"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2025年已发生额</w:t>
            </w:r>
          </w:p>
        </w:tc>
        <w:tc>
          <w:tcPr>
            <w:tcW w:w="1479"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sz w:val="21"/>
                <w:szCs w:val="21"/>
              </w:rPr>
            </w:pPr>
            <w:r>
              <w:rPr>
                <w:rFonts w:asciiTheme="minorEastAsia" w:hAnsiTheme="minorEastAsia" w:cstheme="minorEastAsia"/>
                <w:sz w:val="21"/>
                <w:szCs w:val="21"/>
              </w:rPr>
              <w:t>2024年已发生额</w:t>
            </w:r>
          </w:p>
        </w:tc>
      </w:tr>
      <w:tr w:rsidR="002D3A13">
        <w:trPr>
          <w:jc w:val="center"/>
        </w:trPr>
        <w:tc>
          <w:tcPr>
            <w:tcW w:w="1260"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17</w:t>
            </w:r>
          </w:p>
        </w:tc>
        <w:tc>
          <w:tcPr>
            <w:tcW w:w="140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hint="eastAsia"/>
                <w:iCs/>
                <w:sz w:val="21"/>
                <w:szCs w:val="21"/>
              </w:rPr>
              <w:t>服务区信息化平台维护项目</w:t>
            </w:r>
          </w:p>
        </w:tc>
        <w:tc>
          <w:tcPr>
            <w:tcW w:w="1815"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2025年12月17日至2026年12月16日</w:t>
            </w:r>
          </w:p>
        </w:tc>
        <w:tc>
          <w:tcPr>
            <w:tcW w:w="1294"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2.76</w:t>
            </w:r>
          </w:p>
        </w:tc>
        <w:tc>
          <w:tcPr>
            <w:tcW w:w="1395"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2.76</w:t>
            </w:r>
          </w:p>
        </w:tc>
        <w:tc>
          <w:tcPr>
            <w:tcW w:w="1411"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w:t>
            </w:r>
          </w:p>
        </w:tc>
        <w:tc>
          <w:tcPr>
            <w:tcW w:w="1479" w:type="dxa"/>
            <w:vAlign w:val="center"/>
          </w:tcPr>
          <w:p w:rsidR="002D3A13" w:rsidRDefault="00E05144">
            <w:pPr>
              <w:widowControl/>
              <w:adjustRightInd w:val="0"/>
              <w:snapToGrid w:val="0"/>
              <w:spacing w:line="360" w:lineRule="auto"/>
              <w:ind w:firstLineChars="0" w:firstLine="0"/>
              <w:jc w:val="center"/>
              <w:outlineLvl w:val="1"/>
              <w:rPr>
                <w:rFonts w:asciiTheme="minorEastAsia" w:hAnsiTheme="minorEastAsia" w:cstheme="minorEastAsia"/>
                <w:iCs/>
                <w:sz w:val="21"/>
                <w:szCs w:val="21"/>
              </w:rPr>
            </w:pPr>
            <w:r>
              <w:rPr>
                <w:rFonts w:asciiTheme="minorEastAsia" w:hAnsiTheme="minorEastAsia" w:cstheme="minorEastAsia"/>
                <w:iCs/>
                <w:sz w:val="21"/>
                <w:szCs w:val="21"/>
              </w:rPr>
              <w:t>/</w:t>
            </w:r>
          </w:p>
        </w:tc>
      </w:tr>
    </w:tbl>
    <w:p w:rsidR="002D3A13" w:rsidRDefault="002D3A13">
      <w:pPr>
        <w:widowControl/>
        <w:adjustRightInd w:val="0"/>
        <w:snapToGrid w:val="0"/>
        <w:spacing w:line="360" w:lineRule="auto"/>
        <w:ind w:firstLine="480"/>
        <w:jc w:val="left"/>
        <w:outlineLvl w:val="1"/>
        <w:rPr>
          <w:rFonts w:asciiTheme="minorEastAsia" w:hAnsiTheme="minorEastAsia" w:cstheme="minorEastAsia"/>
          <w:szCs w:val="24"/>
        </w:rPr>
      </w:pP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服务区信息化平台维护项目是通过公开招标的方式确定中标单位的，标书交由与交易相关专业的专家组成的评标委员会作评估，确保价格具有充分竞争性。</w:t>
      </w:r>
      <w:r>
        <w:rPr>
          <w:rFonts w:asciiTheme="minorEastAsia" w:hAnsiTheme="minorEastAsia" w:cstheme="minorEastAsia" w:hint="eastAsia"/>
          <w:szCs w:val="24"/>
        </w:rPr>
        <w:lastRenderedPageBreak/>
        <w:t>协议最高金额是基于项目的预期工作量而作估算。服务区智慧管理平台维护项目的费用在接受有关服务后，苏锡常南部高速公司一次性以自有资金或符合资金用途的融资款项自行拨付。</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proofErr w:type="gramStart"/>
      <w:r>
        <w:rPr>
          <w:rFonts w:asciiTheme="minorEastAsia" w:hAnsiTheme="minorEastAsia" w:cstheme="minorEastAsia" w:hint="eastAsia"/>
          <w:szCs w:val="24"/>
        </w:rPr>
        <w:t>上述第1</w:t>
      </w:r>
      <w:proofErr w:type="gramEnd"/>
      <w:r>
        <w:rPr>
          <w:rFonts w:asciiTheme="minorEastAsia" w:hAnsiTheme="minorEastAsia" w:cstheme="minorEastAsia" w:hint="eastAsia"/>
          <w:szCs w:val="24"/>
        </w:rPr>
        <w:t>至</w:t>
      </w:r>
      <w:r>
        <w:rPr>
          <w:rFonts w:asciiTheme="minorEastAsia" w:hAnsiTheme="minorEastAsia" w:cstheme="minorEastAsia"/>
          <w:szCs w:val="24"/>
        </w:rPr>
        <w:t>10</w:t>
      </w:r>
      <w:r>
        <w:rPr>
          <w:rFonts w:asciiTheme="minorEastAsia" w:hAnsiTheme="minorEastAsia" w:cstheme="minorEastAsia" w:hint="eastAsia"/>
          <w:szCs w:val="24"/>
        </w:rPr>
        <w:t>项有关交易的交易对方与本公司同受江苏交控控制，根据上海上市规则构成关联交易，有关费用总额占本公司最近一期经审计净资产绝对值的比例少于0.5%，有关关联交易无需披露。</w:t>
      </w:r>
    </w:p>
    <w:p w:rsidR="002D3A13" w:rsidRDefault="00E05144">
      <w:pPr>
        <w:widowControl/>
        <w:numPr>
          <w:ilvl w:val="255"/>
          <w:numId w:val="0"/>
        </w:numPr>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（11）江苏交控担保</w:t>
      </w:r>
    </w:p>
    <w:p w:rsidR="002D3A13" w:rsidRDefault="00E05144" w:rsidP="00B0704F">
      <w:pPr>
        <w:widowControl/>
        <w:adjustRightInd w:val="0"/>
        <w:snapToGrid w:val="0"/>
        <w:spacing w:line="360" w:lineRule="auto"/>
        <w:ind w:firstLineChars="0"/>
        <w:outlineLvl w:val="1"/>
        <w:rPr>
          <w:rFonts w:asciiTheme="minorEastAsia" w:hAnsiTheme="minorEastAsia" w:cstheme="minorEastAsia"/>
          <w:szCs w:val="24"/>
        </w:rPr>
      </w:pPr>
      <w:r>
        <w:rPr>
          <w:rFonts w:asciiTheme="minorEastAsia" w:hAnsiTheme="minorEastAsia" w:cstheme="minorEastAsia" w:hint="eastAsia"/>
          <w:szCs w:val="24"/>
        </w:rPr>
        <w:t>根据《股权转让协议》，自交割日起，江苏</w:t>
      </w:r>
      <w:proofErr w:type="gramStart"/>
      <w:r>
        <w:rPr>
          <w:rFonts w:asciiTheme="minorEastAsia" w:hAnsiTheme="minorEastAsia" w:cstheme="minorEastAsia" w:hint="eastAsia"/>
          <w:szCs w:val="24"/>
        </w:rPr>
        <w:t>交控对苏锡</w:t>
      </w:r>
      <w:proofErr w:type="gramEnd"/>
      <w:r>
        <w:rPr>
          <w:rFonts w:asciiTheme="minorEastAsia" w:hAnsiTheme="minorEastAsia" w:cstheme="minorEastAsia" w:hint="eastAsia"/>
          <w:szCs w:val="24"/>
        </w:rPr>
        <w:t>常南部高速公司债务承担的保证责任由江苏交</w:t>
      </w:r>
      <w:proofErr w:type="gramStart"/>
      <w:r>
        <w:rPr>
          <w:rFonts w:asciiTheme="minorEastAsia" w:hAnsiTheme="minorEastAsia" w:cstheme="minorEastAsia" w:hint="eastAsia"/>
          <w:szCs w:val="24"/>
        </w:rPr>
        <w:t>控继续</w:t>
      </w:r>
      <w:proofErr w:type="gramEnd"/>
      <w:r>
        <w:rPr>
          <w:rFonts w:asciiTheme="minorEastAsia" w:hAnsiTheme="minorEastAsia" w:cstheme="minorEastAsia" w:hint="eastAsia"/>
          <w:szCs w:val="24"/>
        </w:rPr>
        <w:t>承担，直至</w:t>
      </w:r>
      <w:r w:rsidR="00D71E85" w:rsidRPr="00D71E85">
        <w:rPr>
          <w:rFonts w:asciiTheme="minorEastAsia" w:hAnsiTheme="minorEastAsia" w:cstheme="minorEastAsia" w:hint="eastAsia"/>
          <w:szCs w:val="24"/>
        </w:rPr>
        <w:t>此等保证责任在经债权人同意后由本公司承接或通过其他方式变更或解除，</w:t>
      </w:r>
      <w:r>
        <w:rPr>
          <w:rFonts w:asciiTheme="minorEastAsia" w:hAnsiTheme="minorEastAsia" w:cstheme="minorEastAsia" w:hint="eastAsia"/>
          <w:szCs w:val="24"/>
        </w:rPr>
        <w:t>保证额总计约</w:t>
      </w:r>
      <w:r>
        <w:rPr>
          <w:rFonts w:asciiTheme="minorEastAsia" w:hAnsiTheme="minorEastAsia" w:cstheme="minorEastAsia"/>
          <w:szCs w:val="24"/>
        </w:rPr>
        <w:t>471,632.50</w:t>
      </w:r>
      <w:r>
        <w:rPr>
          <w:rFonts w:asciiTheme="minorEastAsia" w:hAnsiTheme="minorEastAsia" w:cstheme="minorEastAsia" w:hint="eastAsia"/>
          <w:szCs w:val="24"/>
        </w:rPr>
        <w:t>万元。在此期间，江苏</w:t>
      </w:r>
      <w:proofErr w:type="gramStart"/>
      <w:r>
        <w:rPr>
          <w:rFonts w:asciiTheme="minorEastAsia" w:hAnsiTheme="minorEastAsia" w:cstheme="minorEastAsia" w:hint="eastAsia"/>
          <w:szCs w:val="24"/>
        </w:rPr>
        <w:t>交控对苏锡</w:t>
      </w:r>
      <w:proofErr w:type="gramEnd"/>
      <w:r>
        <w:rPr>
          <w:rFonts w:asciiTheme="minorEastAsia" w:hAnsiTheme="minorEastAsia" w:cstheme="minorEastAsia" w:hint="eastAsia"/>
          <w:szCs w:val="24"/>
        </w:rPr>
        <w:t>常南部高速公司债务承担的保证责任构成关联方向本集团提供的财务资助，且并无以本集团的资产作抵押。</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根据上海上市</w:t>
      </w:r>
      <w:proofErr w:type="gramStart"/>
      <w:r>
        <w:rPr>
          <w:rFonts w:asciiTheme="minorEastAsia" w:hAnsiTheme="minorEastAsia" w:cstheme="minorEastAsia" w:hint="eastAsia"/>
          <w:szCs w:val="24"/>
        </w:rPr>
        <w:t>规则第6</w:t>
      </w:r>
      <w:proofErr w:type="gramEnd"/>
      <w:r>
        <w:rPr>
          <w:rFonts w:asciiTheme="minorEastAsia" w:hAnsiTheme="minorEastAsia" w:cstheme="minorEastAsia" w:hint="eastAsia"/>
          <w:szCs w:val="24"/>
        </w:rPr>
        <w:t>.3.18条（一）的规定，江苏交</w:t>
      </w:r>
      <w:proofErr w:type="gramStart"/>
      <w:r>
        <w:rPr>
          <w:rFonts w:asciiTheme="minorEastAsia" w:hAnsiTheme="minorEastAsia" w:cstheme="minorEastAsia" w:hint="eastAsia"/>
          <w:szCs w:val="24"/>
        </w:rPr>
        <w:t>控提供</w:t>
      </w:r>
      <w:proofErr w:type="gramEnd"/>
      <w:r>
        <w:rPr>
          <w:rFonts w:asciiTheme="minorEastAsia" w:hAnsiTheme="minorEastAsia" w:cstheme="minorEastAsia" w:hint="eastAsia"/>
          <w:szCs w:val="24"/>
        </w:rPr>
        <w:t>的担保，本公司无需支付对价，属于不附任何义务的交易，可免于按照关联交易的方式审议和披露。</w:t>
      </w:r>
    </w:p>
    <w:p w:rsidR="002D3A13" w:rsidRDefault="00E05144">
      <w:pPr>
        <w:widowControl/>
        <w:numPr>
          <w:ilvl w:val="0"/>
          <w:numId w:val="7"/>
        </w:numPr>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财务公司贷款</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目前，财务公司（江苏交控子公司）向苏锡常南部高速公司提供人民币2亿元的贷款。自交割日起，标的公司与财务公司的金融服务交易将计入本公司与财务公司签订的《金融服务协议》及其《补充协议》中。《金融服务协议》及其《补充协议》详情请参阅本公司日期为2025年3月27日及2026年3月30日的公告。</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根据上海上市</w:t>
      </w:r>
      <w:proofErr w:type="gramStart"/>
      <w:r>
        <w:rPr>
          <w:rFonts w:asciiTheme="minorEastAsia" w:hAnsiTheme="minorEastAsia" w:cstheme="minorEastAsia" w:hint="eastAsia"/>
          <w:szCs w:val="24"/>
        </w:rPr>
        <w:t>规则第6</w:t>
      </w:r>
      <w:proofErr w:type="gramEnd"/>
      <w:r>
        <w:rPr>
          <w:rFonts w:asciiTheme="minorEastAsia" w:hAnsiTheme="minorEastAsia" w:cstheme="minorEastAsia" w:hint="eastAsia"/>
          <w:szCs w:val="24"/>
        </w:rPr>
        <w:t>.3.18条（二）的规定，财务公司提供的贷款利率水平不高于贷款市场报价利率，且上市公司无需提供担保，可以免于按照关联交易的方式审议和披露。</w:t>
      </w:r>
    </w:p>
    <w:p w:rsidR="002D3A13" w:rsidRDefault="00E05144">
      <w:pPr>
        <w:widowControl/>
        <w:adjustRightInd w:val="0"/>
        <w:snapToGrid w:val="0"/>
        <w:spacing w:line="360" w:lineRule="auto"/>
        <w:ind w:firstLineChars="0" w:firstLine="480"/>
        <w:outlineLvl w:val="1"/>
        <w:rPr>
          <w:rFonts w:asciiTheme="minorEastAsia" w:hAnsiTheme="minorEastAsia" w:cstheme="minorEastAsia"/>
          <w:szCs w:val="24"/>
        </w:rPr>
      </w:pPr>
      <w:r>
        <w:rPr>
          <w:rFonts w:asciiTheme="minorEastAsia" w:hAnsiTheme="minorEastAsia" w:cstheme="minorEastAsia" w:hint="eastAsia"/>
          <w:szCs w:val="24"/>
        </w:rPr>
        <w:t>自交割日起，上述现有协议项下的持续交易将成为本公司的日常关联交易。上述现有日常关联交易均为苏锡常南部高速公司对高速公路进行日常运营、管理、维护所必要的，此等交易的继续进行可保障标的公司正常开展其业务。因此，本</w:t>
      </w:r>
      <w:r>
        <w:rPr>
          <w:rFonts w:asciiTheme="minorEastAsia" w:hAnsiTheme="minorEastAsia" w:cstheme="minorEastAsia" w:hint="eastAsia"/>
          <w:szCs w:val="24"/>
        </w:rPr>
        <w:lastRenderedPageBreak/>
        <w:t>公司董事（包括独立非执行董事）认为此等交易在本集团的日常业务中按一般商务条款或更佳条款进行，条款公平合理，符合本公司及股东整体利益。</w:t>
      </w:r>
    </w:p>
    <w:p w:rsidR="002D3A13" w:rsidRDefault="002D3A13">
      <w:pPr>
        <w:widowControl/>
        <w:adjustRightInd w:val="0"/>
        <w:snapToGrid w:val="0"/>
        <w:spacing w:line="360" w:lineRule="auto"/>
        <w:ind w:firstLine="480"/>
        <w:outlineLvl w:val="1"/>
        <w:rPr>
          <w:rFonts w:asciiTheme="minorEastAsia" w:hAnsiTheme="minorEastAsia" w:cstheme="minorEastAsia"/>
          <w:szCs w:val="24"/>
        </w:rPr>
      </w:pPr>
    </w:p>
    <w:p w:rsidR="002D3A13" w:rsidRDefault="00E05144">
      <w:pPr>
        <w:widowControl/>
        <w:adjustRightInd w:val="0"/>
        <w:snapToGrid w:val="0"/>
        <w:spacing w:line="360" w:lineRule="auto"/>
        <w:ind w:firstLine="482"/>
        <w:outlineLvl w:val="1"/>
        <w:rPr>
          <w:rFonts w:asciiTheme="minorEastAsia" w:hAnsiTheme="minorEastAsia" w:cstheme="minorEastAsia"/>
          <w:b/>
          <w:bCs/>
          <w:szCs w:val="24"/>
        </w:rPr>
      </w:pPr>
      <w:r>
        <w:rPr>
          <w:rFonts w:asciiTheme="minorEastAsia" w:hAnsiTheme="minorEastAsia" w:cstheme="minorEastAsia" w:hint="eastAsia"/>
          <w:b/>
          <w:bCs/>
          <w:szCs w:val="24"/>
        </w:rPr>
        <w:t>七、关联交易对上市公司的影响</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本次收购利于本公司扩充优质路产储备，通过统筹运营释放路网协同效应，增强主业经营韧性、改善盈利回报。</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苏锡常南部高速位于城市中心城区南侧，与沪宁高速共同构成了苏锡</w:t>
      </w:r>
      <w:proofErr w:type="gramStart"/>
      <w:r>
        <w:rPr>
          <w:rFonts w:asciiTheme="minorEastAsia" w:hAnsiTheme="minorEastAsia" w:cstheme="minorEastAsia" w:hint="eastAsia"/>
          <w:szCs w:val="24"/>
        </w:rPr>
        <w:t>常中心</w:t>
      </w:r>
      <w:proofErr w:type="gramEnd"/>
      <w:r>
        <w:rPr>
          <w:rFonts w:asciiTheme="minorEastAsia" w:hAnsiTheme="minorEastAsia" w:cstheme="minorEastAsia" w:hint="eastAsia"/>
          <w:szCs w:val="24"/>
        </w:rPr>
        <w:t>城区间的</w:t>
      </w:r>
      <w:proofErr w:type="gramStart"/>
      <w:r>
        <w:rPr>
          <w:rFonts w:asciiTheme="minorEastAsia" w:hAnsiTheme="minorEastAsia" w:cstheme="minorEastAsia" w:hint="eastAsia"/>
          <w:szCs w:val="24"/>
        </w:rPr>
        <w:t>一</w:t>
      </w:r>
      <w:proofErr w:type="gramEnd"/>
      <w:r>
        <w:rPr>
          <w:rFonts w:asciiTheme="minorEastAsia" w:hAnsiTheme="minorEastAsia" w:cstheme="minorEastAsia" w:hint="eastAsia"/>
          <w:szCs w:val="24"/>
        </w:rPr>
        <w:t>南一北两条城际交通轴线，对提升区域通行能力起到重要作用。收购苏锡常南部高速进一步完善本公司在苏南路网的布局，扩大本公司运营公路规模与范围，增加优质资产储备、提升可持续发展能力。</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（一）首轮收购后本次重</w:t>
      </w:r>
      <w:proofErr w:type="gramStart"/>
      <w:r>
        <w:rPr>
          <w:rFonts w:asciiTheme="minorEastAsia" w:hAnsiTheme="minorEastAsia" w:cstheme="minorEastAsia" w:hint="eastAsia"/>
          <w:szCs w:val="24"/>
        </w:rPr>
        <w:t>启收购</w:t>
      </w:r>
      <w:proofErr w:type="gramEnd"/>
      <w:r>
        <w:rPr>
          <w:rFonts w:asciiTheme="minorEastAsia" w:hAnsiTheme="minorEastAsia" w:cstheme="minorEastAsia" w:hint="eastAsia"/>
          <w:szCs w:val="24"/>
        </w:rPr>
        <w:t>的理由</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2024年7月，沿江高速扩建交通管制实施显著延期，其带来的对苏锡常南部高速流量以及估值的影响无法准确判断，因此当时的股权转让协议项下标的股权（即江苏交控持有的苏锡常南部高速公司65%股权）交易价格未能通过国有资产管理部门的核准/备案，当时的股权转让协议生效的先决条件未达成。本公司与江苏交控协商一致终止交易，并保留了后续重启的可能性。</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根据项目进展，目前股权收购项目已具备重启条件：一是沿江高速改扩建交通管制的不确定性已消除。2024年11月起，沿江高速扩建工程已实施全面交通管制，此前导致估值无法备案的核心障碍得以消除；二是沿江扩建首年（即2025年），苏锡常南部高速交通流量大幅增加，基本符合上一轮收购预期。2025年，苏锡常南部高速车流量及通行费收入显著增长，全年已实现扭亏为盈，经营业绩明显改善。三是苏锡常南部高速公司三位股东单位已就交易意愿及交易条件达成共识。三家股东单位均明确同意按照本轮收购评估价值作价重启交易，且股东间已放弃优先购买权，在相同条件下优先将股权转让予本公司。</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（二）进行本次收购之益处</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1.推动优质资产注入，强化主业资产根基</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从战略契合度上看，本公司作为江苏交控路桥板块的核心上市平台，长期深耕苏南地区，具备成熟的运营管理能力与融资优势。本次收购符合本公司围绕收</w:t>
      </w:r>
      <w:r>
        <w:rPr>
          <w:rFonts w:asciiTheme="minorEastAsia" w:hAnsiTheme="minorEastAsia" w:cstheme="minorEastAsia" w:hint="eastAsia"/>
          <w:szCs w:val="24"/>
        </w:rPr>
        <w:lastRenderedPageBreak/>
        <w:t>费公路主业持续补充优质路产的战略方向。从资产协同性上看，苏锡常南部高速位于苏锡常核心区域，与本公司现有路产在区位、流量流向及服务范围上高度关联，且已由本公司及其子公司长江商能公司受托经营，在收费、养护、管理等方面具备融合基础，股权整合条件成熟。从效益上看，将已运营的优质存量路桥资产纳入上市平台，有助于本公司扩充长期路产储备，增强主业资产基础，提升可持续发展。</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2.巩固扭亏为盈态势，积蓄未来增长动能</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苏锡常南部高速通车时间较短，流量已进入快速增长期。自2024年11月沿江高速改扩建实施交通管制以来，部分车辆转移至苏锡常南部高速通行，叠加</w:t>
      </w:r>
      <w:proofErr w:type="gramStart"/>
      <w:r>
        <w:rPr>
          <w:rFonts w:asciiTheme="minorEastAsia" w:hAnsiTheme="minorEastAsia" w:cstheme="minorEastAsia" w:hint="eastAsia"/>
          <w:szCs w:val="24"/>
        </w:rPr>
        <w:t>竺</w:t>
      </w:r>
      <w:proofErr w:type="gramEnd"/>
      <w:r>
        <w:rPr>
          <w:rFonts w:asciiTheme="minorEastAsia" w:hAnsiTheme="minorEastAsia" w:cstheme="minorEastAsia" w:hint="eastAsia"/>
          <w:szCs w:val="24"/>
        </w:rPr>
        <w:t>山湖隧道通车、客车通行优惠调整及货车优惠政策实施，项目路车流量和通行费收入均有所提升。2025年实现营业收入8.21亿元、利润总额0.71亿元，已扭亏为盈；2026年一季度实现营业收入2.04亿元、利润总额0.38亿元，盈利状态延续。苏锡常南部高速公司已由前期培育</w:t>
      </w:r>
      <w:proofErr w:type="gramStart"/>
      <w:r>
        <w:rPr>
          <w:rFonts w:asciiTheme="minorEastAsia" w:hAnsiTheme="minorEastAsia" w:cstheme="minorEastAsia" w:hint="eastAsia"/>
          <w:szCs w:val="24"/>
        </w:rPr>
        <w:t>期亏损</w:t>
      </w:r>
      <w:proofErr w:type="gramEnd"/>
      <w:r>
        <w:rPr>
          <w:rFonts w:asciiTheme="minorEastAsia" w:hAnsiTheme="minorEastAsia" w:cstheme="minorEastAsia" w:hint="eastAsia"/>
          <w:szCs w:val="24"/>
        </w:rPr>
        <w:t>资产逐步转化为具备持续改善基础的路桥资产。</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此外，苏锡常南部高速所处苏南地区是全国经济社会文化发展最具活力的地区之一，东西方向交通出行需求长期旺盛。2023—2026年5月，沪宁、沿江、苏锡常南部高速及宁杭高速等日均断面总流量已由26.0万辆/日增至27.4万辆/日，反映出苏南地区东西方向交通流量总体呈增长态势。沿江高速改扩建工程计划于2027年1月底建成通车，改扩建期间分流至苏锡常南部高速的交通量，预计届时大部分将回流至沿江高速。但是，由于沿江高速交通流以苏中、苏北方向经江阴大桥、沪苏通大桥及苏通</w:t>
      </w:r>
      <w:proofErr w:type="gramStart"/>
      <w:r>
        <w:rPr>
          <w:rFonts w:asciiTheme="minorEastAsia" w:hAnsiTheme="minorEastAsia" w:cstheme="minorEastAsia" w:hint="eastAsia"/>
          <w:szCs w:val="24"/>
        </w:rPr>
        <w:t>大桥往</w:t>
      </w:r>
      <w:proofErr w:type="gramEnd"/>
      <w:r>
        <w:rPr>
          <w:rFonts w:asciiTheme="minorEastAsia" w:hAnsiTheme="minorEastAsia" w:cstheme="minorEastAsia" w:hint="eastAsia"/>
          <w:szCs w:val="24"/>
        </w:rPr>
        <w:t>上海的过境车辆为主（约6.9万辆/日，占比约81%），苏锡常南部高速仅承接了少量原本经由沿江高速的苏南地区区内出行，其增长主要依赖沪宁高速外溢流量，因此，沿江高速改扩建通车对苏锡常南部高速流量的负面影响有限。叠加</w:t>
      </w:r>
      <w:proofErr w:type="gramStart"/>
      <w:r>
        <w:rPr>
          <w:rFonts w:asciiTheme="minorEastAsia" w:hAnsiTheme="minorEastAsia" w:cstheme="minorEastAsia" w:hint="eastAsia"/>
          <w:szCs w:val="24"/>
        </w:rPr>
        <w:t>后期锡宜</w:t>
      </w:r>
      <w:proofErr w:type="gramEnd"/>
      <w:r>
        <w:rPr>
          <w:rFonts w:asciiTheme="minorEastAsia" w:hAnsiTheme="minorEastAsia" w:cstheme="minorEastAsia" w:hint="eastAsia"/>
          <w:szCs w:val="24"/>
        </w:rPr>
        <w:t>高速北段改扩建施工、宁常高速金坛至武进段新建、</w:t>
      </w:r>
      <w:proofErr w:type="gramStart"/>
      <w:r>
        <w:rPr>
          <w:rFonts w:asciiTheme="minorEastAsia" w:hAnsiTheme="minorEastAsia" w:cstheme="minorEastAsia" w:hint="eastAsia"/>
          <w:szCs w:val="24"/>
        </w:rPr>
        <w:t>竺</w:t>
      </w:r>
      <w:proofErr w:type="gramEnd"/>
      <w:r>
        <w:rPr>
          <w:rFonts w:asciiTheme="minorEastAsia" w:hAnsiTheme="minorEastAsia" w:cstheme="minorEastAsia" w:hint="eastAsia"/>
          <w:szCs w:val="24"/>
        </w:rPr>
        <w:t>山湖隧道</w:t>
      </w:r>
      <w:proofErr w:type="gramStart"/>
      <w:r>
        <w:rPr>
          <w:rFonts w:asciiTheme="minorEastAsia" w:hAnsiTheme="minorEastAsia" w:cstheme="minorEastAsia" w:hint="eastAsia"/>
          <w:szCs w:val="24"/>
        </w:rPr>
        <w:t>限货政策</w:t>
      </w:r>
      <w:proofErr w:type="gramEnd"/>
      <w:r>
        <w:rPr>
          <w:rFonts w:asciiTheme="minorEastAsia" w:hAnsiTheme="minorEastAsia" w:cstheme="minorEastAsia" w:hint="eastAsia"/>
          <w:szCs w:val="24"/>
        </w:rPr>
        <w:t>解禁等利好因素，苏锡常南部高速未来增量空间明显。苏锡常南部高速公司有望持续保持盈利，持续为本公司贡献利润。</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3.承接改扩建外溢需求，提升经营抗风险能力</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lastRenderedPageBreak/>
        <w:t>苏锡常南部高速公司作为单一路产公司，在所处苏南路网中综合收费标准偏高（高于1元/车公里），其独立运营的效益不够突出，但若将其纳入宁沪路网体系后，其战略价值可在周边路网改扩建周期中得以充分释放。未来沪宁高速江苏段及周边路网存在改扩建安排，施工期间可能对核心路段的流量、收费及通行效率造成阶段性冲击。经分析，在常州以西地区与上海之间的出行中，沿江高速主要服务于上海西北方向的出行，沪宁高速与苏锡常南部高速主要服务于上海主城区方向的出行，出行目的地的差异将使苏锡常南部高速成为沪宁高速改扩建期间溢出车流的核心承接载体，可为主通道分担通行压力，降低核心路段施工对本公司收入与利润的影响，显著提升本公司的经营稳定性和抗风险能力。经测算，假定2025年12月31日完成收购，本公司合并净利润将提升1.63%达49亿元，资产负债率提升7.75个百分点达到50.71%，仍处于行业内的中低水平，风险控制得当；根据评估报告分年度盈利预测情况，2028—2031年沪宁高速扩建期间预计苏锡常南部高速公司可累计补充本公司净利润18.65亿元。</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4.展望未来</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苏锡常南部高速作为沪宁高速第二通道的组成部分，与沪宁高速无锡、常州段平行，在路网中具有一定竞争关系。由于目前两条高速收费标准及流量分布差异较大，收购后本公司可进一步整合苏南路网资产，加强业务协同，实现统筹经营，未来可结合收费公路条例修订、高速公路通行费定价机制改革以及路网运行拥堵日益加剧等客观形势，探索并创新区域路网收费定价机制，利用经济手段均衡区域流量分布，提升路网整体运营效率及安全性,以发挥高速公路对沿线地区经济发展的带动作用。收购100%股权后，未来还可以对标的公司进行吸收合并，进一步降低管理成本，提升统筹运营效率。</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（三）标的公司未来业绩增长空间及本次收购对公司财务的影响</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本次股权整合完成后，标的资产拥有多重有利支撑，未来业绩增长空间充足。一方面，本次整合实现沪宁走廊路网一体化统筹运营，常态化实施车流疏导分流，叠加后续沪宁高速江苏段改扩建形成的车流外溢效应，推动路段通行流量持续提升。另一方面，公司依托成熟精细化运营体系与低成本融资优势，通过收费运营、道路养护、整体经营一体化集约管理实现降本增效，持续盘活存量路产价值。与</w:t>
      </w:r>
      <w:r>
        <w:rPr>
          <w:rFonts w:asciiTheme="minorEastAsia" w:hAnsiTheme="minorEastAsia" w:cstheme="minorEastAsia" w:hint="eastAsia"/>
          <w:szCs w:val="24"/>
        </w:rPr>
        <w:lastRenderedPageBreak/>
        <w:t>此同时，依托控股股东在全省路网规划、交通调度领域的战略赋能，能够稳固路段基础通行体量。随着</w:t>
      </w:r>
      <w:proofErr w:type="gramStart"/>
      <w:r>
        <w:rPr>
          <w:rFonts w:asciiTheme="minorEastAsia" w:hAnsiTheme="minorEastAsia" w:cstheme="minorEastAsia" w:hint="eastAsia"/>
          <w:szCs w:val="24"/>
        </w:rPr>
        <w:t>宜马快速</w:t>
      </w:r>
      <w:proofErr w:type="gramEnd"/>
      <w:r>
        <w:rPr>
          <w:rFonts w:asciiTheme="minorEastAsia" w:hAnsiTheme="minorEastAsia" w:cstheme="minorEastAsia" w:hint="eastAsia"/>
          <w:szCs w:val="24"/>
        </w:rPr>
        <w:t>路等区域路网配套持续完善，本公司将稳步推动货车限行政策优化，有序落地货车差异</w:t>
      </w:r>
      <w:proofErr w:type="gramStart"/>
      <w:r>
        <w:rPr>
          <w:rFonts w:asciiTheme="minorEastAsia" w:hAnsiTheme="minorEastAsia" w:cstheme="minorEastAsia" w:hint="eastAsia"/>
          <w:szCs w:val="24"/>
        </w:rPr>
        <w:t>化收费</w:t>
      </w:r>
      <w:proofErr w:type="gramEnd"/>
      <w:r>
        <w:rPr>
          <w:rFonts w:asciiTheme="minorEastAsia" w:hAnsiTheme="minorEastAsia" w:cstheme="minorEastAsia" w:hint="eastAsia"/>
          <w:szCs w:val="24"/>
        </w:rPr>
        <w:t>机制，持续优化车流结构、深挖增收潜力。多重利好协同发力，有望持续增厚本公司整体经营收益，显著提升标的资产盈利稳定性与长期成长能力。从标的资产经营预测趋势来看，随着路网一体化</w:t>
      </w:r>
      <w:proofErr w:type="gramStart"/>
      <w:r>
        <w:rPr>
          <w:rFonts w:asciiTheme="minorEastAsia" w:hAnsiTheme="minorEastAsia" w:cstheme="minorEastAsia" w:hint="eastAsia"/>
          <w:szCs w:val="24"/>
        </w:rPr>
        <w:t>运营成效</w:t>
      </w:r>
      <w:proofErr w:type="gramEnd"/>
      <w:r>
        <w:rPr>
          <w:rFonts w:asciiTheme="minorEastAsia" w:hAnsiTheme="minorEastAsia" w:cstheme="minorEastAsia" w:hint="eastAsia"/>
          <w:szCs w:val="24"/>
        </w:rPr>
        <w:t>逐步显现、通行车流持续增长以及各项增收降本举措落地见效，标的资产营业收入与盈利水平将稳步抬升，盈利规模持续扩大，中长期业绩增长动能充沛，具备广阔的成长空间。</w:t>
      </w:r>
    </w:p>
    <w:p w:rsidR="002D3A13" w:rsidRDefault="00E05144">
      <w:pPr>
        <w:widowControl/>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本次交易落地后，本公司资产体量实现明显提升，经营底盘进一步夯实，为后续业务布局与市场拓展筑牢坚实支撑。经营层面，营</w:t>
      </w:r>
      <w:proofErr w:type="gramStart"/>
      <w:r>
        <w:rPr>
          <w:rFonts w:asciiTheme="minorEastAsia" w:hAnsiTheme="minorEastAsia" w:cstheme="minorEastAsia" w:hint="eastAsia"/>
          <w:szCs w:val="24"/>
        </w:rPr>
        <w:t>收规模</w:t>
      </w:r>
      <w:proofErr w:type="gramEnd"/>
      <w:r>
        <w:rPr>
          <w:rFonts w:asciiTheme="minorEastAsia" w:hAnsiTheme="minorEastAsia" w:cstheme="minorEastAsia" w:hint="eastAsia"/>
          <w:szCs w:val="24"/>
        </w:rPr>
        <w:t>保持稳步上行，盈利总量同步实现稳健提升，单位股东收益得到增厚，核心业务盈利水平亦有小幅改善。与此同时，随着资产规模扩容，本公司负债结构出现相应变动，资产负债率略有上行；受资产扩张影响，资产、净资产相关收益指标短期有所波动，资产周转回报水平阶段性出现调整。</w:t>
      </w:r>
    </w:p>
    <w:p w:rsidR="002D3A13" w:rsidRDefault="002D3A13">
      <w:pPr>
        <w:widowControl/>
        <w:adjustRightInd w:val="0"/>
        <w:snapToGrid w:val="0"/>
        <w:spacing w:line="360" w:lineRule="auto"/>
        <w:ind w:firstLine="480"/>
        <w:outlineLvl w:val="1"/>
        <w:rPr>
          <w:rFonts w:asciiTheme="minorEastAsia" w:hAnsiTheme="minorEastAsia" w:cstheme="minorEastAsia"/>
          <w:szCs w:val="24"/>
        </w:rPr>
      </w:pPr>
    </w:p>
    <w:p w:rsidR="002D3A13" w:rsidRDefault="00E05144">
      <w:pPr>
        <w:widowControl/>
        <w:numPr>
          <w:ilvl w:val="255"/>
          <w:numId w:val="0"/>
        </w:numPr>
        <w:adjustRightInd w:val="0"/>
        <w:snapToGrid w:val="0"/>
        <w:spacing w:line="360" w:lineRule="auto"/>
        <w:ind w:firstLine="482"/>
        <w:outlineLvl w:val="1"/>
        <w:rPr>
          <w:rFonts w:asciiTheme="minorEastAsia" w:hAnsiTheme="minorEastAsia" w:cstheme="minorEastAsia"/>
          <w:b/>
          <w:bCs/>
          <w:szCs w:val="24"/>
        </w:rPr>
      </w:pPr>
      <w:r>
        <w:rPr>
          <w:rFonts w:asciiTheme="minorEastAsia" w:hAnsiTheme="minorEastAsia" w:cstheme="minorEastAsia" w:hint="eastAsia"/>
          <w:b/>
          <w:bCs/>
          <w:szCs w:val="24"/>
        </w:rPr>
        <w:t>八、该关联交易应当履行的审议程序</w:t>
      </w:r>
    </w:p>
    <w:p w:rsidR="002D3A13" w:rsidRDefault="00E05144">
      <w:pPr>
        <w:widowControl/>
        <w:numPr>
          <w:ilvl w:val="255"/>
          <w:numId w:val="0"/>
        </w:numPr>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本次关联交易议案（即收购事项、承担保证责任的安排、交割后的日常关联交易）已经公司第十一届董事会第二十四次会议审议通过，关联董事王颖健先生、周莉莉女士（均为江苏交控的员工）回避了表决。</w:t>
      </w:r>
    </w:p>
    <w:p w:rsidR="002D3A13" w:rsidRDefault="00E05144">
      <w:pPr>
        <w:widowControl/>
        <w:numPr>
          <w:ilvl w:val="255"/>
          <w:numId w:val="0"/>
        </w:numPr>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收购事项及承担保证责任的安排需提交公司股东会审议，江苏交</w:t>
      </w:r>
      <w:proofErr w:type="gramStart"/>
      <w:r>
        <w:rPr>
          <w:rFonts w:asciiTheme="minorEastAsia" w:hAnsiTheme="minorEastAsia" w:cstheme="minorEastAsia" w:hint="eastAsia"/>
          <w:szCs w:val="24"/>
        </w:rPr>
        <w:t>控及其</w:t>
      </w:r>
      <w:proofErr w:type="gramEnd"/>
      <w:r>
        <w:rPr>
          <w:rFonts w:asciiTheme="minorEastAsia" w:hAnsiTheme="minorEastAsia" w:cstheme="minorEastAsia" w:hint="eastAsia"/>
          <w:szCs w:val="24"/>
        </w:rPr>
        <w:t>联系人</w:t>
      </w:r>
      <w:r w:rsidR="00CD37E3">
        <w:rPr>
          <w:rFonts w:asciiTheme="minorEastAsia" w:hAnsiTheme="minorEastAsia" w:cstheme="minorEastAsia" w:hint="eastAsia"/>
          <w:szCs w:val="24"/>
        </w:rPr>
        <w:t>截至本公告日</w:t>
      </w:r>
      <w:r>
        <w:rPr>
          <w:rFonts w:asciiTheme="minorEastAsia" w:hAnsiTheme="minorEastAsia" w:cstheme="minorEastAsia" w:hint="eastAsia"/>
          <w:szCs w:val="24"/>
        </w:rPr>
        <w:t>持有本公司2,914,488,825股，需回避表决。</w:t>
      </w:r>
    </w:p>
    <w:p w:rsidR="002D3A13" w:rsidRDefault="00E05144">
      <w:pPr>
        <w:widowControl/>
        <w:numPr>
          <w:ilvl w:val="255"/>
          <w:numId w:val="0"/>
        </w:numPr>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本公司5位独立董事发表了事前认可意见，同意将本次关联交易议案提交第十一届董事会第二十四次会议审议：</w:t>
      </w:r>
    </w:p>
    <w:p w:rsidR="002D3A13" w:rsidRDefault="00E05144">
      <w:pPr>
        <w:widowControl/>
        <w:numPr>
          <w:ilvl w:val="255"/>
          <w:numId w:val="0"/>
        </w:numPr>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本公司基于战略发展规划要求，不断提升本公司综合盈利能力及核心竞争力，有利于本公司的长远发展，符合本公司整体利益。该项交易条款属一般的商业条款，交易价格公允合理，对本公司并无负面影响，不存在损害本公司及全体股东，特别是中小股东利益的情形。</w:t>
      </w:r>
    </w:p>
    <w:p w:rsidR="002D3A13" w:rsidRDefault="00E05144">
      <w:pPr>
        <w:widowControl/>
        <w:numPr>
          <w:ilvl w:val="255"/>
          <w:numId w:val="0"/>
        </w:numPr>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在董事会审议收购事项时发表独立意见如下：</w:t>
      </w:r>
    </w:p>
    <w:p w:rsidR="002D3A13" w:rsidRDefault="00E05144">
      <w:pPr>
        <w:widowControl/>
        <w:numPr>
          <w:ilvl w:val="0"/>
          <w:numId w:val="8"/>
        </w:numPr>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lastRenderedPageBreak/>
        <w:t>本次交易已由本公司聘请的符合《证券法》要求的评估机构对交易标的进行评估，该评估机构具有充分的独立性；</w:t>
      </w:r>
    </w:p>
    <w:p w:rsidR="002D3A13" w:rsidRDefault="00E05144">
      <w:pPr>
        <w:widowControl/>
        <w:numPr>
          <w:ilvl w:val="0"/>
          <w:numId w:val="8"/>
        </w:numPr>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本次交易以收益法作为本次评估结果，该评估方法与标的公司所处行业特性相适应，符合相关法律法规的要求。评估的假设前提合理、评估方法的选取得当、评估参数选取合理；</w:t>
      </w:r>
    </w:p>
    <w:p w:rsidR="002D3A13" w:rsidRDefault="00E05144">
      <w:pPr>
        <w:widowControl/>
        <w:numPr>
          <w:ilvl w:val="0"/>
          <w:numId w:val="8"/>
        </w:numPr>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本次交易价格以符合《证券法》要求的资产评估机构的评估结果为基础确定，交易定价客观公正，交易行为公允，符合本公司和股东的利益，不存在</w:t>
      </w:r>
      <w:proofErr w:type="gramStart"/>
      <w:r>
        <w:rPr>
          <w:rFonts w:asciiTheme="minorEastAsia" w:hAnsiTheme="minorEastAsia" w:cstheme="minorEastAsia" w:hint="eastAsia"/>
          <w:szCs w:val="24"/>
        </w:rPr>
        <w:t>损害非</w:t>
      </w:r>
      <w:proofErr w:type="gramEnd"/>
      <w:r>
        <w:rPr>
          <w:rFonts w:asciiTheme="minorEastAsia" w:hAnsiTheme="minorEastAsia" w:cstheme="minorEastAsia" w:hint="eastAsia"/>
          <w:szCs w:val="24"/>
        </w:rPr>
        <w:t>关联股东特别是中小股东利益的情形；</w:t>
      </w:r>
    </w:p>
    <w:p w:rsidR="002D3A13" w:rsidRDefault="00E05144">
      <w:pPr>
        <w:widowControl/>
        <w:numPr>
          <w:ilvl w:val="0"/>
          <w:numId w:val="8"/>
        </w:numPr>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本次关联交易的内容、决策程序合法合</w:t>
      </w:r>
      <w:proofErr w:type="gramStart"/>
      <w:r>
        <w:rPr>
          <w:rFonts w:asciiTheme="minorEastAsia" w:hAnsiTheme="minorEastAsia" w:cstheme="minorEastAsia" w:hint="eastAsia"/>
          <w:szCs w:val="24"/>
        </w:rPr>
        <w:t>规</w:t>
      </w:r>
      <w:proofErr w:type="gramEnd"/>
      <w:r>
        <w:rPr>
          <w:rFonts w:asciiTheme="minorEastAsia" w:hAnsiTheme="minorEastAsia" w:cstheme="minorEastAsia" w:hint="eastAsia"/>
          <w:szCs w:val="24"/>
        </w:rPr>
        <w:t>，符合《公司法》、《证券法》和《上海证券交易所股票上市规则》等有关法律、法规和《公司章程》的规定。本公司董事会在对本次关联交易进行表决时，关联董事回避表决，其他非关联董事参与表决同意本次关联交易的议案，表决程序符合有关法律法规的规定。</w:t>
      </w:r>
    </w:p>
    <w:p w:rsidR="002D3A13" w:rsidRDefault="00E05144">
      <w:pPr>
        <w:widowControl/>
        <w:numPr>
          <w:ilvl w:val="255"/>
          <w:numId w:val="0"/>
        </w:numPr>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本公司审计委员会对本次关联交易议案发表书面审核意见如下：</w:t>
      </w:r>
    </w:p>
    <w:p w:rsidR="002D3A13" w:rsidRDefault="00E05144">
      <w:pPr>
        <w:widowControl/>
        <w:numPr>
          <w:ilvl w:val="255"/>
          <w:numId w:val="0"/>
        </w:numPr>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本次收购事项履行了必要的审计、评估及其他程序，交易价格基于评估结果协商确定，定价客观、公允、合理，不涉及损害股东利益的情形。我们同意将上述关联交易议案提交公司第十一届董事会第二十四次会议审议。本次交易尚须获得股东会的批准，与该关联交易有关的关联方江苏交控将放弃行使在股东会上对该议案的投票权。</w:t>
      </w:r>
    </w:p>
    <w:p w:rsidR="002D3A13" w:rsidRDefault="00E05144">
      <w:pPr>
        <w:widowControl/>
        <w:numPr>
          <w:ilvl w:val="255"/>
          <w:numId w:val="0"/>
        </w:numPr>
        <w:adjustRightInd w:val="0"/>
        <w:snapToGrid w:val="0"/>
        <w:spacing w:line="360" w:lineRule="auto"/>
        <w:ind w:firstLine="480"/>
        <w:outlineLvl w:val="1"/>
        <w:rPr>
          <w:rFonts w:asciiTheme="minorEastAsia" w:hAnsiTheme="minorEastAsia" w:cstheme="minorEastAsia"/>
          <w:szCs w:val="24"/>
        </w:rPr>
      </w:pPr>
      <w:r>
        <w:rPr>
          <w:rFonts w:asciiTheme="minorEastAsia" w:hAnsiTheme="minorEastAsia" w:cstheme="minorEastAsia" w:hint="eastAsia"/>
          <w:szCs w:val="24"/>
        </w:rPr>
        <w:t>江苏交</w:t>
      </w:r>
      <w:proofErr w:type="gramStart"/>
      <w:r>
        <w:rPr>
          <w:rFonts w:asciiTheme="minorEastAsia" w:hAnsiTheme="minorEastAsia" w:cstheme="minorEastAsia" w:hint="eastAsia"/>
          <w:szCs w:val="24"/>
        </w:rPr>
        <w:t>控贷款</w:t>
      </w:r>
      <w:proofErr w:type="gramEnd"/>
      <w:r>
        <w:rPr>
          <w:rFonts w:asciiTheme="minorEastAsia" w:hAnsiTheme="minorEastAsia" w:cstheme="minorEastAsia" w:hint="eastAsia"/>
          <w:szCs w:val="24"/>
        </w:rPr>
        <w:t>及江苏交控担保、交割后的日常关联交易属于本公司日常业务合同范畴，合同定价均按照市场公允价格，不会损害公司利益，也不存在对集团内部关联方进行利益输送的情形；同时，相关业务可以发挥集团内部关联方的协同效应，进一步节约本公司的管理成本、提升管理效率，保证主营业务的有效运营。本公司的收入、利润对该类关联交易并不存在依赖性，也不存在影响上市公司独立性的情形，对本公司并无负面影响。</w:t>
      </w:r>
    </w:p>
    <w:p w:rsidR="002D3A13" w:rsidRDefault="00E05144">
      <w:pPr>
        <w:widowControl/>
        <w:numPr>
          <w:ilvl w:val="255"/>
          <w:numId w:val="0"/>
        </w:numPr>
        <w:adjustRightInd w:val="0"/>
        <w:snapToGrid w:val="0"/>
        <w:spacing w:line="360" w:lineRule="auto"/>
        <w:ind w:firstLine="480"/>
        <w:outlineLvl w:val="1"/>
        <w:rPr>
          <w:rFonts w:asciiTheme="minorEastAsia" w:hAnsiTheme="minorEastAsia"/>
          <w:color w:val="231F20"/>
        </w:rPr>
      </w:pPr>
      <w:r>
        <w:rPr>
          <w:rFonts w:asciiTheme="minorEastAsia" w:hAnsiTheme="minorEastAsia" w:hint="eastAsia"/>
          <w:color w:val="231F20"/>
        </w:rPr>
        <w:t>考虑到上述因素，本公司董事（包括独立非执行董事）相信：</w:t>
      </w:r>
    </w:p>
    <w:p w:rsidR="002D3A13" w:rsidRDefault="00E05144">
      <w:pPr>
        <w:widowControl/>
        <w:numPr>
          <w:ilvl w:val="255"/>
          <w:numId w:val="0"/>
        </w:numPr>
        <w:adjustRightInd w:val="0"/>
        <w:snapToGrid w:val="0"/>
        <w:spacing w:line="360" w:lineRule="auto"/>
        <w:ind w:firstLine="480"/>
        <w:outlineLvl w:val="1"/>
        <w:rPr>
          <w:rFonts w:asciiTheme="minorEastAsia" w:hAnsiTheme="minorEastAsia"/>
          <w:color w:val="231F20"/>
        </w:rPr>
      </w:pPr>
      <w:r>
        <w:rPr>
          <w:rFonts w:asciiTheme="minorEastAsia" w:hAnsiTheme="minorEastAsia" w:hint="eastAsia"/>
          <w:color w:val="231F20"/>
        </w:rPr>
        <w:t>1.收购事项交易条款（包括转让对价）公平合理、且符合本公司及股东整体利益。本次交易目标均经具备从业资格的独立评估机构进行评估，评估方法、评</w:t>
      </w:r>
      <w:r>
        <w:rPr>
          <w:rFonts w:asciiTheme="minorEastAsia" w:hAnsiTheme="minorEastAsia" w:hint="eastAsia"/>
          <w:color w:val="231F20"/>
        </w:rPr>
        <w:lastRenderedPageBreak/>
        <w:t>估假设等重要评估参数合理。交易未损害本公司及全体股东、特别是中小股东的利益。</w:t>
      </w:r>
    </w:p>
    <w:p w:rsidR="002D3A13" w:rsidRDefault="00E05144">
      <w:pPr>
        <w:widowControl/>
        <w:numPr>
          <w:ilvl w:val="255"/>
          <w:numId w:val="0"/>
        </w:numPr>
        <w:adjustRightInd w:val="0"/>
        <w:snapToGrid w:val="0"/>
        <w:spacing w:line="360" w:lineRule="auto"/>
        <w:ind w:firstLine="480"/>
        <w:outlineLvl w:val="1"/>
        <w:rPr>
          <w:rFonts w:asciiTheme="minorEastAsia" w:hAnsiTheme="minorEastAsia"/>
          <w:color w:val="231F20"/>
        </w:rPr>
      </w:pPr>
      <w:r>
        <w:rPr>
          <w:rFonts w:asciiTheme="minorEastAsia" w:hAnsiTheme="minorEastAsia" w:hint="eastAsia"/>
          <w:color w:val="231F20"/>
        </w:rPr>
        <w:t>2.江苏交</w:t>
      </w:r>
      <w:proofErr w:type="gramStart"/>
      <w:r>
        <w:rPr>
          <w:rFonts w:asciiTheme="minorEastAsia" w:hAnsiTheme="minorEastAsia" w:hint="eastAsia"/>
          <w:color w:val="231F20"/>
        </w:rPr>
        <w:t>控贷款</w:t>
      </w:r>
      <w:proofErr w:type="gramEnd"/>
      <w:r>
        <w:rPr>
          <w:rFonts w:asciiTheme="minorEastAsia" w:hAnsiTheme="minorEastAsia" w:hint="eastAsia"/>
          <w:color w:val="231F20"/>
        </w:rPr>
        <w:t>及江苏交控担保、交割后的日常关联交易于本公司日常业务合同范畴，合同定价均按照市场公允价格，不会损害公司利益，也不存在对集团内部关联方进行利益输送的情形；同时，相关业务可以发挥集团内部关联方的协同效应，进一步节约本公司的管理成本、提升管理效率，保证主营业务的有效运营。本公司的收入、利润对该类关联交易并不存在依赖性，也不存在影响上市公司独立性的情形，对本公司并无负面影响。</w:t>
      </w:r>
    </w:p>
    <w:p w:rsidR="002D3A13" w:rsidRDefault="00E05144">
      <w:pPr>
        <w:widowControl/>
        <w:numPr>
          <w:ilvl w:val="255"/>
          <w:numId w:val="0"/>
        </w:numPr>
        <w:adjustRightInd w:val="0"/>
        <w:snapToGrid w:val="0"/>
        <w:spacing w:line="360" w:lineRule="auto"/>
        <w:ind w:firstLine="480"/>
        <w:outlineLvl w:val="1"/>
        <w:rPr>
          <w:rFonts w:asciiTheme="minorEastAsia" w:hAnsiTheme="minorEastAsia"/>
          <w:color w:val="231F20"/>
        </w:rPr>
      </w:pPr>
      <w:r>
        <w:rPr>
          <w:rFonts w:asciiTheme="minorEastAsia" w:hAnsiTheme="minorEastAsia" w:hint="eastAsia"/>
          <w:color w:val="231F20"/>
        </w:rPr>
        <w:t>因此，本公司董事会（包括独立非执行董事）认为，有关交易乃是在本公司日常业务中进行，属一般的商业条款，交易条款公平合理，且符合本公司及其股东的整体利益。</w:t>
      </w:r>
    </w:p>
    <w:p w:rsidR="002D3A13" w:rsidRDefault="00E05144">
      <w:pPr>
        <w:widowControl/>
        <w:numPr>
          <w:ilvl w:val="255"/>
          <w:numId w:val="0"/>
        </w:numPr>
        <w:adjustRightInd w:val="0"/>
        <w:snapToGrid w:val="0"/>
        <w:spacing w:line="360" w:lineRule="auto"/>
        <w:ind w:firstLine="480"/>
        <w:outlineLvl w:val="1"/>
        <w:rPr>
          <w:rFonts w:asciiTheme="minorEastAsia" w:hAnsiTheme="minorEastAsia"/>
          <w:color w:val="231F20"/>
        </w:rPr>
      </w:pPr>
      <w:r>
        <w:rPr>
          <w:rFonts w:asciiTheme="minorEastAsia" w:hAnsiTheme="minorEastAsia" w:hint="eastAsia"/>
          <w:color w:val="231F20"/>
        </w:rPr>
        <w:t>完成本次收购前必须先达成若干先决条件，因此本次收购可能会进行或可能不会继续进行。本公司或董事在本公告</w:t>
      </w:r>
      <w:proofErr w:type="gramStart"/>
      <w:r>
        <w:rPr>
          <w:rFonts w:asciiTheme="minorEastAsia" w:hAnsiTheme="minorEastAsia" w:hint="eastAsia"/>
          <w:color w:val="231F20"/>
        </w:rPr>
        <w:t>作出</w:t>
      </w:r>
      <w:proofErr w:type="gramEnd"/>
      <w:r>
        <w:rPr>
          <w:rFonts w:asciiTheme="minorEastAsia" w:hAnsiTheme="minorEastAsia" w:hint="eastAsia"/>
          <w:color w:val="231F20"/>
        </w:rPr>
        <w:t>或提出的一切估算、推测、目标、预测及其他前瞻性声明均建基于一些假设。该些声明就其性质而言存在风险和不确定性，故不能用作对于未来业绩及发展的保证。有见及此，本公司的股东们及潜在投资者在买卖本公司的证券时应审慎而行。</w:t>
      </w:r>
    </w:p>
    <w:p w:rsidR="0071049E" w:rsidRDefault="0071049E">
      <w:pPr>
        <w:widowControl/>
        <w:numPr>
          <w:ilvl w:val="255"/>
          <w:numId w:val="0"/>
        </w:numPr>
        <w:adjustRightInd w:val="0"/>
        <w:snapToGrid w:val="0"/>
        <w:spacing w:line="360" w:lineRule="auto"/>
        <w:ind w:firstLine="480"/>
        <w:outlineLvl w:val="1"/>
        <w:rPr>
          <w:rFonts w:asciiTheme="minorEastAsia" w:hAnsiTheme="minorEastAsia"/>
          <w:color w:val="231F20"/>
        </w:rPr>
      </w:pPr>
    </w:p>
    <w:p w:rsidR="002D3A13" w:rsidRDefault="00E05144">
      <w:pPr>
        <w:widowControl/>
        <w:numPr>
          <w:ilvl w:val="0"/>
          <w:numId w:val="9"/>
        </w:numPr>
        <w:adjustRightInd w:val="0"/>
        <w:snapToGrid w:val="0"/>
        <w:spacing w:line="360" w:lineRule="auto"/>
        <w:ind w:firstLine="482"/>
        <w:outlineLvl w:val="1"/>
        <w:rPr>
          <w:rFonts w:asciiTheme="minorEastAsia" w:hAnsiTheme="minorEastAsia"/>
          <w:b/>
          <w:bCs/>
          <w:color w:val="231F20"/>
        </w:rPr>
      </w:pPr>
      <w:r>
        <w:rPr>
          <w:rFonts w:asciiTheme="minorEastAsia" w:hAnsiTheme="minorEastAsia" w:hint="eastAsia"/>
          <w:b/>
          <w:bCs/>
          <w:color w:val="231F20"/>
        </w:rPr>
        <w:t>承担保证责任的安排</w:t>
      </w:r>
    </w:p>
    <w:p w:rsidR="002D3A13" w:rsidRDefault="00E05144">
      <w:pPr>
        <w:widowControl/>
        <w:numPr>
          <w:ilvl w:val="255"/>
          <w:numId w:val="0"/>
        </w:numPr>
        <w:adjustRightInd w:val="0"/>
        <w:snapToGrid w:val="0"/>
        <w:spacing w:line="360" w:lineRule="auto"/>
        <w:ind w:firstLine="480"/>
        <w:outlineLvl w:val="1"/>
        <w:rPr>
          <w:rFonts w:asciiTheme="minorEastAsia" w:hAnsiTheme="minorEastAsia"/>
          <w:color w:val="231F20"/>
        </w:rPr>
      </w:pPr>
      <w:r>
        <w:rPr>
          <w:rFonts w:asciiTheme="minorEastAsia" w:hAnsiTheme="minorEastAsia" w:hint="eastAsia"/>
          <w:color w:val="231F20"/>
        </w:rPr>
        <w:t>2026年12月31日之后到期的68笔贷款，截至本公告日期未清偿余额为人民币469,932.5万元，贷款当前年利率2.15%-2.7%,年利息约为人民币11,199.41万元，详情如下表所示：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560"/>
        <w:gridCol w:w="1274"/>
        <w:gridCol w:w="1278"/>
        <w:gridCol w:w="1276"/>
        <w:gridCol w:w="1229"/>
        <w:gridCol w:w="1117"/>
      </w:tblGrid>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序号</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授信/贷款机构</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开立日</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到期日</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借款金额（人民币万元）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截至本公告日期（人民币万元）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担保方式</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1</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中国建设银行股份有限公司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2018/7/31</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2038/7/30</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10,000.00</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9,400.00</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2</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中国建设银行股份有限公司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2020/11/5</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2038/7/30</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3</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中国建设银行股份有限公司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2021/2/1</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2038/7/30</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15,000.00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15,000.00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lastRenderedPageBreak/>
              <w:t>4</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中国建设银行股份有限公司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2021/7/16</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2038/7/30</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5</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中国建设银行股份有限公司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2021/8/18</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2038/7/30</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6,000.00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6,000.00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6</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中国建设银行股份有限公司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2021/8/18</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2038/7/30</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9,000.00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9,000.00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7</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中国建设银行股份有限公司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2021/12/3</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2038/7/30</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2,800.00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2,800.00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8</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中国建设银行股份有限公司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2021/12/3</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2038/7/30</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4,200.00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4,200.00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9</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中国建设银行股份有限公司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2022/2/25</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2038/7/30</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5,000.00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5,000.00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10</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中国工商银行股份有限公司南京城南支行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2018/11/12</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2041/7/23</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11</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中国工商银行股份有限公司南京城南支行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2020/11/26</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2041/7/23</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25,000.00</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25,000.00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12</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中国工商银行股份有限公司南京城南支行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2022/1/14</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2039/7/22</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5,000.00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5,000.0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13</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交通银行股份有限公司江苏省分行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2018/8/31</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2036/12/30</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5,000.00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4,512.50</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14</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交通银行股份有限公司江苏省分行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2020/11/20</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2036/12/30</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9,025.00</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15</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交通银行股份有限公司江苏省分行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2021/7/16</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2036/12/30</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5,000.00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4,512.50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16</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交通银行股份有限公司江苏省分行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2021/8/19</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2036/12/30</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9,025.00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17</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交通银行股份有限公司江苏省分行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2021/12/24</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2036/12/30</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8,000.00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7,220.00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18</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交通银行股份有限公司江苏省分行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2022/1/13</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2036/12/30</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5,000.00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4,512.50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19</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交通银行股份有限公司江苏省分行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2022/2/25</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2036/12/30</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9,025.00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lastRenderedPageBreak/>
              <w:t>20</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交通银行股份有限公司江苏省分行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2022/5/11</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2036/12/30</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5,000.00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4,512.50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21</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交通银行股份有限公司江苏省分行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2023/10/17</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2028/10/16</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20,000.00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18,087.50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22</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国家开发银行江苏省分行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2018/7/27</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2040/7/26</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20,000.00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23</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国家开发银行江苏省分行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2018/8/29</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2040/7/26</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30,000.00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30,000.00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24</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国家开发银行江苏省分行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2020/1/2</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2040/7/26</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20,000.00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20,000.00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25</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国家开发银行江苏省分行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2021/1/19</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2040/7/26</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20,000.00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20,000.00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26</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国家开发银行江苏省分行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2021/6/22</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2040/7/26</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27</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国家开发银行江苏省分行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2022/1/13</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2040/7/26</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28</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招商银行股份有限公司南京分行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2019/6/19</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2038/8/2</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9,600.00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29</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招商银行股份有限公司南京分行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2021/6/24</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2038/8/2</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15,000.00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14,400.00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30</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中国银行股份有限公司江苏省分行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2018/8/31</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2035/12/21</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5,000.00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4,166.67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31</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中国银行股份有限公司江苏省分行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2020/11/23</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2035/12/21</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8,333.33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32</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中国银行股份有限公司江苏省分行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2021/1/20</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2035/12/21</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25,000.00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20,833.33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33</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中国银行股份有限公司江苏省分行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2021/11/5</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2035/12/21</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8,333.33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34</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中国银行股份有限公司江苏省分行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2021/12/28</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2035/12/21</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5,000.00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4,166.67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35</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中国银行股份有限公司江苏省分行</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2022/5/26</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2035/12/21</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5,000.00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4,166.66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lastRenderedPageBreak/>
              <w:t>36</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2019/6/18</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2036/11/15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37</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2019/12/25</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2027/5/15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20,000.00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5,000.00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38</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2020/1/2</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2027/5/15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39</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2020/11/19</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2027/5/15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6,000.00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6,000.00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40</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2020/11/19</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2028/5/15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7,750.00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7,750.00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41</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2020/11/19</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2028/11/15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2,250.00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2,250.00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42</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2021/1/15</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2027/5/15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1,500.00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1,500.00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43</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2021/1/15</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2027/11/15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7,500.00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7,500.00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44</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2021/1/15</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2028/5/15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8,750.00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8,750.00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45</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2021/1/15</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2028/11/15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8,750.00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8,750.00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46</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2021/1/15</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2029/5/15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3,500.00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3,500.00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47</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2021/1/31</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2029/5/15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3,500.00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3,500.00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48</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2021/2/1</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2028/11/15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6,500.00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6,500.00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49</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2021/7/15</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2029/5/15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5,000.00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5,000.00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50</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2021/8/19</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2029/5/15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250.00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250.00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51</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2021/8/19</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2029/11/15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4,750.00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4,750.00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52</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2021/8/19</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2029/5/15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5,000.00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5,000.00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53</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2021/10/26</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2029/11/15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4,000.00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4,000.00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54</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2021/10/26</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2030/5/15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1,000.00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55</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2021/10/26</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2029/5/15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250.00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250.00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lastRenderedPageBreak/>
              <w:t>56</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2021/10/26</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2029/11/15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5,750.00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5,750.00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57</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2021/12/2</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2030/5/15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3,000.00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3,000.00</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58</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2021/12/2</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2029/11/15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3,000.00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3,000.00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59</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2021/12/2</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2030/5/15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4,000.00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4,000.00</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60</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2021/12/24</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2030/5/15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4,000.00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4,000.00</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61</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2021/12/24</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2030/5/15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6,000.00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6,000.00</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62</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2022/1/15</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2030/5/15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2,250.00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2,250.00</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63</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2022/1/15</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2030/11/15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2,750.00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2,750.0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64</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2022/1/14</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2030/5/15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2,250.00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2,250.0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65</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2022/1/14</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2030/11/15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2,750.00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2,750.0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66</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2022/2/26</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2030/11/15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2,000.00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2,000.00</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67</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2022/2/26</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2030/11/15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500.00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500.00 </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r w:rsidR="002D3A13">
        <w:trPr>
          <w:trHeight w:val="286"/>
        </w:trPr>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spacing w:line="240" w:lineRule="auto"/>
              <w:ind w:firstLineChars="14" w:firstLine="29"/>
              <w:jc w:val="center"/>
              <w:rPr>
                <w:rFonts w:ascii="宋体" w:eastAsia="宋体" w:hAnsi="宋体" w:cs="宋体"/>
                <w:kern w:val="0"/>
                <w:sz w:val="21"/>
                <w:szCs w:val="21"/>
                <w:lang w:eastAsia="zh-TW" w:bidi="ar"/>
              </w:rPr>
            </w:pPr>
            <w:r>
              <w:rPr>
                <w:rFonts w:ascii="宋体" w:eastAsia="宋体" w:hAnsi="宋体" w:cs="宋体" w:hint="eastAsia"/>
                <w:kern w:val="0"/>
                <w:sz w:val="21"/>
                <w:szCs w:val="21"/>
                <w:lang w:eastAsia="zh-TW" w:bidi="ar"/>
              </w:rPr>
              <w:t>68</w:t>
            </w:r>
          </w:p>
        </w:tc>
        <w:tc>
          <w:tcPr>
            <w:tcW w:w="94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中国农业银行股份有限公司</w:t>
            </w:r>
          </w:p>
        </w:tc>
        <w:tc>
          <w:tcPr>
            <w:tcW w:w="768"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2022/2/25</w:t>
            </w:r>
          </w:p>
        </w:tc>
        <w:tc>
          <w:tcPr>
            <w:tcW w:w="770"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2030/11/15</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2,500.00 </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 xml:space="preserve"> 2,500.00</w:t>
            </w:r>
          </w:p>
        </w:tc>
        <w:tc>
          <w:tcPr>
            <w:tcW w:w="673" w:type="pct"/>
            <w:tcBorders>
              <w:top w:val="single" w:sz="4" w:space="0" w:color="auto"/>
              <w:left w:val="single" w:sz="4" w:space="0" w:color="auto"/>
              <w:bottom w:val="single" w:sz="4" w:space="0" w:color="auto"/>
              <w:right w:val="single" w:sz="4" w:space="0" w:color="auto"/>
            </w:tcBorders>
            <w:shd w:val="clear" w:color="auto" w:fill="FFFFFF"/>
            <w:vAlign w:val="center"/>
          </w:tcPr>
          <w:p w:rsidR="002D3A13" w:rsidRDefault="00E05144">
            <w:pPr>
              <w:widowControl/>
              <w:wordWrap w:val="0"/>
              <w:autoSpaceDE w:val="0"/>
              <w:autoSpaceDN w:val="0"/>
              <w:spacing w:line="240" w:lineRule="auto"/>
              <w:ind w:firstLineChars="0" w:firstLine="0"/>
              <w:jc w:val="center"/>
              <w:rPr>
                <w:rFonts w:ascii="宋体" w:eastAsia="宋体" w:hAnsi="宋体" w:cs="宋体"/>
                <w:kern w:val="0"/>
                <w:sz w:val="21"/>
                <w:szCs w:val="21"/>
                <w:lang w:bidi="ar"/>
              </w:rPr>
            </w:pPr>
            <w:r>
              <w:rPr>
                <w:rFonts w:ascii="宋体" w:eastAsia="宋体" w:hAnsi="宋体" w:cs="宋体" w:hint="eastAsia"/>
                <w:kern w:val="0"/>
                <w:sz w:val="21"/>
                <w:szCs w:val="21"/>
                <w:lang w:bidi="ar"/>
              </w:rPr>
              <w:t>担保+质押</w:t>
            </w:r>
          </w:p>
        </w:tc>
      </w:tr>
    </w:tbl>
    <w:p w:rsidR="002D3A13" w:rsidRDefault="002D3A13">
      <w:pPr>
        <w:widowControl/>
        <w:numPr>
          <w:ilvl w:val="255"/>
          <w:numId w:val="0"/>
        </w:numPr>
        <w:adjustRightInd w:val="0"/>
        <w:snapToGrid w:val="0"/>
        <w:spacing w:line="360" w:lineRule="auto"/>
        <w:ind w:firstLine="480"/>
        <w:outlineLvl w:val="1"/>
        <w:rPr>
          <w:rFonts w:asciiTheme="minorEastAsia" w:hAnsiTheme="minorEastAsia"/>
          <w:color w:val="231F20"/>
        </w:rPr>
      </w:pPr>
    </w:p>
    <w:p w:rsidR="002D3A13" w:rsidRDefault="002D3A13">
      <w:pPr>
        <w:widowControl/>
        <w:numPr>
          <w:ilvl w:val="255"/>
          <w:numId w:val="0"/>
        </w:numPr>
        <w:adjustRightInd w:val="0"/>
        <w:snapToGrid w:val="0"/>
        <w:spacing w:line="360" w:lineRule="auto"/>
        <w:ind w:firstLine="480"/>
        <w:outlineLvl w:val="1"/>
        <w:rPr>
          <w:rFonts w:asciiTheme="minorEastAsia" w:hAnsiTheme="minorEastAsia"/>
          <w:color w:val="231F20"/>
        </w:rPr>
      </w:pPr>
    </w:p>
    <w:p w:rsidR="002D3A13" w:rsidRDefault="00E05144">
      <w:pPr>
        <w:widowControl/>
        <w:numPr>
          <w:ilvl w:val="255"/>
          <w:numId w:val="0"/>
        </w:numPr>
        <w:adjustRightInd w:val="0"/>
        <w:snapToGrid w:val="0"/>
        <w:spacing w:line="360" w:lineRule="auto"/>
        <w:ind w:firstLine="480"/>
        <w:outlineLvl w:val="1"/>
        <w:rPr>
          <w:rFonts w:asciiTheme="minorEastAsia" w:hAnsiTheme="minorEastAsia"/>
          <w:color w:val="231F20"/>
        </w:rPr>
      </w:pPr>
      <w:r>
        <w:rPr>
          <w:rFonts w:asciiTheme="minorEastAsia" w:hAnsiTheme="minorEastAsia" w:hint="eastAsia"/>
          <w:color w:val="231F20"/>
        </w:rPr>
        <w:t>根据《股权转让协议》，自交割日起，标的公司债务已由转让方1（江苏交控）承担的保证责任由转让方1继续承担。如上述标的公司债务在2026年12月31日后仍存续，自2027年1月1日起，经债权人同意后，转让方1的保证责任由受让方承接；标的公司、转让方1、受让方也可以积极寻求其他可行途径使得转让方1的该等保证责任通过其他方式变更或解除。因此，根据《股权转让协议》，自2027年1月1日起，本公司将相应取替江苏交控作为上述各信贷（贷款余额合计人民币4</w:t>
      </w:r>
      <w:r>
        <w:rPr>
          <w:rFonts w:asciiTheme="minorEastAsia" w:hAnsiTheme="minorEastAsia"/>
          <w:color w:val="231F20"/>
        </w:rPr>
        <w:t>69,932.5</w:t>
      </w:r>
      <w:r>
        <w:rPr>
          <w:rFonts w:asciiTheme="minorEastAsia" w:hAnsiTheme="minorEastAsia" w:hint="eastAsia"/>
          <w:color w:val="231F20"/>
        </w:rPr>
        <w:t>万元）的保证人，继承原本由江苏交控在上述金融借款合同项下承担的保证责任。</w:t>
      </w:r>
    </w:p>
    <w:p w:rsidR="002D3A13" w:rsidRDefault="00E05144">
      <w:pPr>
        <w:widowControl/>
        <w:numPr>
          <w:ilvl w:val="255"/>
          <w:numId w:val="0"/>
        </w:numPr>
        <w:adjustRightInd w:val="0"/>
        <w:snapToGrid w:val="0"/>
        <w:spacing w:line="360" w:lineRule="auto"/>
        <w:ind w:firstLine="480"/>
        <w:outlineLvl w:val="1"/>
        <w:rPr>
          <w:rFonts w:asciiTheme="minorEastAsia" w:hAnsiTheme="minorEastAsia"/>
          <w:color w:val="231F20"/>
        </w:rPr>
      </w:pPr>
      <w:r>
        <w:rPr>
          <w:rFonts w:asciiTheme="minorEastAsia" w:hAnsiTheme="minorEastAsia" w:hint="eastAsia"/>
          <w:color w:val="231F20"/>
        </w:rPr>
        <w:t>根据本公司章程第10.3条，本公司继承该等保证责任须经股东会审议通过。</w:t>
      </w:r>
    </w:p>
    <w:p w:rsidR="002D3A13" w:rsidRDefault="00E05144">
      <w:pPr>
        <w:widowControl/>
        <w:numPr>
          <w:ilvl w:val="255"/>
          <w:numId w:val="0"/>
        </w:numPr>
        <w:adjustRightInd w:val="0"/>
        <w:snapToGrid w:val="0"/>
        <w:spacing w:line="360" w:lineRule="auto"/>
        <w:ind w:firstLine="482"/>
        <w:outlineLvl w:val="1"/>
        <w:rPr>
          <w:rFonts w:asciiTheme="minorEastAsia" w:hAnsiTheme="minorEastAsia" w:cstheme="minorEastAsia"/>
          <w:b/>
          <w:bCs/>
          <w:szCs w:val="24"/>
        </w:rPr>
      </w:pPr>
      <w:r>
        <w:rPr>
          <w:rFonts w:asciiTheme="minorEastAsia" w:hAnsiTheme="minorEastAsia" w:cstheme="minorEastAsia" w:hint="eastAsia"/>
          <w:b/>
          <w:bCs/>
          <w:szCs w:val="24"/>
        </w:rPr>
        <w:lastRenderedPageBreak/>
        <w:t>十、</w:t>
      </w:r>
      <w:r>
        <w:rPr>
          <w:rFonts w:asciiTheme="minorEastAsia" w:hAnsiTheme="minorEastAsia" w:cstheme="minorEastAsia"/>
          <w:b/>
          <w:bCs/>
          <w:szCs w:val="24"/>
        </w:rPr>
        <w:t>关联人补偿承诺函</w:t>
      </w:r>
    </w:p>
    <w:p w:rsidR="002D3A13" w:rsidRDefault="00E05144">
      <w:pPr>
        <w:widowControl/>
        <w:numPr>
          <w:ilvl w:val="255"/>
          <w:numId w:val="0"/>
        </w:numPr>
        <w:adjustRightInd w:val="0"/>
        <w:snapToGrid w:val="0"/>
        <w:spacing w:line="360" w:lineRule="auto"/>
        <w:ind w:firstLine="480"/>
        <w:outlineLvl w:val="1"/>
        <w:rPr>
          <w:rFonts w:asciiTheme="minorEastAsia" w:hAnsiTheme="minorEastAsia"/>
          <w:color w:val="231F20"/>
        </w:rPr>
      </w:pPr>
      <w:r>
        <w:rPr>
          <w:rFonts w:asciiTheme="minorEastAsia" w:hAnsiTheme="minorEastAsia" w:hint="eastAsia"/>
          <w:color w:val="231F20"/>
        </w:rPr>
        <w:t>江苏交控、无锡交通及常州</w:t>
      </w:r>
      <w:proofErr w:type="gramStart"/>
      <w:r>
        <w:rPr>
          <w:rFonts w:asciiTheme="minorEastAsia" w:hAnsiTheme="minorEastAsia" w:hint="eastAsia"/>
          <w:color w:val="231F20"/>
        </w:rPr>
        <w:t>交控向本公司作出</w:t>
      </w:r>
      <w:proofErr w:type="gramEnd"/>
      <w:r>
        <w:rPr>
          <w:rFonts w:asciiTheme="minorEastAsia" w:hAnsiTheme="minorEastAsia" w:hint="eastAsia"/>
          <w:color w:val="231F20"/>
        </w:rPr>
        <w:t>业绩补偿承诺。详情可见“五、</w:t>
      </w:r>
      <w:r w:rsidR="00033ACF" w:rsidRPr="00033ACF">
        <w:rPr>
          <w:rFonts w:asciiTheme="minorEastAsia" w:hAnsiTheme="minorEastAsia" w:hint="eastAsia"/>
          <w:color w:val="231F20"/>
        </w:rPr>
        <w:t>关联交易的主要内容</w:t>
      </w:r>
      <w:r>
        <w:rPr>
          <w:rFonts w:asciiTheme="minorEastAsia" w:hAnsiTheme="minorEastAsia" w:hint="eastAsia"/>
          <w:color w:val="231F20"/>
        </w:rPr>
        <w:t>”。</w:t>
      </w:r>
    </w:p>
    <w:p w:rsidR="002D3A13" w:rsidRDefault="002D3A13">
      <w:pPr>
        <w:widowControl/>
        <w:numPr>
          <w:ilvl w:val="255"/>
          <w:numId w:val="0"/>
        </w:numPr>
        <w:adjustRightInd w:val="0"/>
        <w:snapToGrid w:val="0"/>
        <w:spacing w:line="360" w:lineRule="auto"/>
        <w:ind w:firstLine="480"/>
        <w:outlineLvl w:val="1"/>
        <w:rPr>
          <w:rFonts w:asciiTheme="minorEastAsia" w:hAnsiTheme="minorEastAsia"/>
          <w:color w:val="231F20"/>
        </w:rPr>
      </w:pPr>
    </w:p>
    <w:p w:rsidR="002D3A13" w:rsidRDefault="00E05144">
      <w:pPr>
        <w:adjustRightInd w:val="0"/>
        <w:snapToGrid w:val="0"/>
        <w:ind w:firstLine="480"/>
        <w:jc w:val="right"/>
        <w:rPr>
          <w:rFonts w:asciiTheme="minorEastAsia" w:hAnsiTheme="minorEastAsia" w:cs="仿宋_GB2312"/>
          <w:szCs w:val="24"/>
        </w:rPr>
      </w:pPr>
      <w:r>
        <w:rPr>
          <w:rFonts w:asciiTheme="minorEastAsia" w:hAnsiTheme="minorEastAsia" w:cs="仿宋_GB2312" w:hint="eastAsia"/>
          <w:szCs w:val="24"/>
        </w:rPr>
        <w:t>江苏宁沪高速公路股份有限公司董事会</w:t>
      </w:r>
    </w:p>
    <w:p w:rsidR="002D3A13" w:rsidRDefault="00E05144">
      <w:pPr>
        <w:adjustRightInd w:val="0"/>
        <w:snapToGrid w:val="0"/>
        <w:ind w:firstLine="480"/>
        <w:jc w:val="right"/>
        <w:rPr>
          <w:rFonts w:asciiTheme="minorEastAsia" w:hAnsiTheme="minorEastAsia"/>
          <w:b/>
          <w:szCs w:val="24"/>
        </w:rPr>
      </w:pPr>
      <w:r>
        <w:rPr>
          <w:rFonts w:asciiTheme="minorEastAsia" w:hAnsiTheme="minorEastAsia" w:cs="仿宋_GB2312" w:hint="eastAsia"/>
          <w:szCs w:val="24"/>
        </w:rPr>
        <w:t>2026年8月21日</w:t>
      </w:r>
    </w:p>
    <w:sectPr w:rsidR="002D3A13">
      <w:headerReference w:type="even" r:id="rId18"/>
      <w:headerReference w:type="default" r:id="rId19"/>
      <w:footerReference w:type="even" r:id="rId20"/>
      <w:footerReference w:type="default" r:id="rId21"/>
      <w:headerReference w:type="first" r:id="rId22"/>
      <w:footerReference w:type="first" r:id="rId2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63B4" w:rsidRDefault="006B63B4">
      <w:pPr>
        <w:spacing w:line="240" w:lineRule="auto"/>
        <w:ind w:firstLine="480"/>
      </w:pPr>
      <w:r>
        <w:separator/>
      </w:r>
    </w:p>
  </w:endnote>
  <w:endnote w:type="continuationSeparator" w:id="0">
    <w:p w:rsidR="006B63B4" w:rsidRDefault="006B63B4">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altName w:val="Segoe Print"/>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448" w:rsidRDefault="007C5448">
    <w:pPr>
      <w:pStyle w:val="a7"/>
      <w:ind w:firstLine="360"/>
    </w:pPr>
  </w:p>
  <w:p w:rsidR="007C5448" w:rsidRDefault="007C5448">
    <w:pPr>
      <w:pStyle w:val="a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4717886"/>
      <w:docPartObj>
        <w:docPartGallery w:val="AutoText"/>
      </w:docPartObj>
    </w:sdtPr>
    <w:sdtEndPr/>
    <w:sdtContent>
      <w:p w:rsidR="007C5448" w:rsidRDefault="007C5448">
        <w:pPr>
          <w:pStyle w:val="a7"/>
          <w:ind w:firstLine="360"/>
          <w:jc w:val="center"/>
        </w:pPr>
        <w:r>
          <w:fldChar w:fldCharType="begin"/>
        </w:r>
        <w:r>
          <w:instrText>PAGE   \* MERGEFORMAT</w:instrText>
        </w:r>
        <w:r>
          <w:fldChar w:fldCharType="separate"/>
        </w:r>
        <w:r w:rsidR="00532C66" w:rsidRPr="00532C66">
          <w:rPr>
            <w:noProof/>
            <w:lang w:val="zh-CN"/>
          </w:rPr>
          <w:t>1</w:t>
        </w:r>
        <w:r>
          <w:fldChar w:fldCharType="end"/>
        </w:r>
      </w:p>
    </w:sdtContent>
  </w:sdt>
  <w:p w:rsidR="007C5448" w:rsidRDefault="007C5448">
    <w:pPr>
      <w:pStyle w:val="a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448" w:rsidRDefault="007C5448">
    <w:pPr>
      <w:pStyle w:val="a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63B4" w:rsidRDefault="006B63B4">
      <w:pPr>
        <w:spacing w:line="240" w:lineRule="auto"/>
        <w:ind w:firstLine="480"/>
      </w:pPr>
      <w:r>
        <w:separator/>
      </w:r>
    </w:p>
  </w:footnote>
  <w:footnote w:type="continuationSeparator" w:id="0">
    <w:p w:rsidR="006B63B4" w:rsidRDefault="006B63B4">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448" w:rsidRDefault="007C5448">
    <w:pPr>
      <w:pStyle w:val="a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448" w:rsidRDefault="007C5448">
    <w:pPr>
      <w:pStyle w:val="a8"/>
      <w:pBdr>
        <w:bottom w:val="none" w:sz="0" w:space="1"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448" w:rsidRDefault="007C5448">
    <w:pPr>
      <w:pStyle w:val="a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6DB2723"/>
    <w:multiLevelType w:val="singleLevel"/>
    <w:tmpl w:val="86DB2723"/>
    <w:lvl w:ilvl="0">
      <w:start w:val="1"/>
      <w:numFmt w:val="decimal"/>
      <w:lvlText w:val="%1."/>
      <w:lvlJc w:val="left"/>
      <w:pPr>
        <w:tabs>
          <w:tab w:val="left" w:pos="312"/>
        </w:tabs>
      </w:pPr>
    </w:lvl>
  </w:abstractNum>
  <w:abstractNum w:abstractNumId="1">
    <w:nsid w:val="D42EE57C"/>
    <w:multiLevelType w:val="singleLevel"/>
    <w:tmpl w:val="D42EE57C"/>
    <w:lvl w:ilvl="0">
      <w:start w:val="2"/>
      <w:numFmt w:val="chineseCounting"/>
      <w:suff w:val="nothing"/>
      <w:lvlText w:val="%1、"/>
      <w:lvlJc w:val="left"/>
      <w:rPr>
        <w:rFonts w:hint="eastAsia"/>
      </w:rPr>
    </w:lvl>
  </w:abstractNum>
  <w:abstractNum w:abstractNumId="2">
    <w:nsid w:val="DB2B131F"/>
    <w:multiLevelType w:val="singleLevel"/>
    <w:tmpl w:val="DB2B131F"/>
    <w:lvl w:ilvl="0">
      <w:start w:val="12"/>
      <w:numFmt w:val="decimal"/>
      <w:suff w:val="nothing"/>
      <w:lvlText w:val="（%1）"/>
      <w:lvlJc w:val="left"/>
    </w:lvl>
  </w:abstractNum>
  <w:abstractNum w:abstractNumId="3">
    <w:nsid w:val="E5766F68"/>
    <w:multiLevelType w:val="singleLevel"/>
    <w:tmpl w:val="E5766F68"/>
    <w:lvl w:ilvl="0">
      <w:start w:val="1"/>
      <w:numFmt w:val="chineseCounting"/>
      <w:suff w:val="nothing"/>
      <w:lvlText w:val="（%1）"/>
      <w:lvlJc w:val="left"/>
      <w:rPr>
        <w:rFonts w:hint="eastAsia"/>
      </w:rPr>
    </w:lvl>
  </w:abstractNum>
  <w:abstractNum w:abstractNumId="4">
    <w:nsid w:val="03EFCE12"/>
    <w:multiLevelType w:val="singleLevel"/>
    <w:tmpl w:val="03EFCE12"/>
    <w:lvl w:ilvl="0">
      <w:start w:val="1"/>
      <w:numFmt w:val="decimal"/>
      <w:suff w:val="space"/>
      <w:lvlText w:val="%1."/>
      <w:lvlJc w:val="left"/>
    </w:lvl>
  </w:abstractNum>
  <w:abstractNum w:abstractNumId="5">
    <w:nsid w:val="526B1816"/>
    <w:multiLevelType w:val="singleLevel"/>
    <w:tmpl w:val="E5766F68"/>
    <w:lvl w:ilvl="0">
      <w:start w:val="1"/>
      <w:numFmt w:val="chineseCounting"/>
      <w:suff w:val="nothing"/>
      <w:lvlText w:val="（%1）"/>
      <w:lvlJc w:val="left"/>
      <w:rPr>
        <w:rFonts w:hint="eastAsia"/>
      </w:rPr>
    </w:lvl>
  </w:abstractNum>
  <w:abstractNum w:abstractNumId="6">
    <w:nsid w:val="6E6A3C14"/>
    <w:multiLevelType w:val="singleLevel"/>
    <w:tmpl w:val="6E6A3C14"/>
    <w:lvl w:ilvl="0">
      <w:start w:val="5"/>
      <w:numFmt w:val="chineseCounting"/>
      <w:suff w:val="nothing"/>
      <w:lvlText w:val="（%1）"/>
      <w:lvlJc w:val="left"/>
      <w:rPr>
        <w:rFonts w:hint="eastAsia"/>
      </w:rPr>
    </w:lvl>
  </w:abstractNum>
  <w:abstractNum w:abstractNumId="7">
    <w:nsid w:val="6F041680"/>
    <w:multiLevelType w:val="singleLevel"/>
    <w:tmpl w:val="6F041680"/>
    <w:lvl w:ilvl="0">
      <w:start w:val="9"/>
      <w:numFmt w:val="chineseCounting"/>
      <w:suff w:val="nothing"/>
      <w:lvlText w:val="%1、"/>
      <w:lvlJc w:val="left"/>
      <w:rPr>
        <w:rFonts w:hint="eastAsia"/>
      </w:rPr>
    </w:lvl>
  </w:abstractNum>
  <w:abstractNum w:abstractNumId="8">
    <w:nsid w:val="76BE5053"/>
    <w:multiLevelType w:val="singleLevel"/>
    <w:tmpl w:val="76BE5053"/>
    <w:lvl w:ilvl="0">
      <w:start w:val="1"/>
      <w:numFmt w:val="decimal"/>
      <w:suff w:val="space"/>
      <w:lvlText w:val="%1."/>
      <w:lvlJc w:val="left"/>
    </w:lvl>
  </w:abstractNum>
  <w:abstractNum w:abstractNumId="9">
    <w:nsid w:val="7F344D7A"/>
    <w:multiLevelType w:val="singleLevel"/>
    <w:tmpl w:val="7F344D7A"/>
    <w:lvl w:ilvl="0">
      <w:start w:val="6"/>
      <w:numFmt w:val="decimal"/>
      <w:suff w:val="space"/>
      <w:lvlText w:val="%1、"/>
      <w:lvlJc w:val="left"/>
    </w:lvl>
  </w:abstractNum>
  <w:num w:numId="1">
    <w:abstractNumId w:val="4"/>
  </w:num>
  <w:num w:numId="2">
    <w:abstractNumId w:val="1"/>
  </w:num>
  <w:num w:numId="3">
    <w:abstractNumId w:val="3"/>
  </w:num>
  <w:num w:numId="4">
    <w:abstractNumId w:val="8"/>
  </w:num>
  <w:num w:numId="5">
    <w:abstractNumId w:val="6"/>
  </w:num>
  <w:num w:numId="6">
    <w:abstractNumId w:val="9"/>
  </w:num>
  <w:num w:numId="7">
    <w:abstractNumId w:val="2"/>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grammar="clean"/>
  <w:attachedTemplate r:id="rId1"/>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isclosure_Version" w:val="true"/>
    <w:docVar w:name="RemovedBindingXPath" w:val="true"/>
  </w:docVars>
  <w:rsids>
    <w:rsidRoot w:val="00172A27"/>
    <w:rsid w:val="000041C7"/>
    <w:rsid w:val="00004EF0"/>
    <w:rsid w:val="0000622B"/>
    <w:rsid w:val="00007894"/>
    <w:rsid w:val="00011B58"/>
    <w:rsid w:val="00011D6B"/>
    <w:rsid w:val="00011E7C"/>
    <w:rsid w:val="000134A9"/>
    <w:rsid w:val="00013C7A"/>
    <w:rsid w:val="00014DAA"/>
    <w:rsid w:val="0001513D"/>
    <w:rsid w:val="00016A68"/>
    <w:rsid w:val="00017DF4"/>
    <w:rsid w:val="000209EB"/>
    <w:rsid w:val="00023FE2"/>
    <w:rsid w:val="00024791"/>
    <w:rsid w:val="00024B0F"/>
    <w:rsid w:val="000316A0"/>
    <w:rsid w:val="000316DE"/>
    <w:rsid w:val="000318EE"/>
    <w:rsid w:val="000320FF"/>
    <w:rsid w:val="000329AD"/>
    <w:rsid w:val="00033287"/>
    <w:rsid w:val="00033ACF"/>
    <w:rsid w:val="00036E39"/>
    <w:rsid w:val="000415E2"/>
    <w:rsid w:val="00041AFF"/>
    <w:rsid w:val="00041B70"/>
    <w:rsid w:val="0005296D"/>
    <w:rsid w:val="0005330F"/>
    <w:rsid w:val="000552DE"/>
    <w:rsid w:val="00055BB1"/>
    <w:rsid w:val="00055D12"/>
    <w:rsid w:val="0005649D"/>
    <w:rsid w:val="00057954"/>
    <w:rsid w:val="00057AAF"/>
    <w:rsid w:val="0006154D"/>
    <w:rsid w:val="00061EF5"/>
    <w:rsid w:val="00064C5B"/>
    <w:rsid w:val="000657A0"/>
    <w:rsid w:val="00071209"/>
    <w:rsid w:val="00071335"/>
    <w:rsid w:val="000715B9"/>
    <w:rsid w:val="00071DCE"/>
    <w:rsid w:val="00071DFD"/>
    <w:rsid w:val="00071EFB"/>
    <w:rsid w:val="00072020"/>
    <w:rsid w:val="0007584E"/>
    <w:rsid w:val="0007700C"/>
    <w:rsid w:val="00083392"/>
    <w:rsid w:val="000843BF"/>
    <w:rsid w:val="000847A8"/>
    <w:rsid w:val="0008599D"/>
    <w:rsid w:val="0008617F"/>
    <w:rsid w:val="00091B04"/>
    <w:rsid w:val="00091E1F"/>
    <w:rsid w:val="00093A5E"/>
    <w:rsid w:val="00094CDA"/>
    <w:rsid w:val="00095035"/>
    <w:rsid w:val="0009529B"/>
    <w:rsid w:val="0009688B"/>
    <w:rsid w:val="00096AF6"/>
    <w:rsid w:val="00097314"/>
    <w:rsid w:val="000A0447"/>
    <w:rsid w:val="000A0B83"/>
    <w:rsid w:val="000A0BA2"/>
    <w:rsid w:val="000A173A"/>
    <w:rsid w:val="000A2CC0"/>
    <w:rsid w:val="000A2F81"/>
    <w:rsid w:val="000A5346"/>
    <w:rsid w:val="000A581B"/>
    <w:rsid w:val="000A777E"/>
    <w:rsid w:val="000A779D"/>
    <w:rsid w:val="000B1450"/>
    <w:rsid w:val="000B1C0F"/>
    <w:rsid w:val="000B26F4"/>
    <w:rsid w:val="000B2D61"/>
    <w:rsid w:val="000B3106"/>
    <w:rsid w:val="000B5402"/>
    <w:rsid w:val="000B6082"/>
    <w:rsid w:val="000B61DD"/>
    <w:rsid w:val="000B6EFB"/>
    <w:rsid w:val="000C126A"/>
    <w:rsid w:val="000C1CD5"/>
    <w:rsid w:val="000C26F1"/>
    <w:rsid w:val="000C2BA7"/>
    <w:rsid w:val="000C4D9C"/>
    <w:rsid w:val="000C4F6E"/>
    <w:rsid w:val="000D0554"/>
    <w:rsid w:val="000D10A0"/>
    <w:rsid w:val="000D408E"/>
    <w:rsid w:val="000D4135"/>
    <w:rsid w:val="000D46D2"/>
    <w:rsid w:val="000D6B40"/>
    <w:rsid w:val="000D70E1"/>
    <w:rsid w:val="000D71C2"/>
    <w:rsid w:val="000E2BD7"/>
    <w:rsid w:val="000E4C4B"/>
    <w:rsid w:val="000E5CEE"/>
    <w:rsid w:val="000E5D69"/>
    <w:rsid w:val="000E65BF"/>
    <w:rsid w:val="000F1F34"/>
    <w:rsid w:val="000F2FE3"/>
    <w:rsid w:val="000F32A6"/>
    <w:rsid w:val="000F39F7"/>
    <w:rsid w:val="000F4243"/>
    <w:rsid w:val="000F5E24"/>
    <w:rsid w:val="000F6A8A"/>
    <w:rsid w:val="00102EE0"/>
    <w:rsid w:val="00105374"/>
    <w:rsid w:val="00110400"/>
    <w:rsid w:val="00110C53"/>
    <w:rsid w:val="00110FD3"/>
    <w:rsid w:val="00111FD6"/>
    <w:rsid w:val="00117BC7"/>
    <w:rsid w:val="00120E15"/>
    <w:rsid w:val="00121EB3"/>
    <w:rsid w:val="00123A27"/>
    <w:rsid w:val="00130B19"/>
    <w:rsid w:val="0013329D"/>
    <w:rsid w:val="001345D6"/>
    <w:rsid w:val="00135412"/>
    <w:rsid w:val="00136B4D"/>
    <w:rsid w:val="00136CF2"/>
    <w:rsid w:val="00142572"/>
    <w:rsid w:val="00142BE7"/>
    <w:rsid w:val="001445A8"/>
    <w:rsid w:val="00144A2D"/>
    <w:rsid w:val="00145AE4"/>
    <w:rsid w:val="00146AE6"/>
    <w:rsid w:val="00147BA3"/>
    <w:rsid w:val="001509BD"/>
    <w:rsid w:val="00152A8E"/>
    <w:rsid w:val="001541A2"/>
    <w:rsid w:val="00154ECD"/>
    <w:rsid w:val="00154F63"/>
    <w:rsid w:val="00156132"/>
    <w:rsid w:val="001627BA"/>
    <w:rsid w:val="001635C5"/>
    <w:rsid w:val="001656ED"/>
    <w:rsid w:val="00172A27"/>
    <w:rsid w:val="001745A0"/>
    <w:rsid w:val="00174FAC"/>
    <w:rsid w:val="001763D0"/>
    <w:rsid w:val="00183AD3"/>
    <w:rsid w:val="00185D57"/>
    <w:rsid w:val="00186AC7"/>
    <w:rsid w:val="0019044B"/>
    <w:rsid w:val="00191625"/>
    <w:rsid w:val="00191AE4"/>
    <w:rsid w:val="00192312"/>
    <w:rsid w:val="00192FA9"/>
    <w:rsid w:val="00193328"/>
    <w:rsid w:val="001953C1"/>
    <w:rsid w:val="00196816"/>
    <w:rsid w:val="001A1F6F"/>
    <w:rsid w:val="001A2E2D"/>
    <w:rsid w:val="001A3084"/>
    <w:rsid w:val="001A4B40"/>
    <w:rsid w:val="001A5AD2"/>
    <w:rsid w:val="001A6EA4"/>
    <w:rsid w:val="001B0753"/>
    <w:rsid w:val="001B0861"/>
    <w:rsid w:val="001B0FAE"/>
    <w:rsid w:val="001B11FC"/>
    <w:rsid w:val="001B3894"/>
    <w:rsid w:val="001B39F3"/>
    <w:rsid w:val="001B403D"/>
    <w:rsid w:val="001C0B03"/>
    <w:rsid w:val="001C1F7E"/>
    <w:rsid w:val="001C20B5"/>
    <w:rsid w:val="001C2826"/>
    <w:rsid w:val="001C3E4D"/>
    <w:rsid w:val="001C3E6D"/>
    <w:rsid w:val="001C4E7D"/>
    <w:rsid w:val="001C61C9"/>
    <w:rsid w:val="001C6DB0"/>
    <w:rsid w:val="001D05A4"/>
    <w:rsid w:val="001D157D"/>
    <w:rsid w:val="001D269D"/>
    <w:rsid w:val="001D5AFC"/>
    <w:rsid w:val="001D5BCD"/>
    <w:rsid w:val="001D6ABC"/>
    <w:rsid w:val="001E1D88"/>
    <w:rsid w:val="001E6D93"/>
    <w:rsid w:val="001E75C4"/>
    <w:rsid w:val="001F2083"/>
    <w:rsid w:val="001F422F"/>
    <w:rsid w:val="001F6B2B"/>
    <w:rsid w:val="001F6E44"/>
    <w:rsid w:val="00201306"/>
    <w:rsid w:val="00202534"/>
    <w:rsid w:val="002048A3"/>
    <w:rsid w:val="00206BC7"/>
    <w:rsid w:val="00207652"/>
    <w:rsid w:val="00207743"/>
    <w:rsid w:val="00210883"/>
    <w:rsid w:val="00213781"/>
    <w:rsid w:val="00214ACE"/>
    <w:rsid w:val="00215E68"/>
    <w:rsid w:val="00216020"/>
    <w:rsid w:val="00216775"/>
    <w:rsid w:val="00221605"/>
    <w:rsid w:val="002217D3"/>
    <w:rsid w:val="00221C66"/>
    <w:rsid w:val="00224529"/>
    <w:rsid w:val="0022784F"/>
    <w:rsid w:val="00230F96"/>
    <w:rsid w:val="00231D36"/>
    <w:rsid w:val="0023234C"/>
    <w:rsid w:val="0023362A"/>
    <w:rsid w:val="00235174"/>
    <w:rsid w:val="002370D9"/>
    <w:rsid w:val="0024127B"/>
    <w:rsid w:val="002432E5"/>
    <w:rsid w:val="00244577"/>
    <w:rsid w:val="00246C3C"/>
    <w:rsid w:val="00250A64"/>
    <w:rsid w:val="00254100"/>
    <w:rsid w:val="00254558"/>
    <w:rsid w:val="00255160"/>
    <w:rsid w:val="0025534A"/>
    <w:rsid w:val="00260131"/>
    <w:rsid w:val="0026315D"/>
    <w:rsid w:val="00263EB6"/>
    <w:rsid w:val="00264A3A"/>
    <w:rsid w:val="00264CAD"/>
    <w:rsid w:val="00264E56"/>
    <w:rsid w:val="002659BF"/>
    <w:rsid w:val="00265D6C"/>
    <w:rsid w:val="00265E5F"/>
    <w:rsid w:val="0026718A"/>
    <w:rsid w:val="00267592"/>
    <w:rsid w:val="00272C91"/>
    <w:rsid w:val="00272F07"/>
    <w:rsid w:val="0027452F"/>
    <w:rsid w:val="00275078"/>
    <w:rsid w:val="00276EB0"/>
    <w:rsid w:val="00277C1E"/>
    <w:rsid w:val="00281CD4"/>
    <w:rsid w:val="002820C2"/>
    <w:rsid w:val="0028573B"/>
    <w:rsid w:val="002859DB"/>
    <w:rsid w:val="00287F68"/>
    <w:rsid w:val="00290FC6"/>
    <w:rsid w:val="002930BD"/>
    <w:rsid w:val="002948E5"/>
    <w:rsid w:val="00295147"/>
    <w:rsid w:val="00295A30"/>
    <w:rsid w:val="002969F3"/>
    <w:rsid w:val="00296B71"/>
    <w:rsid w:val="002A2075"/>
    <w:rsid w:val="002A20B3"/>
    <w:rsid w:val="002A3368"/>
    <w:rsid w:val="002A3520"/>
    <w:rsid w:val="002A40E8"/>
    <w:rsid w:val="002A5BD6"/>
    <w:rsid w:val="002A6062"/>
    <w:rsid w:val="002A70DF"/>
    <w:rsid w:val="002B03CC"/>
    <w:rsid w:val="002B0DEC"/>
    <w:rsid w:val="002B3233"/>
    <w:rsid w:val="002B3462"/>
    <w:rsid w:val="002B7963"/>
    <w:rsid w:val="002B7FB0"/>
    <w:rsid w:val="002C0A13"/>
    <w:rsid w:val="002C1998"/>
    <w:rsid w:val="002C3B71"/>
    <w:rsid w:val="002C4298"/>
    <w:rsid w:val="002C51A6"/>
    <w:rsid w:val="002C578E"/>
    <w:rsid w:val="002C73D0"/>
    <w:rsid w:val="002D06DF"/>
    <w:rsid w:val="002D11F5"/>
    <w:rsid w:val="002D1C0D"/>
    <w:rsid w:val="002D3A13"/>
    <w:rsid w:val="002D7A46"/>
    <w:rsid w:val="002E0F85"/>
    <w:rsid w:val="002E17BB"/>
    <w:rsid w:val="002E3CFE"/>
    <w:rsid w:val="002E5862"/>
    <w:rsid w:val="002E673D"/>
    <w:rsid w:val="002E6FED"/>
    <w:rsid w:val="002F0218"/>
    <w:rsid w:val="002F36A0"/>
    <w:rsid w:val="002F4615"/>
    <w:rsid w:val="002F7887"/>
    <w:rsid w:val="003006FD"/>
    <w:rsid w:val="00300E0C"/>
    <w:rsid w:val="003029BB"/>
    <w:rsid w:val="00303319"/>
    <w:rsid w:val="003068DE"/>
    <w:rsid w:val="00306C2E"/>
    <w:rsid w:val="00306CA5"/>
    <w:rsid w:val="003071F3"/>
    <w:rsid w:val="00311E9F"/>
    <w:rsid w:val="00317BC2"/>
    <w:rsid w:val="003216A9"/>
    <w:rsid w:val="0032367F"/>
    <w:rsid w:val="00323A21"/>
    <w:rsid w:val="0032458D"/>
    <w:rsid w:val="003253F1"/>
    <w:rsid w:val="00325654"/>
    <w:rsid w:val="0032604F"/>
    <w:rsid w:val="00331C12"/>
    <w:rsid w:val="00335113"/>
    <w:rsid w:val="0033790F"/>
    <w:rsid w:val="0033797E"/>
    <w:rsid w:val="00337BE0"/>
    <w:rsid w:val="00337D68"/>
    <w:rsid w:val="003402FE"/>
    <w:rsid w:val="003428F3"/>
    <w:rsid w:val="0034755D"/>
    <w:rsid w:val="00352FEF"/>
    <w:rsid w:val="0035344A"/>
    <w:rsid w:val="00353872"/>
    <w:rsid w:val="00354018"/>
    <w:rsid w:val="00355E1B"/>
    <w:rsid w:val="00356E10"/>
    <w:rsid w:val="00357EA0"/>
    <w:rsid w:val="00361700"/>
    <w:rsid w:val="00364408"/>
    <w:rsid w:val="00364663"/>
    <w:rsid w:val="003651DF"/>
    <w:rsid w:val="003653F5"/>
    <w:rsid w:val="00366CCD"/>
    <w:rsid w:val="00367453"/>
    <w:rsid w:val="00370B90"/>
    <w:rsid w:val="00374A19"/>
    <w:rsid w:val="00374B24"/>
    <w:rsid w:val="00375B9C"/>
    <w:rsid w:val="00376606"/>
    <w:rsid w:val="003766EF"/>
    <w:rsid w:val="00383379"/>
    <w:rsid w:val="003843C8"/>
    <w:rsid w:val="0038738F"/>
    <w:rsid w:val="00393988"/>
    <w:rsid w:val="00394A8C"/>
    <w:rsid w:val="00395F09"/>
    <w:rsid w:val="00396692"/>
    <w:rsid w:val="003966B0"/>
    <w:rsid w:val="003A016D"/>
    <w:rsid w:val="003A041B"/>
    <w:rsid w:val="003A3353"/>
    <w:rsid w:val="003A5862"/>
    <w:rsid w:val="003A594F"/>
    <w:rsid w:val="003A6E06"/>
    <w:rsid w:val="003B142A"/>
    <w:rsid w:val="003B4B3D"/>
    <w:rsid w:val="003B53AC"/>
    <w:rsid w:val="003B5C0B"/>
    <w:rsid w:val="003B6F09"/>
    <w:rsid w:val="003B772C"/>
    <w:rsid w:val="003C0DA5"/>
    <w:rsid w:val="003C16A8"/>
    <w:rsid w:val="003C29C4"/>
    <w:rsid w:val="003C46FA"/>
    <w:rsid w:val="003C6D08"/>
    <w:rsid w:val="003D0C6A"/>
    <w:rsid w:val="003D4895"/>
    <w:rsid w:val="003D508E"/>
    <w:rsid w:val="003E1749"/>
    <w:rsid w:val="003E2F2A"/>
    <w:rsid w:val="003E2F5B"/>
    <w:rsid w:val="003E4198"/>
    <w:rsid w:val="003E4F31"/>
    <w:rsid w:val="003E6330"/>
    <w:rsid w:val="003F03CB"/>
    <w:rsid w:val="003F333E"/>
    <w:rsid w:val="003F59BF"/>
    <w:rsid w:val="003F619C"/>
    <w:rsid w:val="003F651E"/>
    <w:rsid w:val="004022C5"/>
    <w:rsid w:val="00404DF5"/>
    <w:rsid w:val="00405849"/>
    <w:rsid w:val="00405F2E"/>
    <w:rsid w:val="0040650F"/>
    <w:rsid w:val="004150E8"/>
    <w:rsid w:val="00423B5B"/>
    <w:rsid w:val="004240D4"/>
    <w:rsid w:val="00424E22"/>
    <w:rsid w:val="00425642"/>
    <w:rsid w:val="00426491"/>
    <w:rsid w:val="00427543"/>
    <w:rsid w:val="00430B69"/>
    <w:rsid w:val="00430E15"/>
    <w:rsid w:val="004339B4"/>
    <w:rsid w:val="0043754A"/>
    <w:rsid w:val="00437CE1"/>
    <w:rsid w:val="0044168F"/>
    <w:rsid w:val="00442A1B"/>
    <w:rsid w:val="004443A8"/>
    <w:rsid w:val="00444D15"/>
    <w:rsid w:val="004452CF"/>
    <w:rsid w:val="004462D1"/>
    <w:rsid w:val="00446BFD"/>
    <w:rsid w:val="00446E52"/>
    <w:rsid w:val="00447880"/>
    <w:rsid w:val="00456124"/>
    <w:rsid w:val="00456AB7"/>
    <w:rsid w:val="0046022C"/>
    <w:rsid w:val="00460544"/>
    <w:rsid w:val="0046389B"/>
    <w:rsid w:val="004640B3"/>
    <w:rsid w:val="004677A9"/>
    <w:rsid w:val="004700D5"/>
    <w:rsid w:val="00471C18"/>
    <w:rsid w:val="00472080"/>
    <w:rsid w:val="00472CF3"/>
    <w:rsid w:val="004770E5"/>
    <w:rsid w:val="004808F7"/>
    <w:rsid w:val="00481EA9"/>
    <w:rsid w:val="00482007"/>
    <w:rsid w:val="004824A9"/>
    <w:rsid w:val="0048261B"/>
    <w:rsid w:val="004844F6"/>
    <w:rsid w:val="0048475F"/>
    <w:rsid w:val="00484A20"/>
    <w:rsid w:val="00484CD8"/>
    <w:rsid w:val="00490CC5"/>
    <w:rsid w:val="00491D85"/>
    <w:rsid w:val="004923D4"/>
    <w:rsid w:val="00493080"/>
    <w:rsid w:val="0049347D"/>
    <w:rsid w:val="00493A04"/>
    <w:rsid w:val="0049605D"/>
    <w:rsid w:val="00496916"/>
    <w:rsid w:val="004A1747"/>
    <w:rsid w:val="004A1FDB"/>
    <w:rsid w:val="004A2D0E"/>
    <w:rsid w:val="004A330D"/>
    <w:rsid w:val="004A3F7D"/>
    <w:rsid w:val="004A4FC9"/>
    <w:rsid w:val="004A6E8A"/>
    <w:rsid w:val="004B1154"/>
    <w:rsid w:val="004B1C50"/>
    <w:rsid w:val="004B2D4F"/>
    <w:rsid w:val="004B35E5"/>
    <w:rsid w:val="004B6EAD"/>
    <w:rsid w:val="004B72D1"/>
    <w:rsid w:val="004B735F"/>
    <w:rsid w:val="004B744D"/>
    <w:rsid w:val="004C2C49"/>
    <w:rsid w:val="004C6011"/>
    <w:rsid w:val="004C7913"/>
    <w:rsid w:val="004D2D6C"/>
    <w:rsid w:val="004D2FD9"/>
    <w:rsid w:val="004D2FF1"/>
    <w:rsid w:val="004D4A66"/>
    <w:rsid w:val="004D55A9"/>
    <w:rsid w:val="004D6C6D"/>
    <w:rsid w:val="004D6D5C"/>
    <w:rsid w:val="004D76A4"/>
    <w:rsid w:val="004E35CE"/>
    <w:rsid w:val="004E6841"/>
    <w:rsid w:val="004E6BF7"/>
    <w:rsid w:val="004E760B"/>
    <w:rsid w:val="004F0079"/>
    <w:rsid w:val="004F0C29"/>
    <w:rsid w:val="004F0C8D"/>
    <w:rsid w:val="004F383D"/>
    <w:rsid w:val="004F3E45"/>
    <w:rsid w:val="004F5D84"/>
    <w:rsid w:val="004F75C1"/>
    <w:rsid w:val="004F7871"/>
    <w:rsid w:val="005008F9"/>
    <w:rsid w:val="00501DE4"/>
    <w:rsid w:val="00502892"/>
    <w:rsid w:val="00503448"/>
    <w:rsid w:val="00503EC5"/>
    <w:rsid w:val="00504C06"/>
    <w:rsid w:val="0050528F"/>
    <w:rsid w:val="0050633D"/>
    <w:rsid w:val="00507910"/>
    <w:rsid w:val="0051261C"/>
    <w:rsid w:val="0051318F"/>
    <w:rsid w:val="00513AA2"/>
    <w:rsid w:val="005140A1"/>
    <w:rsid w:val="005173B0"/>
    <w:rsid w:val="00521184"/>
    <w:rsid w:val="00526671"/>
    <w:rsid w:val="00530B9D"/>
    <w:rsid w:val="00530BC3"/>
    <w:rsid w:val="00531550"/>
    <w:rsid w:val="0053277A"/>
    <w:rsid w:val="00532C66"/>
    <w:rsid w:val="00533839"/>
    <w:rsid w:val="0053497E"/>
    <w:rsid w:val="005355FC"/>
    <w:rsid w:val="005356F3"/>
    <w:rsid w:val="00536579"/>
    <w:rsid w:val="00536BBF"/>
    <w:rsid w:val="00537CD7"/>
    <w:rsid w:val="005411B5"/>
    <w:rsid w:val="00541D93"/>
    <w:rsid w:val="00543F21"/>
    <w:rsid w:val="00544318"/>
    <w:rsid w:val="005443EB"/>
    <w:rsid w:val="00545344"/>
    <w:rsid w:val="005465C2"/>
    <w:rsid w:val="00547C23"/>
    <w:rsid w:val="00550CD6"/>
    <w:rsid w:val="0055150E"/>
    <w:rsid w:val="005543F1"/>
    <w:rsid w:val="00554723"/>
    <w:rsid w:val="0055573D"/>
    <w:rsid w:val="00555DE5"/>
    <w:rsid w:val="00560B7B"/>
    <w:rsid w:val="00561A5A"/>
    <w:rsid w:val="005633F3"/>
    <w:rsid w:val="005658C9"/>
    <w:rsid w:val="005755D1"/>
    <w:rsid w:val="005768FF"/>
    <w:rsid w:val="00580A5C"/>
    <w:rsid w:val="0058191C"/>
    <w:rsid w:val="00581D6A"/>
    <w:rsid w:val="005876FC"/>
    <w:rsid w:val="0059056B"/>
    <w:rsid w:val="00591B49"/>
    <w:rsid w:val="0059356D"/>
    <w:rsid w:val="00594A91"/>
    <w:rsid w:val="005970A7"/>
    <w:rsid w:val="005A1457"/>
    <w:rsid w:val="005A1EDA"/>
    <w:rsid w:val="005A26F2"/>
    <w:rsid w:val="005A2FBD"/>
    <w:rsid w:val="005A4593"/>
    <w:rsid w:val="005A53C1"/>
    <w:rsid w:val="005A5B25"/>
    <w:rsid w:val="005A5C2E"/>
    <w:rsid w:val="005B236C"/>
    <w:rsid w:val="005B4D00"/>
    <w:rsid w:val="005B4EB2"/>
    <w:rsid w:val="005C0F43"/>
    <w:rsid w:val="005C1B88"/>
    <w:rsid w:val="005C59C7"/>
    <w:rsid w:val="005C5D26"/>
    <w:rsid w:val="005C6609"/>
    <w:rsid w:val="005D4820"/>
    <w:rsid w:val="005D5B49"/>
    <w:rsid w:val="005D6496"/>
    <w:rsid w:val="005D6A27"/>
    <w:rsid w:val="005D7D35"/>
    <w:rsid w:val="005E05A5"/>
    <w:rsid w:val="005E0600"/>
    <w:rsid w:val="005E0636"/>
    <w:rsid w:val="005E1DCC"/>
    <w:rsid w:val="005E1E6C"/>
    <w:rsid w:val="005E1F3C"/>
    <w:rsid w:val="005E2BF5"/>
    <w:rsid w:val="005E344D"/>
    <w:rsid w:val="005E70DF"/>
    <w:rsid w:val="005F0412"/>
    <w:rsid w:val="005F0F25"/>
    <w:rsid w:val="005F0FC0"/>
    <w:rsid w:val="005F24D8"/>
    <w:rsid w:val="005F5073"/>
    <w:rsid w:val="005F6043"/>
    <w:rsid w:val="006026D7"/>
    <w:rsid w:val="00603347"/>
    <w:rsid w:val="00604BA9"/>
    <w:rsid w:val="00606026"/>
    <w:rsid w:val="0060615A"/>
    <w:rsid w:val="00607A44"/>
    <w:rsid w:val="00610692"/>
    <w:rsid w:val="00610DA7"/>
    <w:rsid w:val="00611348"/>
    <w:rsid w:val="00612D85"/>
    <w:rsid w:val="006136ED"/>
    <w:rsid w:val="006149BA"/>
    <w:rsid w:val="00617BE8"/>
    <w:rsid w:val="00617F9F"/>
    <w:rsid w:val="006208E7"/>
    <w:rsid w:val="00621CB3"/>
    <w:rsid w:val="00622196"/>
    <w:rsid w:val="00624BC4"/>
    <w:rsid w:val="00630145"/>
    <w:rsid w:val="006310D7"/>
    <w:rsid w:val="006315A8"/>
    <w:rsid w:val="0063296C"/>
    <w:rsid w:val="00637BBF"/>
    <w:rsid w:val="00637D27"/>
    <w:rsid w:val="00637D82"/>
    <w:rsid w:val="00640106"/>
    <w:rsid w:val="00641D09"/>
    <w:rsid w:val="00644C25"/>
    <w:rsid w:val="0064661F"/>
    <w:rsid w:val="0064773D"/>
    <w:rsid w:val="0064798C"/>
    <w:rsid w:val="00650B0F"/>
    <w:rsid w:val="00652AAD"/>
    <w:rsid w:val="00654590"/>
    <w:rsid w:val="00654F20"/>
    <w:rsid w:val="0065550D"/>
    <w:rsid w:val="006634E1"/>
    <w:rsid w:val="006639A1"/>
    <w:rsid w:val="006665AC"/>
    <w:rsid w:val="00674103"/>
    <w:rsid w:val="00674AEB"/>
    <w:rsid w:val="00675CB6"/>
    <w:rsid w:val="006775D3"/>
    <w:rsid w:val="006800B3"/>
    <w:rsid w:val="00681310"/>
    <w:rsid w:val="00681474"/>
    <w:rsid w:val="00681F63"/>
    <w:rsid w:val="006832DD"/>
    <w:rsid w:val="00686268"/>
    <w:rsid w:val="00687D54"/>
    <w:rsid w:val="00690A11"/>
    <w:rsid w:val="00692118"/>
    <w:rsid w:val="00692532"/>
    <w:rsid w:val="00695C7D"/>
    <w:rsid w:val="0069742F"/>
    <w:rsid w:val="006A0A03"/>
    <w:rsid w:val="006A2470"/>
    <w:rsid w:val="006A2D38"/>
    <w:rsid w:val="006A6808"/>
    <w:rsid w:val="006A7E6C"/>
    <w:rsid w:val="006B3409"/>
    <w:rsid w:val="006B40B8"/>
    <w:rsid w:val="006B56A9"/>
    <w:rsid w:val="006B63B4"/>
    <w:rsid w:val="006B6815"/>
    <w:rsid w:val="006B6950"/>
    <w:rsid w:val="006C1BEB"/>
    <w:rsid w:val="006C3189"/>
    <w:rsid w:val="006C6684"/>
    <w:rsid w:val="006C6BCF"/>
    <w:rsid w:val="006C6E81"/>
    <w:rsid w:val="006D1551"/>
    <w:rsid w:val="006D219E"/>
    <w:rsid w:val="006D26B5"/>
    <w:rsid w:val="006D2DEE"/>
    <w:rsid w:val="006D420A"/>
    <w:rsid w:val="006D553C"/>
    <w:rsid w:val="006D6908"/>
    <w:rsid w:val="006D6B22"/>
    <w:rsid w:val="006E4344"/>
    <w:rsid w:val="006E5D45"/>
    <w:rsid w:val="006E6123"/>
    <w:rsid w:val="006E6358"/>
    <w:rsid w:val="006E69C1"/>
    <w:rsid w:val="006E7B4E"/>
    <w:rsid w:val="006F413B"/>
    <w:rsid w:val="006F42F8"/>
    <w:rsid w:val="006F53B5"/>
    <w:rsid w:val="006F6D69"/>
    <w:rsid w:val="006F7462"/>
    <w:rsid w:val="00700132"/>
    <w:rsid w:val="00702CDD"/>
    <w:rsid w:val="00702F53"/>
    <w:rsid w:val="00703CED"/>
    <w:rsid w:val="00703E29"/>
    <w:rsid w:val="0070411A"/>
    <w:rsid w:val="00704EED"/>
    <w:rsid w:val="00707527"/>
    <w:rsid w:val="0071049E"/>
    <w:rsid w:val="0071102F"/>
    <w:rsid w:val="00713304"/>
    <w:rsid w:val="007138A7"/>
    <w:rsid w:val="007138E6"/>
    <w:rsid w:val="00715DED"/>
    <w:rsid w:val="00721836"/>
    <w:rsid w:val="0072567D"/>
    <w:rsid w:val="007258B1"/>
    <w:rsid w:val="00726A8F"/>
    <w:rsid w:val="00730012"/>
    <w:rsid w:val="007303A5"/>
    <w:rsid w:val="007313FD"/>
    <w:rsid w:val="00732219"/>
    <w:rsid w:val="007324A9"/>
    <w:rsid w:val="0073307C"/>
    <w:rsid w:val="007360F2"/>
    <w:rsid w:val="00740988"/>
    <w:rsid w:val="00740AA9"/>
    <w:rsid w:val="00741D8C"/>
    <w:rsid w:val="00742BAB"/>
    <w:rsid w:val="0074531C"/>
    <w:rsid w:val="007456C7"/>
    <w:rsid w:val="007475E2"/>
    <w:rsid w:val="0075159E"/>
    <w:rsid w:val="00751CB0"/>
    <w:rsid w:val="007530BA"/>
    <w:rsid w:val="00753C04"/>
    <w:rsid w:val="00754B42"/>
    <w:rsid w:val="0075511E"/>
    <w:rsid w:val="00755AB7"/>
    <w:rsid w:val="00760C74"/>
    <w:rsid w:val="00764B52"/>
    <w:rsid w:val="00765194"/>
    <w:rsid w:val="007664EE"/>
    <w:rsid w:val="00766608"/>
    <w:rsid w:val="007672B9"/>
    <w:rsid w:val="0077016A"/>
    <w:rsid w:val="00770224"/>
    <w:rsid w:val="007755A3"/>
    <w:rsid w:val="0078306E"/>
    <w:rsid w:val="00783EEA"/>
    <w:rsid w:val="00783FAF"/>
    <w:rsid w:val="00792C7B"/>
    <w:rsid w:val="007951BF"/>
    <w:rsid w:val="0079698F"/>
    <w:rsid w:val="007A02EA"/>
    <w:rsid w:val="007A1462"/>
    <w:rsid w:val="007A1765"/>
    <w:rsid w:val="007A1EA2"/>
    <w:rsid w:val="007A30C6"/>
    <w:rsid w:val="007A4620"/>
    <w:rsid w:val="007A4CF8"/>
    <w:rsid w:val="007A580E"/>
    <w:rsid w:val="007A594D"/>
    <w:rsid w:val="007A5EEB"/>
    <w:rsid w:val="007A63DB"/>
    <w:rsid w:val="007B0851"/>
    <w:rsid w:val="007B1BBD"/>
    <w:rsid w:val="007B2222"/>
    <w:rsid w:val="007B40F7"/>
    <w:rsid w:val="007B54AA"/>
    <w:rsid w:val="007C0558"/>
    <w:rsid w:val="007C0A48"/>
    <w:rsid w:val="007C0CC9"/>
    <w:rsid w:val="007C270D"/>
    <w:rsid w:val="007C28AA"/>
    <w:rsid w:val="007C2908"/>
    <w:rsid w:val="007C3027"/>
    <w:rsid w:val="007C30A7"/>
    <w:rsid w:val="007C3493"/>
    <w:rsid w:val="007C4C7C"/>
    <w:rsid w:val="007C4D82"/>
    <w:rsid w:val="007C5260"/>
    <w:rsid w:val="007C5448"/>
    <w:rsid w:val="007D43E7"/>
    <w:rsid w:val="007D6893"/>
    <w:rsid w:val="007E01D7"/>
    <w:rsid w:val="007E19E6"/>
    <w:rsid w:val="007E26F1"/>
    <w:rsid w:val="007E5D35"/>
    <w:rsid w:val="007F1A07"/>
    <w:rsid w:val="007F23D2"/>
    <w:rsid w:val="007F2DFB"/>
    <w:rsid w:val="007F2F92"/>
    <w:rsid w:val="007F3AEE"/>
    <w:rsid w:val="007F4653"/>
    <w:rsid w:val="007F471F"/>
    <w:rsid w:val="00800893"/>
    <w:rsid w:val="00801307"/>
    <w:rsid w:val="00801DB9"/>
    <w:rsid w:val="00801EFA"/>
    <w:rsid w:val="00803176"/>
    <w:rsid w:val="008037AC"/>
    <w:rsid w:val="00806033"/>
    <w:rsid w:val="00806E59"/>
    <w:rsid w:val="008073A7"/>
    <w:rsid w:val="00807B57"/>
    <w:rsid w:val="00810BF8"/>
    <w:rsid w:val="0081243A"/>
    <w:rsid w:val="00813917"/>
    <w:rsid w:val="00813F09"/>
    <w:rsid w:val="00814CAB"/>
    <w:rsid w:val="0081586E"/>
    <w:rsid w:val="00816032"/>
    <w:rsid w:val="00817481"/>
    <w:rsid w:val="00820210"/>
    <w:rsid w:val="00820C09"/>
    <w:rsid w:val="00821EE5"/>
    <w:rsid w:val="008222E6"/>
    <w:rsid w:val="008224C8"/>
    <w:rsid w:val="00822AA8"/>
    <w:rsid w:val="00823B30"/>
    <w:rsid w:val="008240B5"/>
    <w:rsid w:val="0082448C"/>
    <w:rsid w:val="00824D3A"/>
    <w:rsid w:val="008264FB"/>
    <w:rsid w:val="0083010A"/>
    <w:rsid w:val="00831FC0"/>
    <w:rsid w:val="008328FA"/>
    <w:rsid w:val="0083307E"/>
    <w:rsid w:val="0083648C"/>
    <w:rsid w:val="008367F5"/>
    <w:rsid w:val="008441A2"/>
    <w:rsid w:val="008442E4"/>
    <w:rsid w:val="00846D95"/>
    <w:rsid w:val="008531D2"/>
    <w:rsid w:val="008573C5"/>
    <w:rsid w:val="00861AE5"/>
    <w:rsid w:val="00862B46"/>
    <w:rsid w:val="00862EC3"/>
    <w:rsid w:val="00865F95"/>
    <w:rsid w:val="0087074B"/>
    <w:rsid w:val="00871507"/>
    <w:rsid w:val="0087601E"/>
    <w:rsid w:val="00876218"/>
    <w:rsid w:val="008769B4"/>
    <w:rsid w:val="00876CAD"/>
    <w:rsid w:val="008804AB"/>
    <w:rsid w:val="00882C4D"/>
    <w:rsid w:val="0088305F"/>
    <w:rsid w:val="00884BEA"/>
    <w:rsid w:val="0088525E"/>
    <w:rsid w:val="00885291"/>
    <w:rsid w:val="0088596B"/>
    <w:rsid w:val="00885AAB"/>
    <w:rsid w:val="00890879"/>
    <w:rsid w:val="00895C85"/>
    <w:rsid w:val="00895E83"/>
    <w:rsid w:val="008A2795"/>
    <w:rsid w:val="008A2A43"/>
    <w:rsid w:val="008A402C"/>
    <w:rsid w:val="008A5DB4"/>
    <w:rsid w:val="008A5F7E"/>
    <w:rsid w:val="008A6969"/>
    <w:rsid w:val="008A7D7C"/>
    <w:rsid w:val="008B379F"/>
    <w:rsid w:val="008B3809"/>
    <w:rsid w:val="008B5502"/>
    <w:rsid w:val="008B5D12"/>
    <w:rsid w:val="008B74D6"/>
    <w:rsid w:val="008C1E16"/>
    <w:rsid w:val="008C2F86"/>
    <w:rsid w:val="008C307D"/>
    <w:rsid w:val="008C441C"/>
    <w:rsid w:val="008C4C7B"/>
    <w:rsid w:val="008C5451"/>
    <w:rsid w:val="008C5DB8"/>
    <w:rsid w:val="008C6594"/>
    <w:rsid w:val="008C6A69"/>
    <w:rsid w:val="008C6EF5"/>
    <w:rsid w:val="008C7C1D"/>
    <w:rsid w:val="008D068D"/>
    <w:rsid w:val="008D0764"/>
    <w:rsid w:val="008D19A4"/>
    <w:rsid w:val="008D27ED"/>
    <w:rsid w:val="008D3A24"/>
    <w:rsid w:val="008D75D1"/>
    <w:rsid w:val="008E2909"/>
    <w:rsid w:val="008E371A"/>
    <w:rsid w:val="008E4F0C"/>
    <w:rsid w:val="008E596B"/>
    <w:rsid w:val="008E60C6"/>
    <w:rsid w:val="008F054A"/>
    <w:rsid w:val="008F15CA"/>
    <w:rsid w:val="008F2ACB"/>
    <w:rsid w:val="008F3D66"/>
    <w:rsid w:val="008F7EB1"/>
    <w:rsid w:val="009003F6"/>
    <w:rsid w:val="00902240"/>
    <w:rsid w:val="00904E4D"/>
    <w:rsid w:val="00905D05"/>
    <w:rsid w:val="009078AE"/>
    <w:rsid w:val="00913296"/>
    <w:rsid w:val="009154D9"/>
    <w:rsid w:val="00915C92"/>
    <w:rsid w:val="0091623C"/>
    <w:rsid w:val="00916FD9"/>
    <w:rsid w:val="009178E3"/>
    <w:rsid w:val="00921DA4"/>
    <w:rsid w:val="00923EC9"/>
    <w:rsid w:val="00926436"/>
    <w:rsid w:val="009278A1"/>
    <w:rsid w:val="00927CC9"/>
    <w:rsid w:val="009306FE"/>
    <w:rsid w:val="00930785"/>
    <w:rsid w:val="00930E04"/>
    <w:rsid w:val="00931325"/>
    <w:rsid w:val="0093179D"/>
    <w:rsid w:val="00932D84"/>
    <w:rsid w:val="00933ABB"/>
    <w:rsid w:val="00933BFC"/>
    <w:rsid w:val="009371E2"/>
    <w:rsid w:val="00937A57"/>
    <w:rsid w:val="00941234"/>
    <w:rsid w:val="0094186D"/>
    <w:rsid w:val="00942575"/>
    <w:rsid w:val="0094357B"/>
    <w:rsid w:val="00945D56"/>
    <w:rsid w:val="00946D24"/>
    <w:rsid w:val="00947BA6"/>
    <w:rsid w:val="00947FFA"/>
    <w:rsid w:val="00950AAF"/>
    <w:rsid w:val="00951D84"/>
    <w:rsid w:val="00953922"/>
    <w:rsid w:val="009540D5"/>
    <w:rsid w:val="0095546D"/>
    <w:rsid w:val="00955841"/>
    <w:rsid w:val="0095624A"/>
    <w:rsid w:val="00957DA0"/>
    <w:rsid w:val="00961884"/>
    <w:rsid w:val="009628E8"/>
    <w:rsid w:val="00966207"/>
    <w:rsid w:val="00966C93"/>
    <w:rsid w:val="00966D57"/>
    <w:rsid w:val="00966F07"/>
    <w:rsid w:val="00967711"/>
    <w:rsid w:val="00967785"/>
    <w:rsid w:val="009704A2"/>
    <w:rsid w:val="00970E60"/>
    <w:rsid w:val="009717F8"/>
    <w:rsid w:val="00971E03"/>
    <w:rsid w:val="009722CB"/>
    <w:rsid w:val="00974212"/>
    <w:rsid w:val="0097707A"/>
    <w:rsid w:val="00977AB9"/>
    <w:rsid w:val="00977C25"/>
    <w:rsid w:val="009828C4"/>
    <w:rsid w:val="00983F0D"/>
    <w:rsid w:val="0099345F"/>
    <w:rsid w:val="00997254"/>
    <w:rsid w:val="009A1B98"/>
    <w:rsid w:val="009A240C"/>
    <w:rsid w:val="009A3BF1"/>
    <w:rsid w:val="009A5C7D"/>
    <w:rsid w:val="009A5D46"/>
    <w:rsid w:val="009A5DAF"/>
    <w:rsid w:val="009A673F"/>
    <w:rsid w:val="009A6874"/>
    <w:rsid w:val="009A7601"/>
    <w:rsid w:val="009B026F"/>
    <w:rsid w:val="009B1286"/>
    <w:rsid w:val="009B1293"/>
    <w:rsid w:val="009B3ABD"/>
    <w:rsid w:val="009B6A06"/>
    <w:rsid w:val="009B7AEF"/>
    <w:rsid w:val="009C16F8"/>
    <w:rsid w:val="009D1A6A"/>
    <w:rsid w:val="009D3111"/>
    <w:rsid w:val="009D334A"/>
    <w:rsid w:val="009D6FBE"/>
    <w:rsid w:val="009E13E0"/>
    <w:rsid w:val="009E1B59"/>
    <w:rsid w:val="009E2422"/>
    <w:rsid w:val="009E3118"/>
    <w:rsid w:val="009E3815"/>
    <w:rsid w:val="009E3C2D"/>
    <w:rsid w:val="009E3F9D"/>
    <w:rsid w:val="009E714A"/>
    <w:rsid w:val="009F0C0E"/>
    <w:rsid w:val="009F0CC1"/>
    <w:rsid w:val="009F0D77"/>
    <w:rsid w:val="009F1A88"/>
    <w:rsid w:val="009F36BE"/>
    <w:rsid w:val="009F3885"/>
    <w:rsid w:val="009F3DA9"/>
    <w:rsid w:val="009F43ED"/>
    <w:rsid w:val="009F505D"/>
    <w:rsid w:val="009F5743"/>
    <w:rsid w:val="009F5C91"/>
    <w:rsid w:val="009F61D8"/>
    <w:rsid w:val="009F699B"/>
    <w:rsid w:val="009F76A9"/>
    <w:rsid w:val="00A00EF8"/>
    <w:rsid w:val="00A02769"/>
    <w:rsid w:val="00A04B11"/>
    <w:rsid w:val="00A056CC"/>
    <w:rsid w:val="00A06C7A"/>
    <w:rsid w:val="00A10C5C"/>
    <w:rsid w:val="00A11286"/>
    <w:rsid w:val="00A11394"/>
    <w:rsid w:val="00A203AC"/>
    <w:rsid w:val="00A20428"/>
    <w:rsid w:val="00A2244E"/>
    <w:rsid w:val="00A23612"/>
    <w:rsid w:val="00A23A2C"/>
    <w:rsid w:val="00A24451"/>
    <w:rsid w:val="00A25B82"/>
    <w:rsid w:val="00A25EBC"/>
    <w:rsid w:val="00A3014C"/>
    <w:rsid w:val="00A304A8"/>
    <w:rsid w:val="00A31830"/>
    <w:rsid w:val="00A327AA"/>
    <w:rsid w:val="00A35B61"/>
    <w:rsid w:val="00A3732D"/>
    <w:rsid w:val="00A407A6"/>
    <w:rsid w:val="00A409D2"/>
    <w:rsid w:val="00A4105C"/>
    <w:rsid w:val="00A41507"/>
    <w:rsid w:val="00A41B30"/>
    <w:rsid w:val="00A41D14"/>
    <w:rsid w:val="00A4206C"/>
    <w:rsid w:val="00A43302"/>
    <w:rsid w:val="00A455B0"/>
    <w:rsid w:val="00A473BE"/>
    <w:rsid w:val="00A47ADF"/>
    <w:rsid w:val="00A47FE3"/>
    <w:rsid w:val="00A51842"/>
    <w:rsid w:val="00A518E5"/>
    <w:rsid w:val="00A52454"/>
    <w:rsid w:val="00A52A9E"/>
    <w:rsid w:val="00A530BC"/>
    <w:rsid w:val="00A5444C"/>
    <w:rsid w:val="00A5503D"/>
    <w:rsid w:val="00A62093"/>
    <w:rsid w:val="00A625EC"/>
    <w:rsid w:val="00A627A0"/>
    <w:rsid w:val="00A659A5"/>
    <w:rsid w:val="00A65B1E"/>
    <w:rsid w:val="00A670B9"/>
    <w:rsid w:val="00A71230"/>
    <w:rsid w:val="00A72546"/>
    <w:rsid w:val="00A74559"/>
    <w:rsid w:val="00A7526A"/>
    <w:rsid w:val="00A75709"/>
    <w:rsid w:val="00A76332"/>
    <w:rsid w:val="00A8232E"/>
    <w:rsid w:val="00A84995"/>
    <w:rsid w:val="00A85E4A"/>
    <w:rsid w:val="00A86143"/>
    <w:rsid w:val="00A86B82"/>
    <w:rsid w:val="00A87A5F"/>
    <w:rsid w:val="00A94E63"/>
    <w:rsid w:val="00A964BD"/>
    <w:rsid w:val="00A97182"/>
    <w:rsid w:val="00A979DD"/>
    <w:rsid w:val="00AA1C47"/>
    <w:rsid w:val="00AA3C83"/>
    <w:rsid w:val="00AA5E72"/>
    <w:rsid w:val="00AA6069"/>
    <w:rsid w:val="00AA7102"/>
    <w:rsid w:val="00AB02F5"/>
    <w:rsid w:val="00AB0831"/>
    <w:rsid w:val="00AB1F2F"/>
    <w:rsid w:val="00AB4698"/>
    <w:rsid w:val="00AB6B5F"/>
    <w:rsid w:val="00AC0223"/>
    <w:rsid w:val="00AC0EEE"/>
    <w:rsid w:val="00AC14B1"/>
    <w:rsid w:val="00AC4F9E"/>
    <w:rsid w:val="00AD1B3E"/>
    <w:rsid w:val="00AD1D01"/>
    <w:rsid w:val="00AD2B2A"/>
    <w:rsid w:val="00AD3133"/>
    <w:rsid w:val="00AD3237"/>
    <w:rsid w:val="00AD5304"/>
    <w:rsid w:val="00AD589B"/>
    <w:rsid w:val="00AD70C1"/>
    <w:rsid w:val="00AE16B6"/>
    <w:rsid w:val="00AE24BF"/>
    <w:rsid w:val="00AE3152"/>
    <w:rsid w:val="00AE34ED"/>
    <w:rsid w:val="00AE7837"/>
    <w:rsid w:val="00AF1BCF"/>
    <w:rsid w:val="00AF3530"/>
    <w:rsid w:val="00AF519C"/>
    <w:rsid w:val="00AF6BD7"/>
    <w:rsid w:val="00AF78B6"/>
    <w:rsid w:val="00B00964"/>
    <w:rsid w:val="00B0118B"/>
    <w:rsid w:val="00B02A59"/>
    <w:rsid w:val="00B03079"/>
    <w:rsid w:val="00B03C06"/>
    <w:rsid w:val="00B0704F"/>
    <w:rsid w:val="00B079F8"/>
    <w:rsid w:val="00B1112F"/>
    <w:rsid w:val="00B12B9F"/>
    <w:rsid w:val="00B1368A"/>
    <w:rsid w:val="00B16B54"/>
    <w:rsid w:val="00B21775"/>
    <w:rsid w:val="00B220C8"/>
    <w:rsid w:val="00B22974"/>
    <w:rsid w:val="00B232A4"/>
    <w:rsid w:val="00B245DA"/>
    <w:rsid w:val="00B2503F"/>
    <w:rsid w:val="00B25514"/>
    <w:rsid w:val="00B25E55"/>
    <w:rsid w:val="00B27668"/>
    <w:rsid w:val="00B30E28"/>
    <w:rsid w:val="00B36AB9"/>
    <w:rsid w:val="00B413F2"/>
    <w:rsid w:val="00B423B7"/>
    <w:rsid w:val="00B46BAB"/>
    <w:rsid w:val="00B47398"/>
    <w:rsid w:val="00B47730"/>
    <w:rsid w:val="00B47C6F"/>
    <w:rsid w:val="00B47D6F"/>
    <w:rsid w:val="00B47F45"/>
    <w:rsid w:val="00B50014"/>
    <w:rsid w:val="00B50CDF"/>
    <w:rsid w:val="00B50D6B"/>
    <w:rsid w:val="00B523BF"/>
    <w:rsid w:val="00B5278E"/>
    <w:rsid w:val="00B53683"/>
    <w:rsid w:val="00B53A02"/>
    <w:rsid w:val="00B555DE"/>
    <w:rsid w:val="00B6051E"/>
    <w:rsid w:val="00B70394"/>
    <w:rsid w:val="00B72F06"/>
    <w:rsid w:val="00B73783"/>
    <w:rsid w:val="00B737E2"/>
    <w:rsid w:val="00B73C2D"/>
    <w:rsid w:val="00B75D3B"/>
    <w:rsid w:val="00B76C1C"/>
    <w:rsid w:val="00B82274"/>
    <w:rsid w:val="00B82B7A"/>
    <w:rsid w:val="00B82C84"/>
    <w:rsid w:val="00B84BB2"/>
    <w:rsid w:val="00B85437"/>
    <w:rsid w:val="00B87F35"/>
    <w:rsid w:val="00B92AE3"/>
    <w:rsid w:val="00B95321"/>
    <w:rsid w:val="00B95C11"/>
    <w:rsid w:val="00B96BA1"/>
    <w:rsid w:val="00B97B6F"/>
    <w:rsid w:val="00B97E3A"/>
    <w:rsid w:val="00BA07DF"/>
    <w:rsid w:val="00BA1185"/>
    <w:rsid w:val="00BA1417"/>
    <w:rsid w:val="00BA14CF"/>
    <w:rsid w:val="00BA17EA"/>
    <w:rsid w:val="00BA230D"/>
    <w:rsid w:val="00BA2376"/>
    <w:rsid w:val="00BA2515"/>
    <w:rsid w:val="00BA25D9"/>
    <w:rsid w:val="00BA31C0"/>
    <w:rsid w:val="00BA549A"/>
    <w:rsid w:val="00BA5867"/>
    <w:rsid w:val="00BA58FD"/>
    <w:rsid w:val="00BA5B70"/>
    <w:rsid w:val="00BA7382"/>
    <w:rsid w:val="00BA7EBC"/>
    <w:rsid w:val="00BB0850"/>
    <w:rsid w:val="00BB2FFC"/>
    <w:rsid w:val="00BB3314"/>
    <w:rsid w:val="00BB496A"/>
    <w:rsid w:val="00BB6105"/>
    <w:rsid w:val="00BB76A0"/>
    <w:rsid w:val="00BB7816"/>
    <w:rsid w:val="00BB7EE7"/>
    <w:rsid w:val="00BC1B15"/>
    <w:rsid w:val="00BC2958"/>
    <w:rsid w:val="00BC33E9"/>
    <w:rsid w:val="00BC4521"/>
    <w:rsid w:val="00BC5DE4"/>
    <w:rsid w:val="00BC62A9"/>
    <w:rsid w:val="00BC7D3B"/>
    <w:rsid w:val="00BD129B"/>
    <w:rsid w:val="00BD13D3"/>
    <w:rsid w:val="00BD13DC"/>
    <w:rsid w:val="00BD27AB"/>
    <w:rsid w:val="00BD42DE"/>
    <w:rsid w:val="00BD4E92"/>
    <w:rsid w:val="00BD5079"/>
    <w:rsid w:val="00BD574A"/>
    <w:rsid w:val="00BD5E7C"/>
    <w:rsid w:val="00BD7450"/>
    <w:rsid w:val="00BE1107"/>
    <w:rsid w:val="00BE14A3"/>
    <w:rsid w:val="00BE17F4"/>
    <w:rsid w:val="00BE19C8"/>
    <w:rsid w:val="00BE1AF3"/>
    <w:rsid w:val="00BE22B3"/>
    <w:rsid w:val="00BE422C"/>
    <w:rsid w:val="00BE614C"/>
    <w:rsid w:val="00BE67AE"/>
    <w:rsid w:val="00BE6B18"/>
    <w:rsid w:val="00BF17E1"/>
    <w:rsid w:val="00BF1E70"/>
    <w:rsid w:val="00BF2FE9"/>
    <w:rsid w:val="00BF474D"/>
    <w:rsid w:val="00BF47CB"/>
    <w:rsid w:val="00C01659"/>
    <w:rsid w:val="00C02066"/>
    <w:rsid w:val="00C027BB"/>
    <w:rsid w:val="00C034E6"/>
    <w:rsid w:val="00C04D43"/>
    <w:rsid w:val="00C062AE"/>
    <w:rsid w:val="00C06B3F"/>
    <w:rsid w:val="00C13F3C"/>
    <w:rsid w:val="00C144FC"/>
    <w:rsid w:val="00C154E0"/>
    <w:rsid w:val="00C1607F"/>
    <w:rsid w:val="00C16743"/>
    <w:rsid w:val="00C176BF"/>
    <w:rsid w:val="00C17AE0"/>
    <w:rsid w:val="00C3028C"/>
    <w:rsid w:val="00C30D11"/>
    <w:rsid w:val="00C31861"/>
    <w:rsid w:val="00C3330C"/>
    <w:rsid w:val="00C340BB"/>
    <w:rsid w:val="00C356F5"/>
    <w:rsid w:val="00C3656A"/>
    <w:rsid w:val="00C36CB8"/>
    <w:rsid w:val="00C415DA"/>
    <w:rsid w:val="00C446BC"/>
    <w:rsid w:val="00C448F8"/>
    <w:rsid w:val="00C44970"/>
    <w:rsid w:val="00C44CAA"/>
    <w:rsid w:val="00C455D0"/>
    <w:rsid w:val="00C4655E"/>
    <w:rsid w:val="00C47C71"/>
    <w:rsid w:val="00C501B4"/>
    <w:rsid w:val="00C50EFF"/>
    <w:rsid w:val="00C52357"/>
    <w:rsid w:val="00C525BD"/>
    <w:rsid w:val="00C52D17"/>
    <w:rsid w:val="00C53580"/>
    <w:rsid w:val="00C5565E"/>
    <w:rsid w:val="00C5731A"/>
    <w:rsid w:val="00C57A49"/>
    <w:rsid w:val="00C6058E"/>
    <w:rsid w:val="00C60C47"/>
    <w:rsid w:val="00C6371D"/>
    <w:rsid w:val="00C6533B"/>
    <w:rsid w:val="00C65853"/>
    <w:rsid w:val="00C65A02"/>
    <w:rsid w:val="00C66432"/>
    <w:rsid w:val="00C67A0D"/>
    <w:rsid w:val="00C72929"/>
    <w:rsid w:val="00C73B95"/>
    <w:rsid w:val="00C740AB"/>
    <w:rsid w:val="00C742FA"/>
    <w:rsid w:val="00C7509C"/>
    <w:rsid w:val="00C76965"/>
    <w:rsid w:val="00C76AE5"/>
    <w:rsid w:val="00C775A9"/>
    <w:rsid w:val="00C81131"/>
    <w:rsid w:val="00C81E8F"/>
    <w:rsid w:val="00C823B5"/>
    <w:rsid w:val="00C823BD"/>
    <w:rsid w:val="00C823C0"/>
    <w:rsid w:val="00C828D4"/>
    <w:rsid w:val="00C82ADF"/>
    <w:rsid w:val="00C85898"/>
    <w:rsid w:val="00C85B23"/>
    <w:rsid w:val="00C85DFC"/>
    <w:rsid w:val="00C87D04"/>
    <w:rsid w:val="00C87EFC"/>
    <w:rsid w:val="00C914B2"/>
    <w:rsid w:val="00C93E0F"/>
    <w:rsid w:val="00C96AA0"/>
    <w:rsid w:val="00C96B4E"/>
    <w:rsid w:val="00C9754C"/>
    <w:rsid w:val="00CA0CE1"/>
    <w:rsid w:val="00CA1153"/>
    <w:rsid w:val="00CA40B0"/>
    <w:rsid w:val="00CA5963"/>
    <w:rsid w:val="00CA5F3C"/>
    <w:rsid w:val="00CA5FB8"/>
    <w:rsid w:val="00CA6285"/>
    <w:rsid w:val="00CA62D8"/>
    <w:rsid w:val="00CB23BD"/>
    <w:rsid w:val="00CB3998"/>
    <w:rsid w:val="00CB5618"/>
    <w:rsid w:val="00CB577A"/>
    <w:rsid w:val="00CC1E3E"/>
    <w:rsid w:val="00CC290D"/>
    <w:rsid w:val="00CC483E"/>
    <w:rsid w:val="00CC5D70"/>
    <w:rsid w:val="00CD0519"/>
    <w:rsid w:val="00CD09B1"/>
    <w:rsid w:val="00CD2075"/>
    <w:rsid w:val="00CD37E3"/>
    <w:rsid w:val="00CD3E21"/>
    <w:rsid w:val="00CD4E82"/>
    <w:rsid w:val="00CD5F14"/>
    <w:rsid w:val="00CD6A04"/>
    <w:rsid w:val="00CE374C"/>
    <w:rsid w:val="00CE4A6D"/>
    <w:rsid w:val="00CE5795"/>
    <w:rsid w:val="00CE63C1"/>
    <w:rsid w:val="00CF1E4D"/>
    <w:rsid w:val="00CF2A56"/>
    <w:rsid w:val="00CF44E4"/>
    <w:rsid w:val="00CF46A3"/>
    <w:rsid w:val="00CF5E3E"/>
    <w:rsid w:val="00CF5FE7"/>
    <w:rsid w:val="00D05182"/>
    <w:rsid w:val="00D07067"/>
    <w:rsid w:val="00D075AA"/>
    <w:rsid w:val="00D10370"/>
    <w:rsid w:val="00D11861"/>
    <w:rsid w:val="00D11D57"/>
    <w:rsid w:val="00D13748"/>
    <w:rsid w:val="00D15067"/>
    <w:rsid w:val="00D16C7C"/>
    <w:rsid w:val="00D16E03"/>
    <w:rsid w:val="00D200F8"/>
    <w:rsid w:val="00D208E9"/>
    <w:rsid w:val="00D2146D"/>
    <w:rsid w:val="00D234C0"/>
    <w:rsid w:val="00D23EC6"/>
    <w:rsid w:val="00D2601F"/>
    <w:rsid w:val="00D27CC0"/>
    <w:rsid w:val="00D30E41"/>
    <w:rsid w:val="00D31534"/>
    <w:rsid w:val="00D32EF8"/>
    <w:rsid w:val="00D338A7"/>
    <w:rsid w:val="00D35734"/>
    <w:rsid w:val="00D35A83"/>
    <w:rsid w:val="00D40975"/>
    <w:rsid w:val="00D40E5E"/>
    <w:rsid w:val="00D41A97"/>
    <w:rsid w:val="00D42DF0"/>
    <w:rsid w:val="00D432B7"/>
    <w:rsid w:val="00D47561"/>
    <w:rsid w:val="00D526AB"/>
    <w:rsid w:val="00D56390"/>
    <w:rsid w:val="00D564D7"/>
    <w:rsid w:val="00D5664C"/>
    <w:rsid w:val="00D578DE"/>
    <w:rsid w:val="00D605E6"/>
    <w:rsid w:val="00D62577"/>
    <w:rsid w:val="00D62CAD"/>
    <w:rsid w:val="00D6300E"/>
    <w:rsid w:val="00D65C70"/>
    <w:rsid w:val="00D662D3"/>
    <w:rsid w:val="00D6663F"/>
    <w:rsid w:val="00D6718D"/>
    <w:rsid w:val="00D67AAC"/>
    <w:rsid w:val="00D70021"/>
    <w:rsid w:val="00D70156"/>
    <w:rsid w:val="00D71E85"/>
    <w:rsid w:val="00D72C3E"/>
    <w:rsid w:val="00D72E1C"/>
    <w:rsid w:val="00D74508"/>
    <w:rsid w:val="00D75432"/>
    <w:rsid w:val="00D7719B"/>
    <w:rsid w:val="00D776E0"/>
    <w:rsid w:val="00D8151A"/>
    <w:rsid w:val="00D81B90"/>
    <w:rsid w:val="00D83B77"/>
    <w:rsid w:val="00D83E3D"/>
    <w:rsid w:val="00D84631"/>
    <w:rsid w:val="00D86570"/>
    <w:rsid w:val="00D87B0E"/>
    <w:rsid w:val="00D87D4E"/>
    <w:rsid w:val="00D90570"/>
    <w:rsid w:val="00D9330E"/>
    <w:rsid w:val="00D96F13"/>
    <w:rsid w:val="00D97EEB"/>
    <w:rsid w:val="00DA0D71"/>
    <w:rsid w:val="00DA3E29"/>
    <w:rsid w:val="00DA40EF"/>
    <w:rsid w:val="00DA50DD"/>
    <w:rsid w:val="00DA57AB"/>
    <w:rsid w:val="00DA5B2E"/>
    <w:rsid w:val="00DA6098"/>
    <w:rsid w:val="00DA7208"/>
    <w:rsid w:val="00DB0709"/>
    <w:rsid w:val="00DB091D"/>
    <w:rsid w:val="00DB42D3"/>
    <w:rsid w:val="00DB4607"/>
    <w:rsid w:val="00DB6A1E"/>
    <w:rsid w:val="00DB77A2"/>
    <w:rsid w:val="00DC13DB"/>
    <w:rsid w:val="00DC3E00"/>
    <w:rsid w:val="00DC5BD7"/>
    <w:rsid w:val="00DC678B"/>
    <w:rsid w:val="00DD0F39"/>
    <w:rsid w:val="00DD1C1A"/>
    <w:rsid w:val="00DD1D73"/>
    <w:rsid w:val="00DD24C7"/>
    <w:rsid w:val="00DD2C71"/>
    <w:rsid w:val="00DD402D"/>
    <w:rsid w:val="00DD5114"/>
    <w:rsid w:val="00DD63D0"/>
    <w:rsid w:val="00DD6882"/>
    <w:rsid w:val="00DE00EB"/>
    <w:rsid w:val="00DE1E8E"/>
    <w:rsid w:val="00DE4050"/>
    <w:rsid w:val="00DE4B6B"/>
    <w:rsid w:val="00DE6293"/>
    <w:rsid w:val="00DE6C13"/>
    <w:rsid w:val="00DE71AD"/>
    <w:rsid w:val="00DF0B58"/>
    <w:rsid w:val="00DF13E9"/>
    <w:rsid w:val="00DF3259"/>
    <w:rsid w:val="00DF3935"/>
    <w:rsid w:val="00DF5923"/>
    <w:rsid w:val="00E00586"/>
    <w:rsid w:val="00E03013"/>
    <w:rsid w:val="00E05144"/>
    <w:rsid w:val="00E05768"/>
    <w:rsid w:val="00E06E01"/>
    <w:rsid w:val="00E07261"/>
    <w:rsid w:val="00E10644"/>
    <w:rsid w:val="00E163F5"/>
    <w:rsid w:val="00E16CF4"/>
    <w:rsid w:val="00E17AAA"/>
    <w:rsid w:val="00E17F8B"/>
    <w:rsid w:val="00E2023C"/>
    <w:rsid w:val="00E254DE"/>
    <w:rsid w:val="00E279C7"/>
    <w:rsid w:val="00E27F47"/>
    <w:rsid w:val="00E337B2"/>
    <w:rsid w:val="00E36046"/>
    <w:rsid w:val="00E368C1"/>
    <w:rsid w:val="00E42686"/>
    <w:rsid w:val="00E45713"/>
    <w:rsid w:val="00E4593D"/>
    <w:rsid w:val="00E479A0"/>
    <w:rsid w:val="00E5141A"/>
    <w:rsid w:val="00E525EF"/>
    <w:rsid w:val="00E52B61"/>
    <w:rsid w:val="00E542ED"/>
    <w:rsid w:val="00E551C4"/>
    <w:rsid w:val="00E5608B"/>
    <w:rsid w:val="00E564F8"/>
    <w:rsid w:val="00E57237"/>
    <w:rsid w:val="00E57487"/>
    <w:rsid w:val="00E5797A"/>
    <w:rsid w:val="00E6298D"/>
    <w:rsid w:val="00E641C3"/>
    <w:rsid w:val="00E64429"/>
    <w:rsid w:val="00E65054"/>
    <w:rsid w:val="00E6534B"/>
    <w:rsid w:val="00E66780"/>
    <w:rsid w:val="00E6678D"/>
    <w:rsid w:val="00E705B8"/>
    <w:rsid w:val="00E711DA"/>
    <w:rsid w:val="00E7715F"/>
    <w:rsid w:val="00E773DC"/>
    <w:rsid w:val="00E810AC"/>
    <w:rsid w:val="00E828AC"/>
    <w:rsid w:val="00E87A46"/>
    <w:rsid w:val="00E87CC3"/>
    <w:rsid w:val="00E91098"/>
    <w:rsid w:val="00E9210B"/>
    <w:rsid w:val="00E94DD4"/>
    <w:rsid w:val="00EA3AE2"/>
    <w:rsid w:val="00EA4CD3"/>
    <w:rsid w:val="00EA4FFB"/>
    <w:rsid w:val="00EA6164"/>
    <w:rsid w:val="00EA66B3"/>
    <w:rsid w:val="00EA7A01"/>
    <w:rsid w:val="00EA7CCD"/>
    <w:rsid w:val="00EB154B"/>
    <w:rsid w:val="00EB234D"/>
    <w:rsid w:val="00EB51F0"/>
    <w:rsid w:val="00EB5C44"/>
    <w:rsid w:val="00EB5FE0"/>
    <w:rsid w:val="00EC0C39"/>
    <w:rsid w:val="00EC1580"/>
    <w:rsid w:val="00EC185B"/>
    <w:rsid w:val="00EC428E"/>
    <w:rsid w:val="00EC50AD"/>
    <w:rsid w:val="00ED0449"/>
    <w:rsid w:val="00ED1087"/>
    <w:rsid w:val="00ED5A7B"/>
    <w:rsid w:val="00ED6F2A"/>
    <w:rsid w:val="00ED769C"/>
    <w:rsid w:val="00EE08A2"/>
    <w:rsid w:val="00EE1AAB"/>
    <w:rsid w:val="00EE1C35"/>
    <w:rsid w:val="00EE2292"/>
    <w:rsid w:val="00EE372B"/>
    <w:rsid w:val="00EE4651"/>
    <w:rsid w:val="00EE556B"/>
    <w:rsid w:val="00EE7822"/>
    <w:rsid w:val="00EE7ED0"/>
    <w:rsid w:val="00EF037C"/>
    <w:rsid w:val="00EF09B7"/>
    <w:rsid w:val="00EF16B0"/>
    <w:rsid w:val="00EF18F6"/>
    <w:rsid w:val="00EF6CA7"/>
    <w:rsid w:val="00EF7122"/>
    <w:rsid w:val="00EF7B9C"/>
    <w:rsid w:val="00F00EE4"/>
    <w:rsid w:val="00F00F7F"/>
    <w:rsid w:val="00F01FB6"/>
    <w:rsid w:val="00F02848"/>
    <w:rsid w:val="00F02BB0"/>
    <w:rsid w:val="00F03447"/>
    <w:rsid w:val="00F05B1C"/>
    <w:rsid w:val="00F111F1"/>
    <w:rsid w:val="00F119AC"/>
    <w:rsid w:val="00F12B7F"/>
    <w:rsid w:val="00F135AB"/>
    <w:rsid w:val="00F14B55"/>
    <w:rsid w:val="00F154D3"/>
    <w:rsid w:val="00F15DF3"/>
    <w:rsid w:val="00F16609"/>
    <w:rsid w:val="00F2023C"/>
    <w:rsid w:val="00F20512"/>
    <w:rsid w:val="00F23425"/>
    <w:rsid w:val="00F23596"/>
    <w:rsid w:val="00F244D4"/>
    <w:rsid w:val="00F26062"/>
    <w:rsid w:val="00F330F8"/>
    <w:rsid w:val="00F33EA5"/>
    <w:rsid w:val="00F350B8"/>
    <w:rsid w:val="00F36088"/>
    <w:rsid w:val="00F36DE2"/>
    <w:rsid w:val="00F378BC"/>
    <w:rsid w:val="00F37EDA"/>
    <w:rsid w:val="00F4014E"/>
    <w:rsid w:val="00F41415"/>
    <w:rsid w:val="00F437CD"/>
    <w:rsid w:val="00F4394B"/>
    <w:rsid w:val="00F447D2"/>
    <w:rsid w:val="00F44A63"/>
    <w:rsid w:val="00F44EFB"/>
    <w:rsid w:val="00F45334"/>
    <w:rsid w:val="00F47327"/>
    <w:rsid w:val="00F476B3"/>
    <w:rsid w:val="00F477AC"/>
    <w:rsid w:val="00F479E9"/>
    <w:rsid w:val="00F5053F"/>
    <w:rsid w:val="00F51A25"/>
    <w:rsid w:val="00F52FDD"/>
    <w:rsid w:val="00F533E4"/>
    <w:rsid w:val="00F5587C"/>
    <w:rsid w:val="00F56CFF"/>
    <w:rsid w:val="00F57183"/>
    <w:rsid w:val="00F600C5"/>
    <w:rsid w:val="00F618BE"/>
    <w:rsid w:val="00F62F7C"/>
    <w:rsid w:val="00F64069"/>
    <w:rsid w:val="00F64C77"/>
    <w:rsid w:val="00F66586"/>
    <w:rsid w:val="00F6669E"/>
    <w:rsid w:val="00F666D6"/>
    <w:rsid w:val="00F67D23"/>
    <w:rsid w:val="00F7320A"/>
    <w:rsid w:val="00F74046"/>
    <w:rsid w:val="00F74248"/>
    <w:rsid w:val="00F74414"/>
    <w:rsid w:val="00F75C6D"/>
    <w:rsid w:val="00F75D20"/>
    <w:rsid w:val="00F80FF3"/>
    <w:rsid w:val="00F87EFB"/>
    <w:rsid w:val="00F90C71"/>
    <w:rsid w:val="00F91F35"/>
    <w:rsid w:val="00F922A6"/>
    <w:rsid w:val="00F94792"/>
    <w:rsid w:val="00F95401"/>
    <w:rsid w:val="00F96A74"/>
    <w:rsid w:val="00FA2572"/>
    <w:rsid w:val="00FA28FE"/>
    <w:rsid w:val="00FA4372"/>
    <w:rsid w:val="00FA5CE2"/>
    <w:rsid w:val="00FB0403"/>
    <w:rsid w:val="00FB33C3"/>
    <w:rsid w:val="00FB4B64"/>
    <w:rsid w:val="00FB5F54"/>
    <w:rsid w:val="00FB6C04"/>
    <w:rsid w:val="00FB6C1D"/>
    <w:rsid w:val="00FC4C29"/>
    <w:rsid w:val="00FD0DE1"/>
    <w:rsid w:val="00FD1625"/>
    <w:rsid w:val="00FD1905"/>
    <w:rsid w:val="00FD20A5"/>
    <w:rsid w:val="00FD3374"/>
    <w:rsid w:val="00FD7736"/>
    <w:rsid w:val="00FE102D"/>
    <w:rsid w:val="00FE1CA2"/>
    <w:rsid w:val="00FE4655"/>
    <w:rsid w:val="00FE46A9"/>
    <w:rsid w:val="00FE4A6A"/>
    <w:rsid w:val="00FE6863"/>
    <w:rsid w:val="00FF0CEA"/>
    <w:rsid w:val="00FF1D89"/>
    <w:rsid w:val="00FF1E2E"/>
    <w:rsid w:val="00FF22CF"/>
    <w:rsid w:val="00FF25FD"/>
    <w:rsid w:val="00FF2991"/>
    <w:rsid w:val="00FF4DF1"/>
    <w:rsid w:val="00FF5B20"/>
    <w:rsid w:val="00FF5D8D"/>
    <w:rsid w:val="0172010E"/>
    <w:rsid w:val="021D04ED"/>
    <w:rsid w:val="02925373"/>
    <w:rsid w:val="03194519"/>
    <w:rsid w:val="05406214"/>
    <w:rsid w:val="06EB0BBA"/>
    <w:rsid w:val="099B5E8A"/>
    <w:rsid w:val="09B01C47"/>
    <w:rsid w:val="0A546A76"/>
    <w:rsid w:val="0CA05FA3"/>
    <w:rsid w:val="101A1610"/>
    <w:rsid w:val="10504B5A"/>
    <w:rsid w:val="12966EC3"/>
    <w:rsid w:val="13B3608A"/>
    <w:rsid w:val="15776D05"/>
    <w:rsid w:val="15A5233F"/>
    <w:rsid w:val="162D4293"/>
    <w:rsid w:val="16E0133B"/>
    <w:rsid w:val="18F9261C"/>
    <w:rsid w:val="1A8C400A"/>
    <w:rsid w:val="1AD01C3A"/>
    <w:rsid w:val="1B50328A"/>
    <w:rsid w:val="1BD379AF"/>
    <w:rsid w:val="1C915E38"/>
    <w:rsid w:val="1F982676"/>
    <w:rsid w:val="21920158"/>
    <w:rsid w:val="2263272C"/>
    <w:rsid w:val="22F27762"/>
    <w:rsid w:val="23A26672"/>
    <w:rsid w:val="23CE6516"/>
    <w:rsid w:val="248755E9"/>
    <w:rsid w:val="26761D5F"/>
    <w:rsid w:val="26971D6D"/>
    <w:rsid w:val="26BE379D"/>
    <w:rsid w:val="29FD33E2"/>
    <w:rsid w:val="2C9D5C03"/>
    <w:rsid w:val="2D2C20F4"/>
    <w:rsid w:val="2DA57465"/>
    <w:rsid w:val="2E840E29"/>
    <w:rsid w:val="2FA50B4A"/>
    <w:rsid w:val="30A47560"/>
    <w:rsid w:val="31945827"/>
    <w:rsid w:val="31A32F06"/>
    <w:rsid w:val="31A506F2"/>
    <w:rsid w:val="32485077"/>
    <w:rsid w:val="32A933D3"/>
    <w:rsid w:val="37135440"/>
    <w:rsid w:val="39AF6B99"/>
    <w:rsid w:val="3ABD7878"/>
    <w:rsid w:val="3AD60C5E"/>
    <w:rsid w:val="3CDB255C"/>
    <w:rsid w:val="3DE02561"/>
    <w:rsid w:val="3E512100"/>
    <w:rsid w:val="3FA622E4"/>
    <w:rsid w:val="40820EE0"/>
    <w:rsid w:val="416707CB"/>
    <w:rsid w:val="425A06EF"/>
    <w:rsid w:val="43AC4C52"/>
    <w:rsid w:val="458F576A"/>
    <w:rsid w:val="46BA3E8B"/>
    <w:rsid w:val="479954ED"/>
    <w:rsid w:val="480800BA"/>
    <w:rsid w:val="4A1C41B3"/>
    <w:rsid w:val="4A2D1530"/>
    <w:rsid w:val="4A541B9F"/>
    <w:rsid w:val="4B7B29CB"/>
    <w:rsid w:val="4C856040"/>
    <w:rsid w:val="4CAA019C"/>
    <w:rsid w:val="4CC42310"/>
    <w:rsid w:val="4D3300EC"/>
    <w:rsid w:val="50D92DFE"/>
    <w:rsid w:val="50D94073"/>
    <w:rsid w:val="514F2937"/>
    <w:rsid w:val="53F331F0"/>
    <w:rsid w:val="545F4E70"/>
    <w:rsid w:val="54EA5187"/>
    <w:rsid w:val="54FC7620"/>
    <w:rsid w:val="559253C7"/>
    <w:rsid w:val="55E7748B"/>
    <w:rsid w:val="560C332E"/>
    <w:rsid w:val="56CD51B3"/>
    <w:rsid w:val="57790E97"/>
    <w:rsid w:val="57984065"/>
    <w:rsid w:val="599C2C1B"/>
    <w:rsid w:val="59F74D0A"/>
    <w:rsid w:val="5B13515F"/>
    <w:rsid w:val="5B2829B8"/>
    <w:rsid w:val="5C590EB4"/>
    <w:rsid w:val="5D7B2BAC"/>
    <w:rsid w:val="5E522449"/>
    <w:rsid w:val="5ECB14BA"/>
    <w:rsid w:val="5FBC4017"/>
    <w:rsid w:val="5FC133DB"/>
    <w:rsid w:val="62141EE8"/>
    <w:rsid w:val="638906B4"/>
    <w:rsid w:val="63EE2AC7"/>
    <w:rsid w:val="64F2708F"/>
    <w:rsid w:val="65341ECF"/>
    <w:rsid w:val="655A2308"/>
    <w:rsid w:val="65C50EF1"/>
    <w:rsid w:val="67662FB4"/>
    <w:rsid w:val="67BC69EF"/>
    <w:rsid w:val="67CE71DC"/>
    <w:rsid w:val="68585D79"/>
    <w:rsid w:val="6B024DD6"/>
    <w:rsid w:val="71920663"/>
    <w:rsid w:val="73862534"/>
    <w:rsid w:val="73992E44"/>
    <w:rsid w:val="73C81C61"/>
    <w:rsid w:val="7417655A"/>
    <w:rsid w:val="742E1EB1"/>
    <w:rsid w:val="75137DDD"/>
    <w:rsid w:val="75AB3F56"/>
    <w:rsid w:val="76050D35"/>
    <w:rsid w:val="76A24B78"/>
    <w:rsid w:val="77D22E57"/>
    <w:rsid w:val="781015C9"/>
    <w:rsid w:val="78EA4ED7"/>
    <w:rsid w:val="79392418"/>
    <w:rsid w:val="7CB83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016D79C-04AA-4320-BE82-AA793D97F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Document Map"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qFormat="1"/>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560" w:lineRule="exact"/>
      <w:ind w:firstLineChars="200" w:firstLine="200"/>
      <w:jc w:val="both"/>
    </w:pPr>
    <w:rPr>
      <w:rFonts w:asciiTheme="minorHAnsi" w:eastAsiaTheme="minorEastAsia" w:hAnsiTheme="minorHAnsi" w:cstheme="minorBidi"/>
      <w:kern w:val="2"/>
      <w:sz w:val="24"/>
      <w:szCs w:val="22"/>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semiHidden/>
    <w:unhideWhenUsed/>
    <w:qFormat/>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qFormat/>
    <w:rPr>
      <w:rFonts w:ascii="宋体" w:eastAsia="宋体"/>
      <w:sz w:val="18"/>
      <w:szCs w:val="18"/>
    </w:rPr>
  </w:style>
  <w:style w:type="paragraph" w:styleId="a4">
    <w:name w:val="annotation text"/>
    <w:basedOn w:val="a"/>
    <w:link w:val="Char0"/>
    <w:qFormat/>
    <w:pPr>
      <w:jc w:val="left"/>
    </w:pPr>
  </w:style>
  <w:style w:type="paragraph" w:styleId="a5">
    <w:name w:val="Body Text"/>
    <w:basedOn w:val="a"/>
    <w:link w:val="Char1"/>
    <w:qFormat/>
    <w:pPr>
      <w:spacing w:after="120"/>
    </w:pPr>
  </w:style>
  <w:style w:type="paragraph" w:styleId="a6">
    <w:name w:val="Balloon Text"/>
    <w:basedOn w:val="a"/>
    <w:link w:val="Char2"/>
    <w:qFormat/>
    <w:rPr>
      <w:sz w:val="18"/>
      <w:szCs w:val="18"/>
    </w:rPr>
  </w:style>
  <w:style w:type="paragraph" w:styleId="a7">
    <w:name w:val="footer"/>
    <w:basedOn w:val="a"/>
    <w:link w:val="Char3"/>
    <w:uiPriority w:val="99"/>
    <w:qFormat/>
    <w:pPr>
      <w:tabs>
        <w:tab w:val="center" w:pos="4153"/>
        <w:tab w:val="right" w:pos="8306"/>
      </w:tabs>
      <w:snapToGrid w:val="0"/>
      <w:jc w:val="left"/>
    </w:pPr>
    <w:rPr>
      <w:sz w:val="18"/>
      <w:szCs w:val="18"/>
    </w:rPr>
  </w:style>
  <w:style w:type="paragraph" w:styleId="a8">
    <w:name w:val="header"/>
    <w:basedOn w:val="a"/>
    <w:link w:val="Char4"/>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widowControl/>
      <w:spacing w:before="100" w:beforeAutospacing="1" w:after="100" w:afterAutospacing="1" w:line="240" w:lineRule="auto"/>
      <w:ind w:firstLineChars="0" w:firstLine="0"/>
      <w:jc w:val="left"/>
    </w:pPr>
    <w:rPr>
      <w:rFonts w:ascii="宋体" w:eastAsia="宋体" w:hAnsi="宋体" w:cs="宋体"/>
      <w:kern w:val="0"/>
      <w:szCs w:val="24"/>
    </w:rPr>
  </w:style>
  <w:style w:type="paragraph" w:styleId="aa">
    <w:name w:val="annotation subject"/>
    <w:basedOn w:val="a4"/>
    <w:next w:val="a4"/>
    <w:link w:val="Char5"/>
    <w:qFormat/>
    <w:rPr>
      <w:b/>
      <w:bCs/>
    </w:rPr>
  </w:style>
  <w:style w:type="table" w:styleId="ab">
    <w:name w:val="Table Grid"/>
    <w:basedOn w:val="a1"/>
    <w:uiPriority w:val="3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c">
    <w:name w:val="annotation reference"/>
    <w:basedOn w:val="a0"/>
    <w:qFormat/>
    <w:rPr>
      <w:sz w:val="21"/>
      <w:szCs w:val="21"/>
    </w:rPr>
  </w:style>
  <w:style w:type="character" w:customStyle="1" w:styleId="Char2">
    <w:name w:val="批注框文本 Char"/>
    <w:basedOn w:val="a0"/>
    <w:link w:val="a6"/>
    <w:uiPriority w:val="99"/>
    <w:semiHidden/>
    <w:qFormat/>
    <w:rPr>
      <w:sz w:val="18"/>
      <w:szCs w:val="18"/>
    </w:rPr>
  </w:style>
  <w:style w:type="character" w:customStyle="1" w:styleId="1Char">
    <w:name w:val="标题 1 Char"/>
    <w:basedOn w:val="a0"/>
    <w:link w:val="1"/>
    <w:uiPriority w:val="9"/>
    <w:qFormat/>
    <w:rPr>
      <w:b/>
      <w:bCs/>
      <w:kern w:val="44"/>
      <w:sz w:val="44"/>
      <w:szCs w:val="44"/>
    </w:rPr>
  </w:style>
  <w:style w:type="paragraph" w:styleId="ad">
    <w:name w:val="List Paragraph"/>
    <w:basedOn w:val="a"/>
    <w:uiPriority w:val="34"/>
    <w:qFormat/>
    <w:pPr>
      <w:ind w:firstLine="420"/>
    </w:pPr>
  </w:style>
  <w:style w:type="character" w:styleId="ae">
    <w:name w:val="Placeholder Text"/>
    <w:basedOn w:val="a0"/>
    <w:uiPriority w:val="99"/>
    <w:semiHidden/>
    <w:qFormat/>
    <w:rPr>
      <w:color w:val="auto"/>
    </w:rPr>
  </w:style>
  <w:style w:type="character" w:customStyle="1" w:styleId="Char4">
    <w:name w:val="页眉 Char"/>
    <w:basedOn w:val="a0"/>
    <w:link w:val="a8"/>
    <w:uiPriority w:val="99"/>
    <w:qFormat/>
    <w:rPr>
      <w:sz w:val="18"/>
      <w:szCs w:val="18"/>
    </w:rPr>
  </w:style>
  <w:style w:type="character" w:customStyle="1" w:styleId="Char3">
    <w:name w:val="页脚 Char"/>
    <w:basedOn w:val="a0"/>
    <w:link w:val="a7"/>
    <w:uiPriority w:val="99"/>
    <w:qFormat/>
    <w:rPr>
      <w:sz w:val="18"/>
      <w:szCs w:val="18"/>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character" w:customStyle="1" w:styleId="Char">
    <w:name w:val="文档结构图 Char"/>
    <w:basedOn w:val="a0"/>
    <w:link w:val="a3"/>
    <w:uiPriority w:val="99"/>
    <w:semiHidden/>
    <w:qFormat/>
    <w:rPr>
      <w:rFonts w:ascii="宋体" w:eastAsia="宋体"/>
      <w:sz w:val="18"/>
      <w:szCs w:val="18"/>
    </w:rPr>
  </w:style>
  <w:style w:type="character" w:customStyle="1" w:styleId="10">
    <w:name w:val="样式1"/>
    <w:uiPriority w:val="1"/>
    <w:qFormat/>
  </w:style>
  <w:style w:type="character" w:customStyle="1" w:styleId="20">
    <w:name w:val="样式2"/>
    <w:basedOn w:val="10"/>
    <w:uiPriority w:val="1"/>
    <w:qFormat/>
  </w:style>
  <w:style w:type="character" w:customStyle="1" w:styleId="30">
    <w:name w:val="样式3"/>
    <w:basedOn w:val="10"/>
    <w:uiPriority w:val="1"/>
    <w:qFormat/>
  </w:style>
  <w:style w:type="character" w:customStyle="1" w:styleId="4">
    <w:name w:val="样式4"/>
    <w:basedOn w:val="10"/>
    <w:uiPriority w:val="1"/>
    <w:qFormat/>
  </w:style>
  <w:style w:type="character" w:customStyle="1" w:styleId="5">
    <w:name w:val="样式5"/>
    <w:basedOn w:val="10"/>
    <w:uiPriority w:val="1"/>
    <w:qFormat/>
  </w:style>
  <w:style w:type="character" w:customStyle="1" w:styleId="6">
    <w:name w:val="样式6"/>
    <w:basedOn w:val="4"/>
    <w:uiPriority w:val="1"/>
    <w:qFormat/>
  </w:style>
  <w:style w:type="character" w:customStyle="1" w:styleId="7">
    <w:name w:val="样式7"/>
    <w:basedOn w:val="4"/>
    <w:uiPriority w:val="1"/>
    <w:qFormat/>
  </w:style>
  <w:style w:type="character" w:customStyle="1" w:styleId="Char0">
    <w:name w:val="批注文字 Char"/>
    <w:basedOn w:val="a0"/>
    <w:link w:val="a4"/>
    <w:qFormat/>
  </w:style>
  <w:style w:type="paragraph" w:customStyle="1" w:styleId="p0">
    <w:name w:val="p0"/>
    <w:basedOn w:val="a"/>
    <w:qFormat/>
    <w:pPr>
      <w:widowControl/>
    </w:pPr>
    <w:rPr>
      <w:rFonts w:ascii="Book Antiqua" w:eastAsia="宋体" w:hAnsi="Book Antiqua" w:cs="宋体"/>
      <w:kern w:val="0"/>
      <w:szCs w:val="24"/>
    </w:rPr>
  </w:style>
  <w:style w:type="character" w:customStyle="1" w:styleId="Char5">
    <w:name w:val="批注主题 Char"/>
    <w:basedOn w:val="Char0"/>
    <w:link w:val="aa"/>
    <w:uiPriority w:val="99"/>
    <w:semiHidden/>
    <w:qFormat/>
    <w:rPr>
      <w:b/>
      <w:bCs/>
    </w:rPr>
  </w:style>
  <w:style w:type="table" w:customStyle="1" w:styleId="11">
    <w:name w:val="网格型1"/>
    <w:basedOn w:val="a1"/>
    <w:qFormat/>
    <w:rPr>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网格型2"/>
    <w:basedOn w:val="a1"/>
    <w:qFormat/>
    <w:rPr>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style>
  <w:style w:type="table" w:customStyle="1" w:styleId="TableNormal1">
    <w:name w:val="Table Normal1"/>
    <w:uiPriority w:val="2"/>
    <w:semiHidden/>
    <w:unhideWhenUsed/>
    <w:qFormat/>
    <w:tblPr>
      <w:tblCellMar>
        <w:top w:w="0" w:type="dxa"/>
        <w:left w:w="0" w:type="dxa"/>
        <w:bottom w:w="0" w:type="dxa"/>
        <w:right w:w="0" w:type="dxa"/>
      </w:tblCellMar>
    </w:tblPr>
  </w:style>
  <w:style w:type="character" w:customStyle="1" w:styleId="Char1">
    <w:name w:val="正文文本 Char"/>
    <w:basedOn w:val="a0"/>
    <w:link w:val="a5"/>
    <w:qFormat/>
    <w:rPr>
      <w:rFonts w:asciiTheme="minorHAnsi" w:eastAsiaTheme="minorEastAsia" w:hAnsiTheme="minorHAnsi" w:cstheme="minorBidi"/>
      <w:kern w:val="2"/>
      <w:sz w:val="24"/>
      <w:szCs w:val="22"/>
    </w:rPr>
  </w:style>
  <w:style w:type="character" w:customStyle="1" w:styleId="3Char">
    <w:name w:val="标题 3 Char"/>
    <w:basedOn w:val="a0"/>
    <w:link w:val="3"/>
    <w:semiHidden/>
    <w:qFormat/>
    <w:rPr>
      <w:rFonts w:asciiTheme="minorHAnsi" w:eastAsiaTheme="minorEastAsia" w:hAnsiTheme="minorHAnsi" w:cstheme="minorBidi"/>
      <w:b/>
      <w:bCs/>
      <w:kern w:val="2"/>
      <w:sz w:val="32"/>
      <w:szCs w:val="32"/>
    </w:rPr>
  </w:style>
  <w:style w:type="character" w:customStyle="1" w:styleId="15">
    <w:name w:val="15"/>
    <w:basedOn w:val="a0"/>
    <w:qFormat/>
    <w:rPr>
      <w:rFonts w:ascii="Times New Roman" w:hAnsi="Times New Roman" w:cs="Times New Roman" w:hint="default"/>
    </w:rPr>
  </w:style>
  <w:style w:type="paragraph" w:customStyle="1" w:styleId="12">
    <w:name w:val="修订1"/>
    <w:hidden/>
    <w:uiPriority w:val="99"/>
    <w:unhideWhenUsed/>
    <w:qFormat/>
    <w:rPr>
      <w:rFonts w:asciiTheme="minorHAnsi" w:eastAsiaTheme="minorEastAsia" w:hAnsiTheme="minorHAnsi" w:cstheme="minorBidi"/>
      <w:kern w:val="2"/>
      <w:sz w:val="24"/>
      <w:szCs w:val="22"/>
    </w:rPr>
  </w:style>
  <w:style w:type="paragraph" w:customStyle="1" w:styleId="22">
    <w:name w:val="修订2"/>
    <w:hidden/>
    <w:uiPriority w:val="99"/>
    <w:semiHidden/>
    <w:qFormat/>
    <w:rPr>
      <w:rFonts w:asciiTheme="minorHAnsi" w:eastAsiaTheme="minorEastAsia" w:hAnsiTheme="minorHAnsi" w:cstheme="minorBidi"/>
      <w:kern w:val="2"/>
      <w:sz w:val="24"/>
      <w:szCs w:val="22"/>
    </w:rPr>
  </w:style>
  <w:style w:type="paragraph" w:customStyle="1" w:styleId="31">
    <w:name w:val="修订3"/>
    <w:hidden/>
    <w:uiPriority w:val="99"/>
    <w:semiHidden/>
    <w:qFormat/>
    <w:rPr>
      <w:rFonts w:asciiTheme="minorHAnsi" w:eastAsiaTheme="minorEastAsia" w:hAnsiTheme="minorHAnsi" w:cstheme="minorBid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H-222\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GBC22222222222222222222222222222"/>
        <w:category>
          <w:name w:val="常规"/>
          <w:gallery w:val="placeholder"/>
        </w:category>
        <w:types>
          <w:type w:val="bbPlcHdr"/>
        </w:types>
        <w:behaviors>
          <w:behavior w:val="content"/>
        </w:behaviors>
        <w:guid w:val="{98F4D198-6E5A-4764-ABDF-5237BDAD87BF}"/>
      </w:docPartPr>
      <w:docPartBody>
        <w:p w:rsidR="00E0190A" w:rsidRDefault="0025342B">
          <w:r>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altName w:val="Segoe Print"/>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bordersDoNotSurroundHeader/>
  <w:bordersDoNotSurroundFooter/>
  <w:revisionView w:markup="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E8A"/>
    <w:rsid w:val="00017509"/>
    <w:rsid w:val="00017DF4"/>
    <w:rsid w:val="00032CF6"/>
    <w:rsid w:val="000343D6"/>
    <w:rsid w:val="0004422D"/>
    <w:rsid w:val="00044B12"/>
    <w:rsid w:val="00051238"/>
    <w:rsid w:val="00061EF5"/>
    <w:rsid w:val="00064914"/>
    <w:rsid w:val="000777D0"/>
    <w:rsid w:val="00083392"/>
    <w:rsid w:val="00091B04"/>
    <w:rsid w:val="000927E9"/>
    <w:rsid w:val="000B72CA"/>
    <w:rsid w:val="000D10A0"/>
    <w:rsid w:val="000D5200"/>
    <w:rsid w:val="000E3071"/>
    <w:rsid w:val="00111BD1"/>
    <w:rsid w:val="00121EB3"/>
    <w:rsid w:val="00145670"/>
    <w:rsid w:val="0016580D"/>
    <w:rsid w:val="00167A16"/>
    <w:rsid w:val="0019225F"/>
    <w:rsid w:val="001B36E7"/>
    <w:rsid w:val="001C4E7D"/>
    <w:rsid w:val="001D5BCD"/>
    <w:rsid w:val="001D6115"/>
    <w:rsid w:val="001D6EF3"/>
    <w:rsid w:val="002143E6"/>
    <w:rsid w:val="0025342B"/>
    <w:rsid w:val="00256D89"/>
    <w:rsid w:val="00267098"/>
    <w:rsid w:val="00282A8F"/>
    <w:rsid w:val="00282D66"/>
    <w:rsid w:val="00290860"/>
    <w:rsid w:val="002E6255"/>
    <w:rsid w:val="00306E3D"/>
    <w:rsid w:val="00316D69"/>
    <w:rsid w:val="00317F77"/>
    <w:rsid w:val="0033790F"/>
    <w:rsid w:val="00354018"/>
    <w:rsid w:val="0036106E"/>
    <w:rsid w:val="00376DD0"/>
    <w:rsid w:val="003810DE"/>
    <w:rsid w:val="00383379"/>
    <w:rsid w:val="003906EF"/>
    <w:rsid w:val="00390F18"/>
    <w:rsid w:val="0039206D"/>
    <w:rsid w:val="003A40E8"/>
    <w:rsid w:val="003A6721"/>
    <w:rsid w:val="003A7B10"/>
    <w:rsid w:val="003B04EC"/>
    <w:rsid w:val="003B50D8"/>
    <w:rsid w:val="003C29C4"/>
    <w:rsid w:val="003D385E"/>
    <w:rsid w:val="003F2D0A"/>
    <w:rsid w:val="00414008"/>
    <w:rsid w:val="00416E44"/>
    <w:rsid w:val="0043069B"/>
    <w:rsid w:val="00446E52"/>
    <w:rsid w:val="00456AB7"/>
    <w:rsid w:val="00456C8A"/>
    <w:rsid w:val="004573BC"/>
    <w:rsid w:val="0049097E"/>
    <w:rsid w:val="00495DE2"/>
    <w:rsid w:val="004A1379"/>
    <w:rsid w:val="004A2790"/>
    <w:rsid w:val="004A4D38"/>
    <w:rsid w:val="004A7768"/>
    <w:rsid w:val="004B104B"/>
    <w:rsid w:val="004B2A73"/>
    <w:rsid w:val="004B3D86"/>
    <w:rsid w:val="004B72D1"/>
    <w:rsid w:val="004E1D2B"/>
    <w:rsid w:val="004E2C00"/>
    <w:rsid w:val="004E760B"/>
    <w:rsid w:val="00505B16"/>
    <w:rsid w:val="005140A1"/>
    <w:rsid w:val="00524560"/>
    <w:rsid w:val="00531550"/>
    <w:rsid w:val="005409B4"/>
    <w:rsid w:val="00541ABD"/>
    <w:rsid w:val="0058301E"/>
    <w:rsid w:val="0058791E"/>
    <w:rsid w:val="005A02F7"/>
    <w:rsid w:val="005B1E3A"/>
    <w:rsid w:val="005D54A9"/>
    <w:rsid w:val="005E7472"/>
    <w:rsid w:val="005F0412"/>
    <w:rsid w:val="00602E7D"/>
    <w:rsid w:val="0062612D"/>
    <w:rsid w:val="00633C9B"/>
    <w:rsid w:val="00642713"/>
    <w:rsid w:val="00645CB1"/>
    <w:rsid w:val="00655627"/>
    <w:rsid w:val="006639A1"/>
    <w:rsid w:val="00687612"/>
    <w:rsid w:val="00691272"/>
    <w:rsid w:val="006B7BE4"/>
    <w:rsid w:val="006E69C1"/>
    <w:rsid w:val="00734AD3"/>
    <w:rsid w:val="007415BD"/>
    <w:rsid w:val="00742BAB"/>
    <w:rsid w:val="00752860"/>
    <w:rsid w:val="00765580"/>
    <w:rsid w:val="00777D46"/>
    <w:rsid w:val="00780325"/>
    <w:rsid w:val="00781254"/>
    <w:rsid w:val="0078693E"/>
    <w:rsid w:val="007A02EA"/>
    <w:rsid w:val="007A1611"/>
    <w:rsid w:val="007A4890"/>
    <w:rsid w:val="007B03CC"/>
    <w:rsid w:val="007B1DA5"/>
    <w:rsid w:val="007C7D34"/>
    <w:rsid w:val="007E4DF1"/>
    <w:rsid w:val="00800822"/>
    <w:rsid w:val="00804940"/>
    <w:rsid w:val="00805E2F"/>
    <w:rsid w:val="008149F0"/>
    <w:rsid w:val="00823B30"/>
    <w:rsid w:val="008444EF"/>
    <w:rsid w:val="00846FD4"/>
    <w:rsid w:val="00851D98"/>
    <w:rsid w:val="00866800"/>
    <w:rsid w:val="00882BAE"/>
    <w:rsid w:val="00890879"/>
    <w:rsid w:val="00893E3E"/>
    <w:rsid w:val="008A7627"/>
    <w:rsid w:val="008E3B35"/>
    <w:rsid w:val="008E60C6"/>
    <w:rsid w:val="008F0B2B"/>
    <w:rsid w:val="00932870"/>
    <w:rsid w:val="009464E0"/>
    <w:rsid w:val="0095546D"/>
    <w:rsid w:val="00966F07"/>
    <w:rsid w:val="00977AB9"/>
    <w:rsid w:val="009830BF"/>
    <w:rsid w:val="00985796"/>
    <w:rsid w:val="00996F77"/>
    <w:rsid w:val="009A3853"/>
    <w:rsid w:val="009B1293"/>
    <w:rsid w:val="009C514E"/>
    <w:rsid w:val="00A01E73"/>
    <w:rsid w:val="00A10E8A"/>
    <w:rsid w:val="00A3150D"/>
    <w:rsid w:val="00A35B61"/>
    <w:rsid w:val="00A41B15"/>
    <w:rsid w:val="00A71077"/>
    <w:rsid w:val="00A76F92"/>
    <w:rsid w:val="00A808AB"/>
    <w:rsid w:val="00A86D8A"/>
    <w:rsid w:val="00A9159D"/>
    <w:rsid w:val="00AA1850"/>
    <w:rsid w:val="00AA1CD6"/>
    <w:rsid w:val="00AB46B1"/>
    <w:rsid w:val="00AE60AC"/>
    <w:rsid w:val="00B03079"/>
    <w:rsid w:val="00B254C0"/>
    <w:rsid w:val="00B571E8"/>
    <w:rsid w:val="00BA1417"/>
    <w:rsid w:val="00BA50F1"/>
    <w:rsid w:val="00BC1B15"/>
    <w:rsid w:val="00BD611D"/>
    <w:rsid w:val="00BE20FE"/>
    <w:rsid w:val="00C01254"/>
    <w:rsid w:val="00C1573E"/>
    <w:rsid w:val="00C3656A"/>
    <w:rsid w:val="00C44439"/>
    <w:rsid w:val="00C67793"/>
    <w:rsid w:val="00C72929"/>
    <w:rsid w:val="00C80B79"/>
    <w:rsid w:val="00C823B5"/>
    <w:rsid w:val="00C858A4"/>
    <w:rsid w:val="00CA0358"/>
    <w:rsid w:val="00CA7960"/>
    <w:rsid w:val="00CB2F8B"/>
    <w:rsid w:val="00CB6219"/>
    <w:rsid w:val="00CB6A47"/>
    <w:rsid w:val="00D047C8"/>
    <w:rsid w:val="00D157C4"/>
    <w:rsid w:val="00D26A94"/>
    <w:rsid w:val="00D4207A"/>
    <w:rsid w:val="00D711C1"/>
    <w:rsid w:val="00D74505"/>
    <w:rsid w:val="00D839D6"/>
    <w:rsid w:val="00D87D4E"/>
    <w:rsid w:val="00DA4389"/>
    <w:rsid w:val="00DB1BD1"/>
    <w:rsid w:val="00DC38EF"/>
    <w:rsid w:val="00DD166E"/>
    <w:rsid w:val="00DF2409"/>
    <w:rsid w:val="00DF5923"/>
    <w:rsid w:val="00E0190A"/>
    <w:rsid w:val="00E1206B"/>
    <w:rsid w:val="00E717CD"/>
    <w:rsid w:val="00E74BEF"/>
    <w:rsid w:val="00E93D68"/>
    <w:rsid w:val="00EA05B6"/>
    <w:rsid w:val="00EE0BEA"/>
    <w:rsid w:val="00EE1D9D"/>
    <w:rsid w:val="00EF1232"/>
    <w:rsid w:val="00F059B3"/>
    <w:rsid w:val="00F143C9"/>
    <w:rsid w:val="00F44EFB"/>
    <w:rsid w:val="00F47327"/>
    <w:rsid w:val="00F476B3"/>
    <w:rsid w:val="00F50397"/>
    <w:rsid w:val="00F62F7C"/>
    <w:rsid w:val="00F66586"/>
    <w:rsid w:val="00F774E5"/>
    <w:rsid w:val="00F8162A"/>
    <w:rsid w:val="00FB76F7"/>
    <w:rsid w:val="00FC7765"/>
    <w:rsid w:val="00FD227C"/>
    <w:rsid w:val="00FD3FDE"/>
    <w:rsid w:val="00FF0CAF"/>
    <w:rsid w:val="00FF46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sections xmlns:sc="http://mapping.word.org/2014/section/customize"/>
</file>

<file path=customXml/item2.xml><?xml version="1.0" encoding="utf-8"?>
<b:binding xmlns:b="http://mapping.word.org/2012/binding" xmlns:xlink="xlink" xmlns:clcta-gie="clcta-gie" xmlns:clcta-fte="clcta-fte" xmlns:clcta-be="clcta-be" xmlns:clcta-taf="clcta-taf" xmlns:clcta-ci="clcta-ci">
  <clcta-gie:GongSiFaDingZhongWenMingCheng xmlns:clcta-gie="clcta-gie">股份有限公司</clcta-gie:GongSiFaDingZhongWenMingCheng>
  <clcta-be:GuDongDaHuiZhaoKaiNianDu xmlns:clcta-be="clcta-be"/>
  <clcta-be:GuDongDaHuiJieCi xmlns:clcta-be="clcta-be"/>
  <clcta-be:GuDongDaHuiZhaoKaiShiJian xmlns:clcta-be="clcta-be"/>
</b:binding>
</file>

<file path=customXml/item3.xml><?xml version="1.0" encoding="utf-8"?>
<t:template xmlns:t="http://mapping.word.org/2012/template">
  <t:sse><![CDATA[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]]></t:sse>
</t:template>
</file>

<file path=customXml/item4.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]]></m:sse>
</m:mapping>
</file>

<file path=customXml/item5.xml><?xml version="1.0" encoding="utf-8"?>
<properties xmlns="http://www.imanage.com/work/xmlschema">
  <documentid>ASIA_ACTIVE!812377543.1</documentid>
  <senderid>RYING</senderid>
  <senderemail>RITA.YING@REEDSMITH.COM</senderemail>
  <lastmodified>2026-06-08T18:52:00.0000000+08:00</lastmodified>
  <database>ASIA_ACTIVE</database>
</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C2AC4-246B-4BED-A91A-2DD25BFFB1EA}">
  <ds:schemaRefs>
    <ds:schemaRef ds:uri="http://mapping.word.org/2014/section/customize"/>
  </ds:schemaRefs>
</ds:datastoreItem>
</file>

<file path=customXml/itemProps2.xml><?xml version="1.0" encoding="utf-8"?>
<ds:datastoreItem xmlns:ds="http://schemas.openxmlformats.org/officeDocument/2006/customXml" ds:itemID="{BA98B501-917D-472D-AC19-F30F1EB82784}">
  <ds:schemaRefs>
    <ds:schemaRef ds:uri="http://mapping.word.org/2012/binding"/>
    <ds:schemaRef ds:uri="xlink"/>
    <ds:schemaRef ds:uri="clcta-gie"/>
    <ds:schemaRef ds:uri="clcta-fte"/>
    <ds:schemaRef ds:uri="clcta-be"/>
    <ds:schemaRef ds:uri="clcta-taf"/>
    <ds:schemaRef ds:uri="clcta-ci"/>
  </ds:schemaRefs>
</ds:datastoreItem>
</file>

<file path=customXml/itemProps3.xml><?xml version="1.0" encoding="utf-8"?>
<ds:datastoreItem xmlns:ds="http://schemas.openxmlformats.org/officeDocument/2006/customXml" ds:itemID="{621EC0E1-D9E0-4A08-A4CD-5720DA3035D3}">
  <ds:schemaRefs>
    <ds:schemaRef ds:uri="http://mapping.word.org/2012/template"/>
  </ds:schemaRefs>
</ds:datastoreItem>
</file>

<file path=customXml/itemProps4.xml><?xml version="1.0" encoding="utf-8"?>
<ds:datastoreItem xmlns:ds="http://schemas.openxmlformats.org/officeDocument/2006/customXml" ds:itemID="{21E9777B-9A59-48F7-B61F-A182151EA27B}">
  <ds:schemaRefs>
    <ds:schemaRef ds:uri="http://mapping.word.org/2012/mapping"/>
  </ds:schemaRefs>
</ds:datastoreItem>
</file>

<file path=customXml/itemProps5.xml><?xml version="1.0" encoding="utf-8"?>
<ds:datastoreItem xmlns:ds="http://schemas.openxmlformats.org/officeDocument/2006/customXml" ds:itemID="{5F476AF1-135F-4CA9-8AE4-AF8F8E198C9B}">
  <ds:schemaRefs>
    <ds:schemaRef ds:uri="http://www.imanage.com/work/xmlschema"/>
  </ds:schemaRefs>
</ds:datastoreItem>
</file>

<file path=customXml/itemProps6.xml><?xml version="1.0" encoding="utf-8"?>
<ds:datastoreItem xmlns:ds="http://schemas.openxmlformats.org/officeDocument/2006/customXml" ds:itemID="{898FEF74-30D8-4DB1-B383-E290C7630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SSEReport.dotm</Template>
  <TotalTime>107</TotalTime>
  <Pages>50</Pages>
  <Words>5865</Words>
  <Characters>33436</Characters>
  <Application>Microsoft Office Word</Application>
  <DocSecurity>0</DocSecurity>
  <Lines>278</Lines>
  <Paragraphs>78</Paragraphs>
  <ScaleCrop>false</ScaleCrop>
  <Company/>
  <LinksUpToDate>false</LinksUpToDate>
  <CharactersWithSpaces>39223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NH-222</dc:creator>
  <cp:lastModifiedBy>郑艾劼</cp:lastModifiedBy>
  <cp:revision>16</cp:revision>
  <cp:lastPrinted>2026-08-19T12:25:00Z</cp:lastPrinted>
  <dcterms:created xsi:type="dcterms:W3CDTF">2026-08-20T00:48:00Z</dcterms:created>
  <dcterms:modified xsi:type="dcterms:W3CDTF">2026-08-20T08:35:00Z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eyJoZGlkIjoiNzQ3M2NjN2YwMTFlNGYyNDYzNjZhZjIwOTM5MDhlMTciLCJ1c2VySWQiOiIxNjgxNzk4OTU3In0=</vt:lpwstr>
  </property>
  <property fmtid="{D5CDD505-2E9C-101B-9397-08002B2CF9AE}" pid="3" name="KSOProductBuildVer">
    <vt:lpwstr>2052-12.1.0.28043</vt:lpwstr>
  </property>
  <property fmtid="{D5CDD505-2E9C-101B-9397-08002B2CF9AE}" pid="4" name="ICV">
    <vt:lpwstr>78650C1E2D9A4F708E145D120A1B0058_13</vt:lpwstr>
  </property>
</Properties>
</file>