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F09C">
      <w:pPr>
        <w:spacing w:line="560" w:lineRule="exact"/>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rPr>
        <w:t>证券代码：</w:t>
      </w:r>
      <w:sdt>
        <w:sdtPr>
          <w:rPr>
            <w:rFonts w:hint="eastAsia" w:ascii="宋体" w:hAnsi="宋体" w:eastAsia="宋体" w:cs="宋体"/>
            <w:bCs/>
            <w:sz w:val="24"/>
            <w:szCs w:val="24"/>
          </w:rPr>
          <w:alias w:val="公司代码"/>
          <w:tag w:val="_GBC_62ef04c8e14e4c76b304f7775b7d8722"/>
          <w:id w:val="147472856"/>
          <w:lock w:val="sdtLocked"/>
          <w:placeholder>
            <w:docPart w:val="{03744083-e5d2-4696-8783-c0e1510e9c44}"/>
          </w:placeholder>
        </w:sdtPr>
        <w:sdtEndPr>
          <w:rPr>
            <w:rFonts w:hint="eastAsia" w:ascii="宋体" w:hAnsi="宋体" w:eastAsia="宋体" w:cs="宋体"/>
            <w:bCs/>
            <w:sz w:val="24"/>
            <w:szCs w:val="24"/>
          </w:rPr>
        </w:sdtEndPr>
        <w:sdtContent>
          <w:r>
            <w:rPr>
              <w:rFonts w:hint="eastAsia" w:ascii="宋体" w:hAnsi="宋体" w:eastAsia="宋体" w:cs="宋体"/>
              <w:bCs/>
              <w:sz w:val="24"/>
              <w:szCs w:val="24"/>
            </w:rPr>
            <w:t>600377</w:t>
          </w:r>
        </w:sdtContent>
      </w:sdt>
      <w:r>
        <w:rPr>
          <w:rFonts w:hint="eastAsia" w:ascii="宋体" w:hAnsi="宋体" w:eastAsia="宋体" w:cs="宋体"/>
          <w:bCs/>
          <w:sz w:val="24"/>
          <w:szCs w:val="24"/>
        </w:rPr>
        <w:t xml:space="preserve">   </w:t>
      </w:r>
      <w:r>
        <w:rPr>
          <w:rFonts w:hint="eastAsia" w:ascii="宋体" w:hAnsi="宋体" w:eastAsia="宋体" w:cs="宋体"/>
          <w:bCs/>
          <w:sz w:val="24"/>
          <w:szCs w:val="24"/>
        </w:rPr>
        <w:t xml:space="preserve">  </w:t>
      </w:r>
      <w:r>
        <w:rPr>
          <w:rFonts w:hint="eastAsia" w:ascii="宋体" w:hAnsi="宋体" w:eastAsia="宋体" w:cs="宋体"/>
          <w:bCs/>
          <w:sz w:val="24"/>
          <w:szCs w:val="24"/>
        </w:rPr>
        <w:t>证券简称：</w:t>
      </w:r>
      <w:sdt>
        <w:sdtPr>
          <w:rPr>
            <w:rFonts w:hint="eastAsia" w:ascii="宋体" w:hAnsi="宋体" w:eastAsia="宋体" w:cs="宋体"/>
            <w:bCs/>
            <w:sz w:val="24"/>
            <w:szCs w:val="24"/>
          </w:rPr>
          <w:alias w:val="公司简称"/>
          <w:tag w:val="_GBC_81c31f6c68a741c1acb30ff1595bc381"/>
          <w:id w:val="147455452"/>
          <w:lock w:val="sdtLocked"/>
          <w:placeholder>
            <w:docPart w:val="{03744083-e5d2-4696-8783-c0e1510e9c44}"/>
          </w:placeholder>
        </w:sdtPr>
        <w:sdtEndPr>
          <w:rPr>
            <w:rFonts w:hint="eastAsia" w:ascii="宋体" w:hAnsi="宋体" w:eastAsia="宋体" w:cs="宋体"/>
            <w:bCs/>
            <w:sz w:val="24"/>
            <w:szCs w:val="24"/>
          </w:rPr>
        </w:sdtEndPr>
        <w:sdtContent>
          <w:r>
            <w:rPr>
              <w:rFonts w:hint="eastAsia" w:ascii="宋体" w:hAnsi="宋体" w:eastAsia="宋体" w:cs="宋体"/>
              <w:bCs/>
              <w:sz w:val="24"/>
              <w:szCs w:val="24"/>
            </w:rPr>
            <w:t>宁沪高速</w:t>
          </w:r>
        </w:sdtContent>
      </w:sdt>
      <w:r>
        <w:rPr>
          <w:rFonts w:hint="eastAsia" w:ascii="宋体" w:hAnsi="宋体" w:eastAsia="宋体" w:cs="宋体"/>
          <w:bCs/>
          <w:sz w:val="24"/>
          <w:szCs w:val="24"/>
        </w:rPr>
        <w:t xml:space="preserve">   </w:t>
      </w:r>
      <w:r>
        <w:rPr>
          <w:rFonts w:hint="eastAsia" w:ascii="宋体" w:hAnsi="宋体" w:eastAsia="宋体" w:cs="宋体"/>
          <w:bCs/>
          <w:sz w:val="24"/>
          <w:szCs w:val="24"/>
        </w:rPr>
        <w:t xml:space="preserve">  </w:t>
      </w:r>
      <w:r>
        <w:rPr>
          <w:rFonts w:hint="eastAsia" w:ascii="宋体" w:hAnsi="宋体" w:eastAsia="宋体" w:cs="宋体"/>
          <w:bCs/>
          <w:sz w:val="24"/>
          <w:szCs w:val="24"/>
        </w:rPr>
        <w:t>公告编号：</w:t>
      </w:r>
      <w:sdt>
        <w:sdtPr>
          <w:rPr>
            <w:rFonts w:hint="eastAsia" w:ascii="宋体" w:hAnsi="宋体" w:eastAsia="宋体" w:cs="宋体"/>
            <w:bCs/>
            <w:sz w:val="24"/>
            <w:szCs w:val="24"/>
          </w:rPr>
          <w:alias w:val="临时公告编号"/>
          <w:tag w:val="_GBC_51438e46cb944a2bb6b9cb5e9d53d512"/>
          <w:id w:val="147454684"/>
          <w:lock w:val="sdtLocked"/>
          <w:placeholder>
            <w:docPart w:val="{03744083-e5d2-4696-8783-c0e1510e9c44}"/>
          </w:placeholder>
        </w:sdtPr>
        <w:sdtEndPr>
          <w:rPr>
            <w:rFonts w:hint="eastAsia" w:ascii="宋体" w:hAnsi="宋体" w:eastAsia="宋体" w:cs="宋体"/>
            <w:bCs/>
            <w:sz w:val="24"/>
            <w:szCs w:val="24"/>
          </w:rPr>
        </w:sdtEndPr>
        <w:sdtContent>
          <w:r>
            <w:rPr>
              <w:rFonts w:hint="eastAsia" w:ascii="宋体" w:hAnsi="宋体" w:eastAsia="宋体" w:cs="宋体"/>
              <w:bCs/>
              <w:sz w:val="24"/>
              <w:szCs w:val="24"/>
            </w:rPr>
            <w:t>2026-</w:t>
          </w:r>
        </w:sdtContent>
      </w:sdt>
      <w:r>
        <w:rPr>
          <w:rFonts w:hint="eastAsia" w:ascii="宋体" w:hAnsi="宋体" w:eastAsia="宋体" w:cs="宋体"/>
          <w:bCs/>
          <w:sz w:val="24"/>
          <w:szCs w:val="24"/>
          <w:lang w:val="en-US" w:eastAsia="zh-CN"/>
        </w:rPr>
        <w:t>022</w:t>
      </w:r>
    </w:p>
    <w:p w14:paraId="0B32A67F">
      <w:pPr>
        <w:ind w:left="0" w:leftChars="0" w:firstLine="0" w:firstLineChars="0"/>
        <w:jc w:val="both"/>
        <w:rPr>
          <w:rFonts w:hint="eastAsia" w:ascii="黑体" w:hAnsi="黑体" w:eastAsia="黑体"/>
          <w:b/>
          <w:sz w:val="36"/>
          <w:szCs w:val="36"/>
        </w:rPr>
      </w:pPr>
    </w:p>
    <w:p w14:paraId="76838770">
      <w:pPr>
        <w:adjustRightInd w:val="0"/>
        <w:snapToGrid w:val="0"/>
        <w:spacing w:line="360" w:lineRule="auto"/>
        <w:ind w:firstLine="723"/>
        <w:jc w:val="center"/>
        <w:rPr>
          <w:rFonts w:hint="eastAsia" w:ascii="黑体" w:hAnsi="黑体" w:eastAsia="黑体"/>
          <w:b/>
          <w:color w:val="FF0000"/>
          <w:sz w:val="36"/>
          <w:szCs w:val="24"/>
        </w:rPr>
      </w:pPr>
      <w:r>
        <w:rPr>
          <w:rFonts w:hint="eastAsia" w:ascii="黑体" w:hAnsi="黑体" w:eastAsia="黑体"/>
          <w:b/>
          <w:color w:val="FF0000"/>
          <w:sz w:val="36"/>
          <w:szCs w:val="24"/>
        </w:rPr>
        <w:t>江苏宁沪高速公路股份有限公司</w:t>
      </w:r>
    </w:p>
    <w:p w14:paraId="1F366BC9">
      <w:pPr>
        <w:adjustRightInd w:val="0"/>
        <w:snapToGrid w:val="0"/>
        <w:spacing w:line="360" w:lineRule="auto"/>
        <w:ind w:firstLine="723"/>
        <w:jc w:val="center"/>
        <w:rPr>
          <w:rFonts w:hint="eastAsia" w:ascii="黑体" w:hAnsi="黑体" w:eastAsia="黑体"/>
          <w:b/>
          <w:color w:val="FF0000"/>
          <w:sz w:val="36"/>
          <w:szCs w:val="24"/>
        </w:rPr>
      </w:pPr>
      <w:r>
        <w:rPr>
          <w:rFonts w:hint="eastAsia" w:ascii="黑体" w:hAnsi="黑体" w:eastAsia="黑体"/>
          <w:b/>
          <w:color w:val="FF0000"/>
          <w:sz w:val="36"/>
          <w:szCs w:val="24"/>
        </w:rPr>
        <w:t>关于</w:t>
      </w:r>
      <w:r>
        <w:rPr>
          <w:rFonts w:hint="eastAsia" w:ascii="黑体" w:hAnsi="黑体" w:eastAsia="黑体"/>
          <w:b/>
          <w:color w:val="FF0000"/>
          <w:sz w:val="36"/>
          <w:szCs w:val="24"/>
          <w:lang w:val="en-US" w:eastAsia="zh-CN"/>
        </w:rPr>
        <w:t>续聘会计师事务所的</w:t>
      </w:r>
      <w:r>
        <w:rPr>
          <w:rFonts w:hint="eastAsia" w:ascii="黑体" w:hAnsi="黑体" w:eastAsia="黑体"/>
          <w:b/>
          <w:color w:val="FF0000"/>
          <w:sz w:val="36"/>
          <w:szCs w:val="24"/>
        </w:rPr>
        <w:t>公告</w:t>
      </w:r>
    </w:p>
    <w:p w14:paraId="3A95FA6E">
      <w:pPr>
        <w:pBdr>
          <w:top w:val="single" w:color="auto" w:sz="4" w:space="4"/>
          <w:left w:val="single" w:color="auto" w:sz="4" w:space="3"/>
          <w:bottom w:val="single" w:color="auto" w:sz="4" w:space="1"/>
          <w:right w:val="single" w:color="auto" w:sz="4" w:space="4"/>
        </w:pBdr>
        <w:adjustRightInd w:val="0"/>
        <w:snapToGrid w:val="0"/>
        <w:spacing w:line="360" w:lineRule="auto"/>
        <w:ind w:firstLine="480"/>
        <w:rPr>
          <w:rFonts w:hint="eastAsia" w:asciiTheme="minorEastAsia" w:hAnsiTheme="minorEastAsia"/>
          <w:color w:val="000000"/>
          <w:sz w:val="24"/>
          <w:szCs w:val="24"/>
        </w:rPr>
      </w:pPr>
      <w:r>
        <w:rPr>
          <w:rFonts w:hint="eastAsia" w:cs="宋体" w:asciiTheme="minorEastAsia" w:hAnsiTheme="minorEastAsia"/>
          <w:color w:val="000000"/>
          <w:kern w:val="0"/>
          <w:sz w:val="24"/>
          <w:szCs w:val="24"/>
        </w:rPr>
        <w:t>本公司董事会及全体董事保证本公告内容不存在任何虚假记载、误导性陈述或者重大遗漏，并对其内容的真实性、准确性和完整性承担法律责任。</w:t>
      </w:r>
    </w:p>
    <w:p w14:paraId="36A4A6BB">
      <w:pPr>
        <w:pStyle w:val="25"/>
        <w:snapToGrid w:val="0"/>
        <w:spacing w:line="360" w:lineRule="auto"/>
        <w:rPr>
          <w:rFonts w:ascii="仿宋_GB2312" w:eastAsia="仿宋_GB2312"/>
        </w:rPr>
      </w:pPr>
    </w:p>
    <w:p w14:paraId="36A4A6BC">
      <w:pPr>
        <w:adjustRightInd w:val="0"/>
        <w:snapToGrid w:val="0"/>
        <w:spacing w:line="360" w:lineRule="auto"/>
        <w:rPr>
          <w:rFonts w:ascii="宋体" w:hAnsi="宋体" w:cs="仿宋_GB2312"/>
          <w:sz w:val="24"/>
        </w:rPr>
      </w:pPr>
      <w:r>
        <w:rPr>
          <w:rFonts w:hint="eastAsia" w:ascii="宋体" w:hAnsi="宋体" w:cs="仿宋_GB2312"/>
          <w:b/>
          <w:sz w:val="24"/>
        </w:rPr>
        <w:t>重要内容提示</w:t>
      </w:r>
      <w:r>
        <w:rPr>
          <w:rFonts w:hint="eastAsia" w:ascii="宋体" w:hAnsi="宋体" w:cs="仿宋_GB2312"/>
          <w:sz w:val="24"/>
        </w:rPr>
        <w:t>：</w:t>
      </w:r>
    </w:p>
    <w:p w14:paraId="36A4A6BD">
      <w:pPr>
        <w:numPr>
          <w:ilvl w:val="0"/>
          <w:numId w:val="1"/>
        </w:numPr>
        <w:adjustRightInd w:val="0"/>
        <w:spacing w:line="360" w:lineRule="auto"/>
        <w:rPr>
          <w:rFonts w:ascii="宋体" w:hAnsi="宋体" w:cs="仿宋_GB2312"/>
          <w:sz w:val="24"/>
        </w:rPr>
      </w:pPr>
      <w:r>
        <w:rPr>
          <w:rFonts w:hint="eastAsia" w:ascii="宋体" w:hAnsi="宋体" w:cs="仿宋_GB2312"/>
          <w:sz w:val="24"/>
        </w:rPr>
        <w:t>拟续聘的会计师事务所名称：毕马威华振会计师</w:t>
      </w:r>
      <w:bookmarkStart w:id="2" w:name="_GoBack"/>
      <w:bookmarkEnd w:id="2"/>
      <w:r>
        <w:rPr>
          <w:rFonts w:hint="eastAsia" w:ascii="宋体" w:hAnsi="宋体" w:cs="仿宋_GB2312"/>
          <w:sz w:val="24"/>
        </w:rPr>
        <w:t>事务所（特殊普通合伙）</w:t>
      </w:r>
    </w:p>
    <w:p w14:paraId="36A4A6BE">
      <w:pPr>
        <w:adjustRightInd w:val="0"/>
        <w:spacing w:line="360" w:lineRule="auto"/>
        <w:rPr>
          <w:rFonts w:ascii="宋体" w:hAnsi="宋体" w:cs="仿宋_GB2312"/>
          <w:sz w:val="24"/>
        </w:rPr>
      </w:pPr>
    </w:p>
    <w:p w14:paraId="36A4A6BF">
      <w:pPr>
        <w:adjustRightInd w:val="0"/>
        <w:spacing w:line="360" w:lineRule="auto"/>
        <w:ind w:firstLine="480" w:firstLineChars="200"/>
        <w:rPr>
          <w:rFonts w:ascii="宋体" w:hAnsi="宋体" w:cs="仿宋_GB2312"/>
          <w:sz w:val="24"/>
        </w:rPr>
      </w:pPr>
      <w:r>
        <w:rPr>
          <w:rFonts w:hint="eastAsia" w:ascii="宋体" w:hAnsi="宋体" w:cs="仿宋_GB2312"/>
          <w:sz w:val="24"/>
        </w:rPr>
        <w:t>江苏宁沪高速公路股份有限公司（以下简称“本公司”）于2026年4月29日召开本公司第十一届董事会第二十一次会议审议通过了《关于聘任</w:t>
      </w:r>
      <w:r>
        <w:rPr>
          <w:rFonts w:hint="eastAsia" w:ascii="宋体" w:hAnsi="宋体" w:cs="仿宋_GB2312"/>
          <w:sz w:val="24"/>
          <w:lang w:val="en-US" w:eastAsia="zh-CN"/>
        </w:rPr>
        <w:t>会计师事务所</w:t>
      </w:r>
      <w:r>
        <w:rPr>
          <w:rFonts w:hint="eastAsia" w:ascii="宋体" w:hAnsi="宋体" w:cs="仿宋_GB2312"/>
          <w:sz w:val="24"/>
        </w:rPr>
        <w:t>的议案》，拟继续聘任毕马威华振会计师事务所（特殊普通合伙）为本公司2026年度财务报告及内部控制等事项审计师。现将相关事宜公告如下：</w:t>
      </w:r>
    </w:p>
    <w:p w14:paraId="36A4A6C0">
      <w:pPr>
        <w:adjustRightInd w:val="0"/>
        <w:spacing w:line="360" w:lineRule="auto"/>
        <w:rPr>
          <w:rFonts w:ascii="宋体" w:hAnsi="宋体" w:cs="仿宋_GB2312"/>
          <w:b/>
          <w:sz w:val="24"/>
        </w:rPr>
      </w:pPr>
    </w:p>
    <w:p w14:paraId="36A4A6C1">
      <w:pPr>
        <w:adjustRightInd w:val="0"/>
        <w:spacing w:line="360" w:lineRule="auto"/>
        <w:rPr>
          <w:rFonts w:ascii="宋体" w:hAnsi="宋体" w:cs="仿宋_GB2312"/>
          <w:b/>
          <w:sz w:val="24"/>
        </w:rPr>
      </w:pPr>
      <w:r>
        <w:rPr>
          <w:rFonts w:hint="eastAsia" w:ascii="宋体" w:hAnsi="宋体" w:cs="仿宋_GB2312"/>
          <w:b/>
          <w:sz w:val="24"/>
        </w:rPr>
        <w:t>一、拟聘任会计师事务所的基本情况</w:t>
      </w:r>
    </w:p>
    <w:p w14:paraId="36A4A6C2">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（一）机构信息</w:t>
      </w:r>
    </w:p>
    <w:p w14:paraId="36A4A6C3">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1、基本信息</w:t>
      </w:r>
    </w:p>
    <w:p w14:paraId="36A4A6C4">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会计师事务所于1992年8月18日在北京成立，于2012年7月5日获财政部批准转制为特殊普通合伙的合伙制企业，更名为毕马威华振会计师事务所（特殊普通合伙）（以下简称“毕马威华振”），2012年7月10日取得工商营业执照，并于2012年8月1日正式运营。</w:t>
      </w:r>
    </w:p>
    <w:p w14:paraId="36A4A6C5">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毕马威华振总所位于北京，注册地址为北京市东城区东长安街1号东方广场东2座办公楼8层。</w:t>
      </w:r>
    </w:p>
    <w:p w14:paraId="36A4A6C6">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毕马威华振的首席合伙人邹俊，中国国籍，具有中国注册会计师资格。</w:t>
      </w:r>
    </w:p>
    <w:p w14:paraId="36A4A6C7">
      <w:pPr>
        <w:adjustRightInd w:val="0"/>
        <w:spacing w:line="360" w:lineRule="auto"/>
        <w:ind w:firstLine="480" w:firstLineChars="200"/>
        <w:rPr>
          <w:rFonts w:ascii="宋体" w:hAnsi="宋体" w:cs="仿宋_GB2312"/>
          <w:sz w:val="24"/>
        </w:rPr>
      </w:pPr>
      <w:r>
        <w:rPr>
          <w:rFonts w:hint="eastAsia" w:ascii="宋体" w:hAnsi="宋体" w:cs="仿宋_GB2312"/>
          <w:sz w:val="24"/>
        </w:rPr>
        <w:t>于2025年12月31日，毕马威华振有合伙人247人，注册会计师1,412人，其中签署过证券服务业务审计报告的注册会计师超过330人。</w:t>
      </w:r>
    </w:p>
    <w:p w14:paraId="36A4A6C8">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2024年经审计的业务收入总额超过人民币41亿元，其中审计业务收入超过人民币40亿元（包括境内法定证券服务业务收入超过人民币9亿元，其他证券服务业务收入约人民币10亿元，证券服务业务收入共计超过人民币19亿元）。</w:t>
      </w:r>
    </w:p>
    <w:p w14:paraId="36A4A6C9">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2024年上市公司年报审计客户家数为127家，上市公司财务报表审计收费总额约为人民币6.82亿元。这些上市公司主要行业涉及制造业，金融业，交通运输、仓储和邮政业，信息传输、软件和信息技术服务业，房地产业，电力、热力、燃气及水生产和供应业，采矿业，批发和零售业，农、林、牧、渔业，住宿和餐饮业，科学研究和技术服务业，卫生和社会工作，水利、环境和公共设施管理业，文化、体育和娱乐业以及租赁和商务服务业。毕马威华振2024年本公司同行业上市公司审计客户家数为8家。</w:t>
      </w:r>
    </w:p>
    <w:p w14:paraId="36A4A6CA">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2、投资者保护能力</w:t>
      </w:r>
    </w:p>
    <w:p w14:paraId="36A4A6CB">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购买的职业保险累计赔偿限额和计提的职业风险基金之和超过人民币2亿元，符合法律法规相关规定。近三年毕马威华振在执业行为相关民事诉讼中承担民事责任的情况：此期间审结债券相关民事诉讼案件，终审判决毕马威华振按2%-3%比例承担赔偿责任（约人民币460万元），案款已履行完毕。</w:t>
      </w:r>
    </w:p>
    <w:p w14:paraId="36A4A6CC">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3、诚信记录</w:t>
      </w:r>
    </w:p>
    <w:p w14:paraId="36A4A6CD">
      <w:pPr>
        <w:adjustRightInd w:val="0"/>
        <w:spacing w:line="360" w:lineRule="auto"/>
        <w:ind w:firstLine="480" w:firstLineChars="200"/>
        <w:rPr>
          <w:rFonts w:ascii="宋体" w:hAnsi="宋体" w:cs="仿宋_GB2312"/>
          <w:sz w:val="24"/>
        </w:rPr>
      </w:pPr>
      <w:r>
        <w:rPr>
          <w:rFonts w:hint="eastAsia" w:ascii="宋体" w:hAnsi="宋体" w:cs="仿宋_GB2312"/>
          <w:sz w:val="24"/>
        </w:rPr>
        <w:t>近三年，毕马威华振及其从业人员未因执业行为受到任何刑事处罚、行政处罚、或证券交易所的自律监管措施或纪律处分；毕马威华振和四名从业人员曾受到地方证监局出具警示函的行政监管措施一次；两名从业人员曾受到行业协会的自律监管措施一次。根据相关法律法规的规定，前述事项不影响毕马威华振继续承接或执行证券服务业务和其他业务。</w:t>
      </w:r>
    </w:p>
    <w:p w14:paraId="36A4A6CE">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（二）项目信息</w:t>
      </w:r>
    </w:p>
    <w:p w14:paraId="36A4A6CF">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1、基本信息</w:t>
      </w:r>
    </w:p>
    <w:p w14:paraId="36A4A6D0">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毕马威华振承做本公司2026年度财务报表和内部控制审计项目的项目合伙人、签字注册会计师和项目质量控制复核人的信息如下：</w:t>
      </w:r>
    </w:p>
    <w:p w14:paraId="2B5A6B82">
      <w:pPr>
        <w:adjustRightInd w:val="0"/>
        <w:spacing w:line="360" w:lineRule="auto"/>
        <w:ind w:firstLine="480" w:firstLineChars="200"/>
        <w:rPr>
          <w:rFonts w:ascii="宋体" w:hAnsi="宋体" w:cs="仿宋_GB2312"/>
          <w:sz w:val="24"/>
          <w:highlight w:val="none"/>
        </w:rPr>
      </w:pPr>
      <w:r>
        <w:rPr>
          <w:rFonts w:hint="eastAsia" w:ascii="宋体" w:hAnsi="宋体" w:cs="仿宋_GB2312"/>
          <w:sz w:val="24"/>
        </w:rPr>
        <w:t>（1）项目合伙人及签字注册会计师</w:t>
      </w:r>
      <w:bookmarkStart w:id="0" w:name="_Hlk192516379"/>
    </w:p>
    <w:p w14:paraId="36A4A6D2">
      <w:pPr>
        <w:adjustRightInd w:val="0"/>
        <w:spacing w:line="360" w:lineRule="auto"/>
        <w:ind w:firstLine="480" w:firstLineChars="200"/>
        <w:rPr>
          <w:rFonts w:ascii="宋体" w:hAnsi="宋体" w:cs="仿宋_GB2312"/>
          <w:sz w:val="24"/>
        </w:rPr>
      </w:pPr>
      <w:r>
        <w:rPr>
          <w:rFonts w:hint="eastAsia" w:ascii="宋体" w:hAnsi="宋体" w:cs="仿宋_GB2312"/>
          <w:sz w:val="24"/>
        </w:rPr>
        <w:t>本项目的项目合伙人黄晓冬，2012 年取得中国注册会计师资格。黄晓冬先生 2009 年开始在毕马威华振执业， 2009 年开始从事上市公司审计，从 2025 年开始为本公司提供审计服务。 黄晓冬先生近三年签署或复核上市公司审计报告</w:t>
      </w:r>
      <w:r>
        <w:rPr>
          <w:rFonts w:ascii="宋体" w:hAnsi="宋体" w:cs="仿宋_GB2312"/>
          <w:sz w:val="24"/>
          <w:highlight w:val="none"/>
        </w:rPr>
        <w:t>1</w:t>
      </w:r>
      <w:r>
        <w:rPr>
          <w:rFonts w:hint="eastAsia" w:ascii="宋体" w:hAnsi="宋体" w:cs="仿宋_GB2312"/>
          <w:sz w:val="24"/>
        </w:rPr>
        <w:t>2份。</w:t>
      </w:r>
    </w:p>
    <w:p w14:paraId="4577AC5D">
      <w:pPr>
        <w:adjustRightInd w:val="0"/>
        <w:spacing w:line="360" w:lineRule="auto"/>
        <w:ind w:firstLine="480" w:firstLineChars="200"/>
        <w:rPr>
          <w:rFonts w:ascii="宋体" w:hAnsi="宋体" w:cs="仿宋_GB2312"/>
          <w:sz w:val="24"/>
        </w:rPr>
      </w:pPr>
      <w:r>
        <w:rPr>
          <w:rFonts w:hint="eastAsia" w:ascii="宋体" w:hAnsi="宋体" w:cs="仿宋_GB2312"/>
          <w:sz w:val="24"/>
          <w:highlight w:val="none"/>
        </w:rPr>
        <w:t>本项目的</w:t>
      </w:r>
      <w:r>
        <w:rPr>
          <w:rFonts w:hint="eastAsia" w:ascii="宋体" w:hAnsi="宋体" w:cs="仿宋_GB2312"/>
          <w:sz w:val="24"/>
        </w:rPr>
        <w:t>签字注册会计师</w:t>
      </w:r>
      <w:r>
        <w:rPr>
          <w:rFonts w:hint="eastAsia" w:ascii="宋体" w:hAnsi="宋体" w:cs="仿宋_GB2312"/>
          <w:sz w:val="24"/>
          <w:highlight w:val="none"/>
        </w:rPr>
        <w:t>周徐春，</w:t>
      </w:r>
      <w:r>
        <w:rPr>
          <w:rFonts w:ascii="宋体" w:hAnsi="宋体" w:cs="仿宋_GB2312"/>
          <w:sz w:val="24"/>
          <w:highlight w:val="none"/>
        </w:rPr>
        <w:t>201</w:t>
      </w:r>
      <w:r>
        <w:rPr>
          <w:rFonts w:hint="eastAsia" w:ascii="宋体" w:hAnsi="宋体" w:cs="仿宋_GB2312"/>
          <w:sz w:val="24"/>
        </w:rPr>
        <w:t>0</w:t>
      </w:r>
      <w:r>
        <w:rPr>
          <w:rFonts w:hint="eastAsia" w:ascii="宋体" w:hAnsi="宋体" w:cs="仿宋_GB2312"/>
          <w:sz w:val="24"/>
          <w:highlight w:val="none"/>
        </w:rPr>
        <w:t>年取得中国注册会计师资格。周徐春先生</w:t>
      </w:r>
      <w:r>
        <w:rPr>
          <w:rFonts w:ascii="宋体" w:hAnsi="宋体" w:cs="仿宋_GB2312"/>
          <w:sz w:val="24"/>
          <w:highlight w:val="none"/>
        </w:rPr>
        <w:t xml:space="preserve"> 200</w:t>
      </w:r>
      <w:r>
        <w:rPr>
          <w:rFonts w:hint="eastAsia" w:ascii="宋体" w:hAnsi="宋体" w:cs="仿宋_GB2312"/>
          <w:sz w:val="24"/>
        </w:rPr>
        <w:t>5</w:t>
      </w:r>
      <w:r>
        <w:rPr>
          <w:rFonts w:hint="eastAsia" w:ascii="宋体" w:hAnsi="宋体" w:cs="仿宋_GB2312"/>
          <w:sz w:val="24"/>
          <w:highlight w:val="none"/>
        </w:rPr>
        <w:t>年开始在毕马威华振执业</w:t>
      </w:r>
      <w:r>
        <w:rPr>
          <w:rFonts w:hint="eastAsia" w:ascii="宋体" w:hAnsi="宋体" w:cs="仿宋_GB2312"/>
          <w:sz w:val="24"/>
        </w:rPr>
        <w:t>，</w:t>
      </w:r>
      <w:r>
        <w:rPr>
          <w:rFonts w:ascii="宋体" w:hAnsi="宋体" w:cs="仿宋_GB2312"/>
          <w:sz w:val="24"/>
          <w:highlight w:val="none"/>
        </w:rPr>
        <w:t>200</w:t>
      </w:r>
      <w:r>
        <w:rPr>
          <w:rFonts w:hint="eastAsia" w:ascii="宋体" w:hAnsi="宋体" w:cs="仿宋_GB2312"/>
          <w:sz w:val="24"/>
        </w:rPr>
        <w:t>5</w:t>
      </w:r>
      <w:r>
        <w:rPr>
          <w:rFonts w:ascii="宋体" w:hAnsi="宋体" w:cs="仿宋_GB2312"/>
          <w:sz w:val="24"/>
          <w:highlight w:val="none"/>
        </w:rPr>
        <w:t xml:space="preserve"> 年开始从事上市公司审计，从 202</w:t>
      </w:r>
      <w:r>
        <w:rPr>
          <w:rFonts w:hint="eastAsia" w:ascii="宋体" w:hAnsi="宋体" w:cs="仿宋_GB2312"/>
          <w:sz w:val="24"/>
        </w:rPr>
        <w:t>1</w:t>
      </w:r>
      <w:r>
        <w:rPr>
          <w:rFonts w:ascii="宋体" w:hAnsi="宋体" w:cs="仿宋_GB2312"/>
          <w:sz w:val="24"/>
          <w:highlight w:val="none"/>
        </w:rPr>
        <w:t xml:space="preserve"> 年开始为本公司提供审计服务。 </w:t>
      </w:r>
      <w:r>
        <w:rPr>
          <w:rFonts w:hint="eastAsia" w:ascii="宋体" w:hAnsi="宋体" w:cs="仿宋_GB2312"/>
          <w:sz w:val="24"/>
          <w:highlight w:val="none"/>
        </w:rPr>
        <w:t>周徐春先生近三年签署或复核上市公司审计报告</w:t>
      </w:r>
      <w:r>
        <w:rPr>
          <w:rFonts w:hint="eastAsia" w:ascii="宋体" w:hAnsi="宋体" w:cs="仿宋_GB2312"/>
          <w:sz w:val="24"/>
        </w:rPr>
        <w:t>18</w:t>
      </w:r>
      <w:r>
        <w:rPr>
          <w:rFonts w:hint="eastAsia" w:ascii="宋体" w:hAnsi="宋体" w:cs="仿宋_GB2312"/>
          <w:sz w:val="24"/>
          <w:highlight w:val="none"/>
        </w:rPr>
        <w:t>份。</w:t>
      </w:r>
    </w:p>
    <w:bookmarkEnd w:id="0"/>
    <w:p w14:paraId="36A4A6D4">
      <w:pPr>
        <w:adjustRightInd w:val="0"/>
        <w:spacing w:line="360" w:lineRule="auto"/>
        <w:ind w:firstLine="480" w:firstLineChars="200"/>
        <w:rPr>
          <w:rFonts w:ascii="宋体" w:hAnsi="宋体" w:cs="仿宋_GB2312"/>
          <w:sz w:val="24"/>
        </w:rPr>
      </w:pPr>
      <w:r>
        <w:rPr>
          <w:rFonts w:hint="eastAsia" w:ascii="宋体" w:hAnsi="宋体" w:cs="仿宋_GB2312"/>
          <w:sz w:val="24"/>
        </w:rPr>
        <w:t>（2）质量控制复核人</w:t>
      </w:r>
    </w:p>
    <w:p w14:paraId="36A4A6D5">
      <w:pPr>
        <w:adjustRightInd w:val="0"/>
        <w:spacing w:line="360" w:lineRule="auto"/>
        <w:ind w:firstLine="480" w:firstLineChars="200"/>
        <w:rPr>
          <w:rFonts w:ascii="宋体" w:hAnsi="宋体" w:cs="仿宋_GB2312"/>
          <w:sz w:val="24"/>
        </w:rPr>
      </w:pPr>
      <w:bookmarkStart w:id="1" w:name="_Hlk192516542"/>
      <w:r>
        <w:rPr>
          <w:rFonts w:hint="eastAsia" w:ascii="宋体" w:hAnsi="宋体" w:cs="仿宋_GB2312"/>
          <w:sz w:val="24"/>
        </w:rPr>
        <w:t>本项目的质量控制复核人厉俊，2007年取得中国注册会计师资格。厉俊女士2001年开始在毕马威华振执业，2016年开始从事上市公司审计，从2022年开始为本公司提供审计服务。厉俊女士近三年签署或复核境内外上市公司审计报告</w:t>
      </w:r>
      <w:r>
        <w:rPr>
          <w:rFonts w:ascii="宋体" w:hAnsi="宋体" w:cs="仿宋_GB2312"/>
          <w:sz w:val="24"/>
          <w:highlight w:val="none"/>
        </w:rPr>
        <w:t>6</w:t>
      </w:r>
      <w:r>
        <w:rPr>
          <w:rFonts w:hint="eastAsia" w:ascii="宋体" w:hAnsi="宋体" w:cs="仿宋_GB2312"/>
          <w:sz w:val="24"/>
        </w:rPr>
        <w:t>份</w:t>
      </w:r>
      <w:bookmarkEnd w:id="1"/>
      <w:r>
        <w:rPr>
          <w:rFonts w:hint="eastAsia" w:ascii="宋体" w:hAnsi="宋体" w:cs="仿宋_GB2312"/>
          <w:sz w:val="24"/>
        </w:rPr>
        <w:t>。</w:t>
      </w:r>
    </w:p>
    <w:p w14:paraId="36A4A6D6">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2、诚信记录</w:t>
      </w:r>
    </w:p>
    <w:p w14:paraId="36A4A6D7">
      <w:pPr>
        <w:adjustRightInd w:val="0"/>
        <w:spacing w:line="360" w:lineRule="auto"/>
        <w:ind w:firstLine="480" w:firstLineChars="200"/>
        <w:rPr>
          <w:rFonts w:ascii="宋体" w:hAnsi="宋体" w:cs="仿宋_GB2312"/>
          <w:sz w:val="24"/>
        </w:rPr>
      </w:pPr>
      <w:r>
        <w:rPr>
          <w:rFonts w:hint="eastAsia" w:ascii="宋体" w:hAnsi="宋体" w:cs="仿宋_GB2312"/>
          <w:sz w:val="24"/>
        </w:rPr>
        <w:t>项目合伙人、签字注册会计师和项目质量控制复核人最近三年均未因执业行为受到任何刑事处罚、行政处罚，或证监会及其派出机构的行政监管措施，或证券交易所、行业协会等自律组织的自律监管措施或纪律处分。</w:t>
      </w:r>
    </w:p>
    <w:p w14:paraId="36A4A6D8">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3、独立性</w:t>
      </w:r>
    </w:p>
    <w:p w14:paraId="36A4A6D9">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毕马威华振及项目合伙人、签字注册会计师、项目质量控制复核人按照职业道德守则的规定保持了独立性。</w:t>
      </w:r>
    </w:p>
    <w:p w14:paraId="36A4A6DA">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4、审计收费</w:t>
      </w:r>
    </w:p>
    <w:p w14:paraId="36A4A6DB">
      <w:pPr>
        <w:adjustRightInd w:val="0"/>
        <w:spacing w:line="360" w:lineRule="auto"/>
        <w:ind w:firstLine="480" w:firstLineChars="200"/>
        <w:rPr>
          <w:rFonts w:ascii="宋体" w:hAnsi="宋体" w:cs="仿宋_GB2312"/>
          <w:sz w:val="24"/>
        </w:rPr>
      </w:pPr>
      <w:r>
        <w:rPr>
          <w:rFonts w:hint="eastAsia" w:ascii="宋体" w:hAnsi="宋体" w:cs="仿宋_GB2312"/>
          <w:sz w:val="24"/>
        </w:rPr>
        <w:t>毕马威华振的审计服务收费是按照业务的责任轻重、繁简程度、工作要求、所需的工作条件和工时及实际参加业务的各级别工作人员投入的专业知识和工作经验等因素确定。2026年度审计收费为人民币3</w:t>
      </w:r>
      <w:r>
        <w:rPr>
          <w:rFonts w:ascii="宋体" w:hAnsi="宋体" w:cs="仿宋_GB2312"/>
          <w:sz w:val="24"/>
        </w:rPr>
        <w:t>46</w:t>
      </w:r>
      <w:r>
        <w:rPr>
          <w:rFonts w:hint="eastAsia" w:ascii="宋体" w:hAnsi="宋体" w:cs="仿宋_GB2312"/>
          <w:sz w:val="24"/>
        </w:rPr>
        <w:t>万元，与上一年度审计费用一致。</w:t>
      </w:r>
    </w:p>
    <w:p w14:paraId="36A4A6DC">
      <w:pPr>
        <w:numPr>
          <w:ilvl w:val="0"/>
          <w:numId w:val="2"/>
        </w:numPr>
        <w:adjustRightInd w:val="0"/>
        <w:spacing w:line="360" w:lineRule="auto"/>
        <w:ind w:firstLine="482" w:firstLineChars="200"/>
        <w:rPr>
          <w:rFonts w:ascii="宋体" w:hAnsi="宋体" w:cs="仿宋_GB2312"/>
          <w:b/>
          <w:bCs/>
          <w:sz w:val="24"/>
        </w:rPr>
      </w:pPr>
      <w:r>
        <w:rPr>
          <w:rFonts w:hint="eastAsia" w:ascii="宋体" w:hAnsi="宋体" w:cs="仿宋_GB2312"/>
          <w:b/>
          <w:bCs/>
          <w:sz w:val="24"/>
        </w:rPr>
        <w:t>除上述事项外，不存在上海证券交易所认定应予以披露而未披露的其他信息。</w:t>
      </w:r>
    </w:p>
    <w:p w14:paraId="36A4A6DD">
      <w:pPr>
        <w:adjustRightInd w:val="0"/>
        <w:spacing w:line="360" w:lineRule="auto"/>
        <w:rPr>
          <w:rFonts w:ascii="宋体" w:hAnsi="宋体" w:cs="仿宋_GB2312"/>
          <w:b/>
          <w:bCs/>
          <w:sz w:val="24"/>
        </w:rPr>
      </w:pPr>
    </w:p>
    <w:p w14:paraId="36A4A6DE">
      <w:pPr>
        <w:adjustRightInd w:val="0"/>
        <w:spacing w:line="360" w:lineRule="auto"/>
        <w:rPr>
          <w:rFonts w:ascii="宋体" w:hAnsi="宋体" w:cs="仿宋_GB2312"/>
          <w:b/>
          <w:sz w:val="24"/>
        </w:rPr>
      </w:pPr>
      <w:r>
        <w:rPr>
          <w:rFonts w:hint="eastAsia" w:ascii="宋体" w:hAnsi="宋体" w:cs="仿宋_GB2312"/>
          <w:b/>
          <w:sz w:val="24"/>
        </w:rPr>
        <w:t>二、续聘会计师事务所履行的程序</w:t>
      </w:r>
    </w:p>
    <w:p w14:paraId="36A4A6DF">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（一）董事会审计委员会意见</w:t>
      </w:r>
    </w:p>
    <w:p w14:paraId="5531BB82">
      <w:pPr>
        <w:widowControl/>
        <w:adjustRightInd/>
        <w:spacing w:line="360" w:lineRule="auto"/>
        <w:ind w:firstLine="480" w:firstLineChars="200"/>
        <w:jc w:val="left"/>
        <w:rPr>
          <w:rFonts w:ascii="宋体" w:hAnsi="宋体" w:cs="仿宋_GB2312"/>
          <w:sz w:val="24"/>
        </w:rPr>
      </w:pPr>
      <w:r>
        <w:rPr>
          <w:rFonts w:hint="eastAsia" w:ascii="宋体" w:hAnsi="宋体" w:cs="仿宋_GB2312"/>
          <w:sz w:val="24"/>
        </w:rPr>
        <w:t>本公司于2026年4月29日召开审计委员会会议审议通过《关于聘任</w:t>
      </w:r>
      <w:r>
        <w:rPr>
          <w:rFonts w:hint="eastAsia" w:ascii="宋体" w:hAnsi="宋体" w:cs="仿宋_GB2312"/>
          <w:sz w:val="24"/>
          <w:lang w:val="en-US" w:eastAsia="zh-CN"/>
        </w:rPr>
        <w:t>会计师事务所</w:t>
      </w:r>
      <w:r>
        <w:rPr>
          <w:rFonts w:hint="eastAsia" w:ascii="宋体" w:hAnsi="宋体" w:cs="仿宋_GB2312"/>
          <w:sz w:val="24"/>
        </w:rPr>
        <w:t>的议案》。本公司董事会审计委员会对毕马威华振的专业胜任能力、投资者保护能力、独立性以及诚信记录状况进行了充分的了解和审慎审查，认为毕马威华振具备丰富的上市公司执业经验和雄厚的专业技术力量及完善的服务体系，能够独立、客观、公正地对公司财务状况、经营成果及内部控制有效性进行审计，完全满足公司2026年度审计工作的各项要求。同意公司继续聘任毕马威华振担任公司2026年度财务审计机构和内部控制审计机构，并同意将此议案提交公司董事会审议。建议其薪酬为人民币3</w:t>
      </w:r>
      <w:r>
        <w:rPr>
          <w:rFonts w:ascii="宋体" w:hAnsi="宋体" w:cs="仿宋_GB2312"/>
          <w:sz w:val="24"/>
        </w:rPr>
        <w:t>46</w:t>
      </w:r>
      <w:r>
        <w:rPr>
          <w:rFonts w:hint="eastAsia" w:ascii="宋体" w:hAnsi="宋体" w:cs="仿宋_GB2312"/>
          <w:sz w:val="24"/>
        </w:rPr>
        <w:t>万元/年（其中财务审计费用人民币2</w:t>
      </w:r>
      <w:r>
        <w:rPr>
          <w:rFonts w:ascii="宋体" w:hAnsi="宋体" w:cs="仿宋_GB2312"/>
          <w:sz w:val="24"/>
        </w:rPr>
        <w:t>5</w:t>
      </w:r>
      <w:r>
        <w:rPr>
          <w:rFonts w:hint="eastAsia" w:ascii="宋体" w:hAnsi="宋体" w:cs="仿宋_GB2312"/>
          <w:sz w:val="24"/>
        </w:rPr>
        <w:t>0万元、内控审计费用人民币</w:t>
      </w:r>
      <w:r>
        <w:rPr>
          <w:rFonts w:ascii="宋体" w:hAnsi="宋体" w:cs="仿宋_GB2312"/>
          <w:sz w:val="24"/>
        </w:rPr>
        <w:t>96</w:t>
      </w:r>
      <w:r>
        <w:rPr>
          <w:rFonts w:hint="eastAsia" w:ascii="宋体" w:hAnsi="宋体" w:cs="仿宋_GB2312"/>
          <w:sz w:val="24"/>
        </w:rPr>
        <w:t>万元）。</w:t>
      </w:r>
    </w:p>
    <w:p w14:paraId="36A4A6E2">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（二）董事会审议和表决情况</w:t>
      </w:r>
    </w:p>
    <w:p w14:paraId="36A4A6E3">
      <w:pPr>
        <w:adjustRightInd w:val="0"/>
        <w:spacing w:line="360" w:lineRule="auto"/>
        <w:ind w:firstLine="480" w:firstLineChars="200"/>
        <w:rPr>
          <w:rFonts w:ascii="宋体" w:hAnsi="宋体" w:cs="仿宋_GB2312"/>
          <w:sz w:val="24"/>
        </w:rPr>
      </w:pPr>
      <w:r>
        <w:rPr>
          <w:rFonts w:hint="eastAsia" w:ascii="宋体" w:hAnsi="宋体" w:cs="仿宋_GB2312"/>
          <w:sz w:val="24"/>
        </w:rPr>
        <w:t>本公司于2026年4月29日召开第十一届董事会第二十一次会议审议通过了《关于聘任</w:t>
      </w:r>
      <w:r>
        <w:rPr>
          <w:rFonts w:hint="eastAsia" w:ascii="宋体" w:hAnsi="宋体" w:cs="仿宋_GB2312"/>
          <w:sz w:val="24"/>
          <w:lang w:val="en-US" w:eastAsia="zh-CN"/>
        </w:rPr>
        <w:t>会计师事务所</w:t>
      </w:r>
      <w:r>
        <w:rPr>
          <w:rFonts w:hint="eastAsia" w:ascii="宋体" w:hAnsi="宋体" w:cs="仿宋_GB2312"/>
          <w:sz w:val="24"/>
        </w:rPr>
        <w:t>的议案》，同意聘任毕马威华振担任本公司财务审计师和内部控制审计师，审计费用为人民币3</w:t>
      </w:r>
      <w:r>
        <w:rPr>
          <w:rFonts w:ascii="宋体" w:hAnsi="宋体" w:cs="仿宋_GB2312"/>
          <w:sz w:val="24"/>
        </w:rPr>
        <w:t>46</w:t>
      </w:r>
      <w:r>
        <w:rPr>
          <w:rFonts w:hint="eastAsia" w:ascii="宋体" w:hAnsi="宋体" w:cs="仿宋_GB2312"/>
          <w:sz w:val="24"/>
        </w:rPr>
        <w:t>万元（其中财务审计费用人民币</w:t>
      </w:r>
      <w:r>
        <w:rPr>
          <w:rFonts w:ascii="宋体" w:hAnsi="宋体" w:cs="仿宋_GB2312"/>
          <w:sz w:val="24"/>
        </w:rPr>
        <w:t>25</w:t>
      </w:r>
      <w:r>
        <w:rPr>
          <w:rFonts w:hint="eastAsia" w:ascii="宋体" w:hAnsi="宋体" w:cs="仿宋_GB2312"/>
          <w:sz w:val="24"/>
        </w:rPr>
        <w:t>0万元、内控审计费用人民币</w:t>
      </w:r>
      <w:r>
        <w:rPr>
          <w:rFonts w:ascii="宋体" w:hAnsi="宋体" w:cs="仿宋_GB2312"/>
          <w:sz w:val="24"/>
        </w:rPr>
        <w:t>96</w:t>
      </w:r>
      <w:r>
        <w:rPr>
          <w:rFonts w:hint="eastAsia" w:ascii="宋体" w:hAnsi="宋体" w:cs="仿宋_GB2312"/>
          <w:sz w:val="24"/>
        </w:rPr>
        <w:t>万元）；并同意将本议案提交本公司2025年年度股东会审议。</w:t>
      </w:r>
    </w:p>
    <w:p w14:paraId="36A4A6E4">
      <w:pPr>
        <w:adjustRightInd w:val="0"/>
        <w:spacing w:line="360" w:lineRule="auto"/>
        <w:ind w:firstLine="482" w:firstLineChars="200"/>
        <w:rPr>
          <w:rFonts w:ascii="宋体" w:hAnsi="宋体" w:cs="仿宋_GB2312"/>
          <w:b/>
          <w:bCs/>
          <w:sz w:val="24"/>
        </w:rPr>
      </w:pPr>
      <w:r>
        <w:rPr>
          <w:rFonts w:hint="eastAsia" w:ascii="宋体" w:hAnsi="宋体" w:cs="仿宋_GB2312"/>
          <w:b/>
          <w:bCs/>
          <w:sz w:val="24"/>
        </w:rPr>
        <w:t>（三）本次聘任会计师事务所事项尚需提交公司股东会审议，并自公司股东会审议通过之日起生效。</w:t>
      </w:r>
    </w:p>
    <w:p w14:paraId="36A4A6E5">
      <w:pPr>
        <w:adjustRightInd w:val="0"/>
        <w:spacing w:line="360" w:lineRule="auto"/>
        <w:ind w:firstLine="480" w:firstLineChars="200"/>
        <w:rPr>
          <w:rFonts w:ascii="宋体" w:hAnsi="宋体" w:cs="仿宋_GB2312"/>
          <w:sz w:val="24"/>
        </w:rPr>
      </w:pPr>
    </w:p>
    <w:p w14:paraId="36A4A6E6">
      <w:pPr>
        <w:adjustRightInd w:val="0"/>
        <w:spacing w:line="360" w:lineRule="auto"/>
        <w:ind w:firstLine="482" w:firstLineChars="200"/>
        <w:rPr>
          <w:rFonts w:ascii="宋体" w:hAnsi="宋体" w:cs="仿宋_GB2312"/>
          <w:b/>
          <w:sz w:val="24"/>
        </w:rPr>
      </w:pPr>
      <w:r>
        <w:rPr>
          <w:rFonts w:hint="eastAsia" w:ascii="宋体" w:hAnsi="宋体" w:cs="仿宋_GB2312"/>
          <w:b/>
          <w:sz w:val="24"/>
        </w:rPr>
        <w:t>特此公告。</w:t>
      </w:r>
    </w:p>
    <w:p w14:paraId="36A4A6E7">
      <w:pPr>
        <w:adjustRightInd w:val="0"/>
        <w:spacing w:line="360" w:lineRule="auto"/>
        <w:ind w:firstLine="482" w:firstLineChars="200"/>
        <w:rPr>
          <w:rFonts w:ascii="宋体" w:hAnsi="宋体" w:cs="仿宋_GB2312"/>
          <w:b/>
          <w:sz w:val="24"/>
        </w:rPr>
      </w:pPr>
    </w:p>
    <w:p w14:paraId="36A4A6E8">
      <w:pPr>
        <w:adjustRightInd w:val="0"/>
        <w:spacing w:line="360" w:lineRule="auto"/>
        <w:ind w:firstLine="480" w:firstLineChars="200"/>
        <w:jc w:val="right"/>
        <w:rPr>
          <w:rFonts w:ascii="宋体" w:hAnsi="宋体" w:cs="仿宋_GB2312"/>
          <w:sz w:val="24"/>
        </w:rPr>
      </w:pPr>
    </w:p>
    <w:p w14:paraId="36A4A6E9">
      <w:pPr>
        <w:adjustRightInd w:val="0"/>
        <w:spacing w:line="360" w:lineRule="auto"/>
        <w:ind w:firstLine="480" w:firstLineChars="200"/>
        <w:jc w:val="right"/>
        <w:rPr>
          <w:rFonts w:ascii="宋体" w:hAnsi="宋体" w:cs="仿宋_GB2312"/>
          <w:b/>
          <w:sz w:val="24"/>
        </w:rPr>
      </w:pPr>
      <w:r>
        <w:rPr>
          <w:rFonts w:hint="eastAsia" w:ascii="宋体" w:hAnsi="宋体" w:cs="仿宋_GB2312"/>
          <w:sz w:val="24"/>
        </w:rPr>
        <w:t xml:space="preserve">  </w:t>
      </w:r>
      <w:r>
        <w:rPr>
          <w:rFonts w:hint="eastAsia" w:ascii="宋体" w:hAnsi="宋体" w:cs="仿宋_GB2312"/>
          <w:b/>
          <w:sz w:val="24"/>
        </w:rPr>
        <w:t>江苏宁沪高速公路股份有限公司董事会</w:t>
      </w:r>
    </w:p>
    <w:p w14:paraId="36A4A6EA">
      <w:pPr>
        <w:adjustRightInd w:val="0"/>
        <w:spacing w:line="360" w:lineRule="auto"/>
        <w:ind w:firstLine="482" w:firstLineChars="200"/>
        <w:jc w:val="right"/>
        <w:rPr>
          <w:rFonts w:ascii="宋体" w:hAnsi="宋体" w:cs="仿宋_GB2312"/>
          <w:b/>
          <w:sz w:val="24"/>
        </w:rPr>
      </w:pPr>
      <w:r>
        <w:rPr>
          <w:rFonts w:hint="eastAsia" w:ascii="宋体" w:hAnsi="宋体" w:cs="仿宋_GB2312"/>
          <w:b/>
          <w:sz w:val="24"/>
        </w:rPr>
        <w:t>二〇二六年四月三十日</w:t>
      </w:r>
    </w:p>
    <w:p w14:paraId="36A4A6EB">
      <w:pPr>
        <w:tabs>
          <w:tab w:val="left" w:pos="1418"/>
        </w:tabs>
        <w:autoSpaceDE w:val="0"/>
        <w:autoSpaceDN w:val="0"/>
        <w:adjustRightInd w:val="0"/>
        <w:spacing w:line="360" w:lineRule="auto"/>
        <w:ind w:firstLine="600"/>
        <w:jc w:val="left"/>
        <w:rPr>
          <w:rFonts w:ascii="仿宋_GB2312" w:hAnsi="仿宋_GB2312" w:eastAsia="仿宋_GB2312" w:cs="仿宋_GB2312"/>
          <w:b/>
          <w:sz w:val="28"/>
          <w:szCs w:val="28"/>
        </w:rPr>
      </w:pPr>
    </w:p>
    <w:p w14:paraId="36A4A6EC">
      <w:pPr>
        <w:adjustRightInd w:val="0"/>
        <w:spacing w:line="360" w:lineRule="auto"/>
        <w:ind w:firstLine="560" w:firstLineChars="200"/>
        <w:rPr>
          <w:rFonts w:ascii="仿宋_GB2312" w:hAnsi="仿宋_GB2312" w:eastAsia="仿宋_GB2312" w:cs="仿宋_GB2312"/>
          <w:sz w:val="28"/>
          <w:szCs w:val="28"/>
        </w:rPr>
      </w:pPr>
    </w:p>
    <w:sectPr>
      <w:footerReference r:id="rId3"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A6F0">
    <w:pPr>
      <w:pStyle w:val="8"/>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835" cy="175260"/>
              <wp:effectExtent l="0" t="1270" r="635" b="444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wps:spPr>
                    <wps:txbx>
                      <w:txbxContent>
                        <w:p w14:paraId="36A4A6F4">
                          <w:pPr>
                            <w:pStyle w:val="8"/>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59264;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a0Rxx0AAAAAMBAAAPAAAAAAAAAAEAIAAAACIAAABkcnMvZG93&#10;bnJldi54bWxQSwECFAAUAAAACACHTuJAEmP74AgCAAABBAAADgAAAAAAAAABACAAAAAfAQAAZHJz&#10;L2Uyb0RvYy54bWxQSwUGAAAAAAYABgBZAQAAmQUAAAAA&#10;">
              <v:fill on="f" focussize="0,0"/>
              <v:stroke on="f"/>
              <v:imagedata o:title=""/>
              <o:lock v:ext="edit" aspectratio="f"/>
              <v:textbox inset="0mm,0mm,0mm,0mm" style="mso-fit-shape-to-text:t;">
                <w:txbxContent>
                  <w:p w14:paraId="36A4A6F4">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D961D"/>
    <w:multiLevelType w:val="singleLevel"/>
    <w:tmpl w:val="F72D961D"/>
    <w:lvl w:ilvl="0" w:tentative="0">
      <w:start w:val="3"/>
      <w:numFmt w:val="chineseCounting"/>
      <w:suff w:val="nothing"/>
      <w:lvlText w:val="（%1）"/>
      <w:lvlJc w:val="left"/>
      <w:rPr>
        <w:rFonts w:hint="eastAsia"/>
      </w:rPr>
    </w:lvl>
  </w:abstractNum>
  <w:abstractNum w:abstractNumId="1">
    <w:nsid w:val="127D0067"/>
    <w:multiLevelType w:val="singleLevel"/>
    <w:tmpl w:val="127D0067"/>
    <w:lvl w:ilvl="0" w:tentative="0">
      <w:start w:val="1"/>
      <w:numFmt w:val="bullet"/>
      <w:lvlText w:val=""/>
      <w:lvlJc w:val="left"/>
      <w:pPr>
        <w:tabs>
          <w:tab w:val="left" w:pos="420"/>
        </w:tabs>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mMmIwMWIxYzAyZmZiMWZlOTY3NTcxZmU2NzhhZTEifQ=="/>
  </w:docVars>
  <w:rsids>
    <w:rsidRoot w:val="00F37F3F"/>
    <w:rsid w:val="000003EA"/>
    <w:rsid w:val="00003662"/>
    <w:rsid w:val="00010E6D"/>
    <w:rsid w:val="000111B3"/>
    <w:rsid w:val="00012C8D"/>
    <w:rsid w:val="00015BB8"/>
    <w:rsid w:val="00016094"/>
    <w:rsid w:val="000178ED"/>
    <w:rsid w:val="00017E0B"/>
    <w:rsid w:val="00020A1C"/>
    <w:rsid w:val="00020C96"/>
    <w:rsid w:val="00021B31"/>
    <w:rsid w:val="000259D6"/>
    <w:rsid w:val="00025FF2"/>
    <w:rsid w:val="000300C9"/>
    <w:rsid w:val="000321EE"/>
    <w:rsid w:val="0003388B"/>
    <w:rsid w:val="00034AF8"/>
    <w:rsid w:val="00036017"/>
    <w:rsid w:val="000401E1"/>
    <w:rsid w:val="00041CCA"/>
    <w:rsid w:val="000455A7"/>
    <w:rsid w:val="000455B3"/>
    <w:rsid w:val="00045E66"/>
    <w:rsid w:val="00047D89"/>
    <w:rsid w:val="00050C02"/>
    <w:rsid w:val="00051CB4"/>
    <w:rsid w:val="00051F7A"/>
    <w:rsid w:val="000567D8"/>
    <w:rsid w:val="00060485"/>
    <w:rsid w:val="000609FD"/>
    <w:rsid w:val="00061662"/>
    <w:rsid w:val="00062EC4"/>
    <w:rsid w:val="000630C8"/>
    <w:rsid w:val="00064CB7"/>
    <w:rsid w:val="0006550C"/>
    <w:rsid w:val="0006614E"/>
    <w:rsid w:val="00066613"/>
    <w:rsid w:val="00066DB1"/>
    <w:rsid w:val="00071176"/>
    <w:rsid w:val="00071344"/>
    <w:rsid w:val="00072460"/>
    <w:rsid w:val="00073CC9"/>
    <w:rsid w:val="00074802"/>
    <w:rsid w:val="0008063B"/>
    <w:rsid w:val="00080B0F"/>
    <w:rsid w:val="00081868"/>
    <w:rsid w:val="000829E2"/>
    <w:rsid w:val="00082E52"/>
    <w:rsid w:val="000864CC"/>
    <w:rsid w:val="0008796A"/>
    <w:rsid w:val="0009009C"/>
    <w:rsid w:val="00090E2F"/>
    <w:rsid w:val="00092581"/>
    <w:rsid w:val="00093D53"/>
    <w:rsid w:val="00096195"/>
    <w:rsid w:val="000964AB"/>
    <w:rsid w:val="00097E23"/>
    <w:rsid w:val="000A097C"/>
    <w:rsid w:val="000A1CCE"/>
    <w:rsid w:val="000A28C7"/>
    <w:rsid w:val="000A7D4A"/>
    <w:rsid w:val="000B0877"/>
    <w:rsid w:val="000B15A2"/>
    <w:rsid w:val="000B387F"/>
    <w:rsid w:val="000B558A"/>
    <w:rsid w:val="000C103F"/>
    <w:rsid w:val="000C3A83"/>
    <w:rsid w:val="000C4871"/>
    <w:rsid w:val="000C72A3"/>
    <w:rsid w:val="000D2E56"/>
    <w:rsid w:val="000D4112"/>
    <w:rsid w:val="000D4F82"/>
    <w:rsid w:val="000D63DC"/>
    <w:rsid w:val="000E0FD6"/>
    <w:rsid w:val="000E5613"/>
    <w:rsid w:val="000F06A4"/>
    <w:rsid w:val="000F262D"/>
    <w:rsid w:val="000F524A"/>
    <w:rsid w:val="000F71D4"/>
    <w:rsid w:val="000F7687"/>
    <w:rsid w:val="001005E2"/>
    <w:rsid w:val="0010064C"/>
    <w:rsid w:val="00100FB0"/>
    <w:rsid w:val="00101008"/>
    <w:rsid w:val="00104E1A"/>
    <w:rsid w:val="00112F44"/>
    <w:rsid w:val="00116F91"/>
    <w:rsid w:val="0012219F"/>
    <w:rsid w:val="00122C07"/>
    <w:rsid w:val="00123A50"/>
    <w:rsid w:val="00130B40"/>
    <w:rsid w:val="00131254"/>
    <w:rsid w:val="00131876"/>
    <w:rsid w:val="001330FF"/>
    <w:rsid w:val="00136CFA"/>
    <w:rsid w:val="00144268"/>
    <w:rsid w:val="001443CF"/>
    <w:rsid w:val="001447B0"/>
    <w:rsid w:val="001467B2"/>
    <w:rsid w:val="001472EC"/>
    <w:rsid w:val="00147499"/>
    <w:rsid w:val="00147975"/>
    <w:rsid w:val="001508C1"/>
    <w:rsid w:val="001511B2"/>
    <w:rsid w:val="00151930"/>
    <w:rsid w:val="00152252"/>
    <w:rsid w:val="001540B3"/>
    <w:rsid w:val="001550AE"/>
    <w:rsid w:val="00155D9C"/>
    <w:rsid w:val="00156A44"/>
    <w:rsid w:val="00157A93"/>
    <w:rsid w:val="00160511"/>
    <w:rsid w:val="00161171"/>
    <w:rsid w:val="00161F3E"/>
    <w:rsid w:val="00163863"/>
    <w:rsid w:val="001646C0"/>
    <w:rsid w:val="00166DBE"/>
    <w:rsid w:val="001677BE"/>
    <w:rsid w:val="001710A5"/>
    <w:rsid w:val="00172803"/>
    <w:rsid w:val="00172E0D"/>
    <w:rsid w:val="00173621"/>
    <w:rsid w:val="00173D73"/>
    <w:rsid w:val="001745B8"/>
    <w:rsid w:val="00175AA9"/>
    <w:rsid w:val="0017634F"/>
    <w:rsid w:val="00176459"/>
    <w:rsid w:val="001776C5"/>
    <w:rsid w:val="0018198D"/>
    <w:rsid w:val="00181DAA"/>
    <w:rsid w:val="00182A97"/>
    <w:rsid w:val="00183E65"/>
    <w:rsid w:val="001876B7"/>
    <w:rsid w:val="00192E66"/>
    <w:rsid w:val="00195B31"/>
    <w:rsid w:val="00195F32"/>
    <w:rsid w:val="00196F3A"/>
    <w:rsid w:val="001A02B5"/>
    <w:rsid w:val="001A0A01"/>
    <w:rsid w:val="001A0B35"/>
    <w:rsid w:val="001A2090"/>
    <w:rsid w:val="001A2B3E"/>
    <w:rsid w:val="001A2CAF"/>
    <w:rsid w:val="001A4393"/>
    <w:rsid w:val="001A43B4"/>
    <w:rsid w:val="001A5679"/>
    <w:rsid w:val="001A66BE"/>
    <w:rsid w:val="001A7FD6"/>
    <w:rsid w:val="001B39D1"/>
    <w:rsid w:val="001B3BC2"/>
    <w:rsid w:val="001B407E"/>
    <w:rsid w:val="001B412E"/>
    <w:rsid w:val="001B4895"/>
    <w:rsid w:val="001C0138"/>
    <w:rsid w:val="001C0509"/>
    <w:rsid w:val="001C3C45"/>
    <w:rsid w:val="001C7FB6"/>
    <w:rsid w:val="001D2801"/>
    <w:rsid w:val="001D5D07"/>
    <w:rsid w:val="001D609A"/>
    <w:rsid w:val="001D7A0D"/>
    <w:rsid w:val="001E016D"/>
    <w:rsid w:val="001E09FB"/>
    <w:rsid w:val="001E1206"/>
    <w:rsid w:val="001E12D8"/>
    <w:rsid w:val="001E4453"/>
    <w:rsid w:val="001E5496"/>
    <w:rsid w:val="001E5920"/>
    <w:rsid w:val="001E6680"/>
    <w:rsid w:val="001F0930"/>
    <w:rsid w:val="001F1C91"/>
    <w:rsid w:val="001F3E55"/>
    <w:rsid w:val="001F54BD"/>
    <w:rsid w:val="001F5CFA"/>
    <w:rsid w:val="001F6603"/>
    <w:rsid w:val="001F71B4"/>
    <w:rsid w:val="002007EC"/>
    <w:rsid w:val="00200F31"/>
    <w:rsid w:val="00201107"/>
    <w:rsid w:val="00202DDC"/>
    <w:rsid w:val="00202E8A"/>
    <w:rsid w:val="0020545E"/>
    <w:rsid w:val="0020715D"/>
    <w:rsid w:val="00207E37"/>
    <w:rsid w:val="0021217C"/>
    <w:rsid w:val="002128E0"/>
    <w:rsid w:val="00212CA1"/>
    <w:rsid w:val="0021368C"/>
    <w:rsid w:val="00216ED8"/>
    <w:rsid w:val="002173DD"/>
    <w:rsid w:val="0021784F"/>
    <w:rsid w:val="00221870"/>
    <w:rsid w:val="00227DA2"/>
    <w:rsid w:val="00231559"/>
    <w:rsid w:val="00235D91"/>
    <w:rsid w:val="002360CD"/>
    <w:rsid w:val="00240FD6"/>
    <w:rsid w:val="002413CE"/>
    <w:rsid w:val="00242BE6"/>
    <w:rsid w:val="002430EB"/>
    <w:rsid w:val="002450BC"/>
    <w:rsid w:val="00245465"/>
    <w:rsid w:val="002455CB"/>
    <w:rsid w:val="002456D3"/>
    <w:rsid w:val="00247DCD"/>
    <w:rsid w:val="002508EA"/>
    <w:rsid w:val="00250D46"/>
    <w:rsid w:val="00251848"/>
    <w:rsid w:val="00251A66"/>
    <w:rsid w:val="00251DFE"/>
    <w:rsid w:val="00251FA4"/>
    <w:rsid w:val="002549DB"/>
    <w:rsid w:val="002554BC"/>
    <w:rsid w:val="00255FFA"/>
    <w:rsid w:val="00256249"/>
    <w:rsid w:val="00257216"/>
    <w:rsid w:val="0025759A"/>
    <w:rsid w:val="0026019B"/>
    <w:rsid w:val="002631CE"/>
    <w:rsid w:val="00265384"/>
    <w:rsid w:val="00266243"/>
    <w:rsid w:val="002667C0"/>
    <w:rsid w:val="002678E3"/>
    <w:rsid w:val="00270D22"/>
    <w:rsid w:val="00270E11"/>
    <w:rsid w:val="00275165"/>
    <w:rsid w:val="00276BA9"/>
    <w:rsid w:val="00277496"/>
    <w:rsid w:val="002845E1"/>
    <w:rsid w:val="00285997"/>
    <w:rsid w:val="002913AE"/>
    <w:rsid w:val="0029406A"/>
    <w:rsid w:val="0029511F"/>
    <w:rsid w:val="00296E45"/>
    <w:rsid w:val="002A2231"/>
    <w:rsid w:val="002A3442"/>
    <w:rsid w:val="002A5483"/>
    <w:rsid w:val="002A5E3D"/>
    <w:rsid w:val="002A621E"/>
    <w:rsid w:val="002A6A3B"/>
    <w:rsid w:val="002B0325"/>
    <w:rsid w:val="002B0AA8"/>
    <w:rsid w:val="002B3201"/>
    <w:rsid w:val="002B4033"/>
    <w:rsid w:val="002B53B0"/>
    <w:rsid w:val="002C25D1"/>
    <w:rsid w:val="002C29F6"/>
    <w:rsid w:val="002C2B99"/>
    <w:rsid w:val="002C2BA7"/>
    <w:rsid w:val="002C2BF8"/>
    <w:rsid w:val="002C3E2C"/>
    <w:rsid w:val="002C7D6A"/>
    <w:rsid w:val="002D24DE"/>
    <w:rsid w:val="002D26A9"/>
    <w:rsid w:val="002D2E16"/>
    <w:rsid w:val="002D56AC"/>
    <w:rsid w:val="002D58D9"/>
    <w:rsid w:val="002D61AB"/>
    <w:rsid w:val="002D6230"/>
    <w:rsid w:val="002D7698"/>
    <w:rsid w:val="002E0145"/>
    <w:rsid w:val="002E34BB"/>
    <w:rsid w:val="002E3562"/>
    <w:rsid w:val="002E4C31"/>
    <w:rsid w:val="002E6969"/>
    <w:rsid w:val="002F09B6"/>
    <w:rsid w:val="002F1450"/>
    <w:rsid w:val="002F40F7"/>
    <w:rsid w:val="002F4347"/>
    <w:rsid w:val="002F49B1"/>
    <w:rsid w:val="002F6E71"/>
    <w:rsid w:val="00300C8B"/>
    <w:rsid w:val="00301416"/>
    <w:rsid w:val="003025B5"/>
    <w:rsid w:val="0030341D"/>
    <w:rsid w:val="003055E8"/>
    <w:rsid w:val="0030642C"/>
    <w:rsid w:val="0031200B"/>
    <w:rsid w:val="00314B0D"/>
    <w:rsid w:val="003159D7"/>
    <w:rsid w:val="0032015A"/>
    <w:rsid w:val="00325425"/>
    <w:rsid w:val="00326ADA"/>
    <w:rsid w:val="00331BD0"/>
    <w:rsid w:val="00332D9B"/>
    <w:rsid w:val="00335B4E"/>
    <w:rsid w:val="003377DA"/>
    <w:rsid w:val="00337C28"/>
    <w:rsid w:val="00340347"/>
    <w:rsid w:val="003415A7"/>
    <w:rsid w:val="00343555"/>
    <w:rsid w:val="00346587"/>
    <w:rsid w:val="003476FB"/>
    <w:rsid w:val="00350CF3"/>
    <w:rsid w:val="0035170F"/>
    <w:rsid w:val="00353B16"/>
    <w:rsid w:val="0035430D"/>
    <w:rsid w:val="0035486A"/>
    <w:rsid w:val="00355273"/>
    <w:rsid w:val="003615B8"/>
    <w:rsid w:val="00362820"/>
    <w:rsid w:val="003639EB"/>
    <w:rsid w:val="00363CD0"/>
    <w:rsid w:val="00364BE2"/>
    <w:rsid w:val="00366A54"/>
    <w:rsid w:val="00371D04"/>
    <w:rsid w:val="00375972"/>
    <w:rsid w:val="00375AF5"/>
    <w:rsid w:val="00377766"/>
    <w:rsid w:val="0038002B"/>
    <w:rsid w:val="00381714"/>
    <w:rsid w:val="00383F9C"/>
    <w:rsid w:val="003840F1"/>
    <w:rsid w:val="0038449B"/>
    <w:rsid w:val="00384780"/>
    <w:rsid w:val="00384CE4"/>
    <w:rsid w:val="00385CBD"/>
    <w:rsid w:val="0038608C"/>
    <w:rsid w:val="00386503"/>
    <w:rsid w:val="003866CB"/>
    <w:rsid w:val="003911CB"/>
    <w:rsid w:val="00391C9F"/>
    <w:rsid w:val="00392D9B"/>
    <w:rsid w:val="003A2AC5"/>
    <w:rsid w:val="003A5B37"/>
    <w:rsid w:val="003A65DF"/>
    <w:rsid w:val="003B3763"/>
    <w:rsid w:val="003B68F6"/>
    <w:rsid w:val="003B7678"/>
    <w:rsid w:val="003B77F5"/>
    <w:rsid w:val="003C051A"/>
    <w:rsid w:val="003C1DC4"/>
    <w:rsid w:val="003C3CF1"/>
    <w:rsid w:val="003C530D"/>
    <w:rsid w:val="003C612F"/>
    <w:rsid w:val="003C6D69"/>
    <w:rsid w:val="003C7643"/>
    <w:rsid w:val="003D00EB"/>
    <w:rsid w:val="003D0638"/>
    <w:rsid w:val="003D089C"/>
    <w:rsid w:val="003D4B30"/>
    <w:rsid w:val="003D70EF"/>
    <w:rsid w:val="003E03C1"/>
    <w:rsid w:val="003E0AE6"/>
    <w:rsid w:val="003E0DFE"/>
    <w:rsid w:val="003E3C5F"/>
    <w:rsid w:val="003E4294"/>
    <w:rsid w:val="003F01BA"/>
    <w:rsid w:val="003F144D"/>
    <w:rsid w:val="003F2447"/>
    <w:rsid w:val="003F3CAC"/>
    <w:rsid w:val="003F3F2E"/>
    <w:rsid w:val="003F46D5"/>
    <w:rsid w:val="003F52F6"/>
    <w:rsid w:val="003F68DA"/>
    <w:rsid w:val="00400927"/>
    <w:rsid w:val="00400D68"/>
    <w:rsid w:val="00402274"/>
    <w:rsid w:val="00402776"/>
    <w:rsid w:val="00403266"/>
    <w:rsid w:val="00403BFC"/>
    <w:rsid w:val="004054D0"/>
    <w:rsid w:val="0040672F"/>
    <w:rsid w:val="00406AF0"/>
    <w:rsid w:val="00407DD5"/>
    <w:rsid w:val="00410834"/>
    <w:rsid w:val="00411591"/>
    <w:rsid w:val="00411EF7"/>
    <w:rsid w:val="00412182"/>
    <w:rsid w:val="00413FE0"/>
    <w:rsid w:val="004168A7"/>
    <w:rsid w:val="004171B5"/>
    <w:rsid w:val="00420522"/>
    <w:rsid w:val="00421199"/>
    <w:rsid w:val="004213C0"/>
    <w:rsid w:val="004225F5"/>
    <w:rsid w:val="00422D38"/>
    <w:rsid w:val="00425499"/>
    <w:rsid w:val="00425F67"/>
    <w:rsid w:val="00425F92"/>
    <w:rsid w:val="00430671"/>
    <w:rsid w:val="0043172F"/>
    <w:rsid w:val="004318A0"/>
    <w:rsid w:val="004333F8"/>
    <w:rsid w:val="00433E1D"/>
    <w:rsid w:val="00434056"/>
    <w:rsid w:val="00440D45"/>
    <w:rsid w:val="00443120"/>
    <w:rsid w:val="00443267"/>
    <w:rsid w:val="004432EA"/>
    <w:rsid w:val="004439E5"/>
    <w:rsid w:val="00445CED"/>
    <w:rsid w:val="0045463A"/>
    <w:rsid w:val="00454C81"/>
    <w:rsid w:val="0046681C"/>
    <w:rsid w:val="00466ADB"/>
    <w:rsid w:val="004676D1"/>
    <w:rsid w:val="00474003"/>
    <w:rsid w:val="00476F1B"/>
    <w:rsid w:val="0047743B"/>
    <w:rsid w:val="004805F2"/>
    <w:rsid w:val="004819CB"/>
    <w:rsid w:val="004826ED"/>
    <w:rsid w:val="00483666"/>
    <w:rsid w:val="0048415A"/>
    <w:rsid w:val="004843DC"/>
    <w:rsid w:val="00490777"/>
    <w:rsid w:val="004918E2"/>
    <w:rsid w:val="00491F1E"/>
    <w:rsid w:val="004923B6"/>
    <w:rsid w:val="00492894"/>
    <w:rsid w:val="00495059"/>
    <w:rsid w:val="004951F5"/>
    <w:rsid w:val="0049597E"/>
    <w:rsid w:val="0049745E"/>
    <w:rsid w:val="00497C0B"/>
    <w:rsid w:val="004A132D"/>
    <w:rsid w:val="004A29DC"/>
    <w:rsid w:val="004A2CD9"/>
    <w:rsid w:val="004A54FF"/>
    <w:rsid w:val="004A5CA2"/>
    <w:rsid w:val="004A62E9"/>
    <w:rsid w:val="004A769B"/>
    <w:rsid w:val="004B0882"/>
    <w:rsid w:val="004B0A8E"/>
    <w:rsid w:val="004B2078"/>
    <w:rsid w:val="004B4E3B"/>
    <w:rsid w:val="004B51D8"/>
    <w:rsid w:val="004B55D3"/>
    <w:rsid w:val="004B5835"/>
    <w:rsid w:val="004B6AA7"/>
    <w:rsid w:val="004B73E8"/>
    <w:rsid w:val="004C2035"/>
    <w:rsid w:val="004C338E"/>
    <w:rsid w:val="004C4CA9"/>
    <w:rsid w:val="004C6203"/>
    <w:rsid w:val="004C7553"/>
    <w:rsid w:val="004D0848"/>
    <w:rsid w:val="004D3676"/>
    <w:rsid w:val="004D44B9"/>
    <w:rsid w:val="004D457D"/>
    <w:rsid w:val="004D7421"/>
    <w:rsid w:val="004E416C"/>
    <w:rsid w:val="004E52AD"/>
    <w:rsid w:val="004F3800"/>
    <w:rsid w:val="004F60DC"/>
    <w:rsid w:val="004F7AF3"/>
    <w:rsid w:val="00500FBF"/>
    <w:rsid w:val="00502379"/>
    <w:rsid w:val="00502BD8"/>
    <w:rsid w:val="005030A6"/>
    <w:rsid w:val="00503B76"/>
    <w:rsid w:val="005040F2"/>
    <w:rsid w:val="005040FA"/>
    <w:rsid w:val="0050605E"/>
    <w:rsid w:val="00506062"/>
    <w:rsid w:val="0050737D"/>
    <w:rsid w:val="005108A0"/>
    <w:rsid w:val="0051272F"/>
    <w:rsid w:val="005173A4"/>
    <w:rsid w:val="00517ECD"/>
    <w:rsid w:val="00520ABA"/>
    <w:rsid w:val="00521370"/>
    <w:rsid w:val="00521964"/>
    <w:rsid w:val="00521EAE"/>
    <w:rsid w:val="00522749"/>
    <w:rsid w:val="00522EBD"/>
    <w:rsid w:val="00523B29"/>
    <w:rsid w:val="00524696"/>
    <w:rsid w:val="0052476A"/>
    <w:rsid w:val="00524AD0"/>
    <w:rsid w:val="00524CAE"/>
    <w:rsid w:val="005255B8"/>
    <w:rsid w:val="00525627"/>
    <w:rsid w:val="00526721"/>
    <w:rsid w:val="005277A1"/>
    <w:rsid w:val="00531FB3"/>
    <w:rsid w:val="0053299C"/>
    <w:rsid w:val="00533A67"/>
    <w:rsid w:val="00533A7F"/>
    <w:rsid w:val="005348C3"/>
    <w:rsid w:val="00534BDE"/>
    <w:rsid w:val="005421F3"/>
    <w:rsid w:val="00542A78"/>
    <w:rsid w:val="00542D13"/>
    <w:rsid w:val="00546824"/>
    <w:rsid w:val="00546DF3"/>
    <w:rsid w:val="00547035"/>
    <w:rsid w:val="00547DEC"/>
    <w:rsid w:val="00552DBD"/>
    <w:rsid w:val="00561210"/>
    <w:rsid w:val="00561E56"/>
    <w:rsid w:val="00562496"/>
    <w:rsid w:val="00564C62"/>
    <w:rsid w:val="00566949"/>
    <w:rsid w:val="00566CE1"/>
    <w:rsid w:val="00566DDC"/>
    <w:rsid w:val="005704B5"/>
    <w:rsid w:val="0057054E"/>
    <w:rsid w:val="005711C9"/>
    <w:rsid w:val="00571461"/>
    <w:rsid w:val="00571A68"/>
    <w:rsid w:val="00572463"/>
    <w:rsid w:val="00577C93"/>
    <w:rsid w:val="00580A86"/>
    <w:rsid w:val="00581025"/>
    <w:rsid w:val="005820A3"/>
    <w:rsid w:val="00582336"/>
    <w:rsid w:val="005828A0"/>
    <w:rsid w:val="00583C7D"/>
    <w:rsid w:val="00594D37"/>
    <w:rsid w:val="0059645E"/>
    <w:rsid w:val="00596BCF"/>
    <w:rsid w:val="005976BF"/>
    <w:rsid w:val="005A263C"/>
    <w:rsid w:val="005A497B"/>
    <w:rsid w:val="005B123D"/>
    <w:rsid w:val="005B1AEF"/>
    <w:rsid w:val="005B2B25"/>
    <w:rsid w:val="005B3B84"/>
    <w:rsid w:val="005B769E"/>
    <w:rsid w:val="005C57AB"/>
    <w:rsid w:val="005D0B88"/>
    <w:rsid w:val="005D0D0A"/>
    <w:rsid w:val="005D0E5F"/>
    <w:rsid w:val="005D28DC"/>
    <w:rsid w:val="005D33E7"/>
    <w:rsid w:val="005D4A90"/>
    <w:rsid w:val="005D4E35"/>
    <w:rsid w:val="005D5C69"/>
    <w:rsid w:val="005D687B"/>
    <w:rsid w:val="005D6F86"/>
    <w:rsid w:val="005D7D9D"/>
    <w:rsid w:val="005E085C"/>
    <w:rsid w:val="005E0F90"/>
    <w:rsid w:val="005E18BA"/>
    <w:rsid w:val="005E230F"/>
    <w:rsid w:val="005E241B"/>
    <w:rsid w:val="005E2737"/>
    <w:rsid w:val="005E2DE9"/>
    <w:rsid w:val="005E39A5"/>
    <w:rsid w:val="005E5BD9"/>
    <w:rsid w:val="005E6FF0"/>
    <w:rsid w:val="005E7878"/>
    <w:rsid w:val="005F4E84"/>
    <w:rsid w:val="005F4FFC"/>
    <w:rsid w:val="005F536B"/>
    <w:rsid w:val="005F7572"/>
    <w:rsid w:val="006015CE"/>
    <w:rsid w:val="00601730"/>
    <w:rsid w:val="006025B1"/>
    <w:rsid w:val="006035AD"/>
    <w:rsid w:val="0060488B"/>
    <w:rsid w:val="006057DC"/>
    <w:rsid w:val="00606E1A"/>
    <w:rsid w:val="006075E2"/>
    <w:rsid w:val="0061240C"/>
    <w:rsid w:val="00612AA5"/>
    <w:rsid w:val="0061495F"/>
    <w:rsid w:val="00614D8A"/>
    <w:rsid w:val="0061745B"/>
    <w:rsid w:val="006178B2"/>
    <w:rsid w:val="00621785"/>
    <w:rsid w:val="00623086"/>
    <w:rsid w:val="00623A29"/>
    <w:rsid w:val="00625989"/>
    <w:rsid w:val="00630394"/>
    <w:rsid w:val="00631422"/>
    <w:rsid w:val="00631783"/>
    <w:rsid w:val="00631BFD"/>
    <w:rsid w:val="00637086"/>
    <w:rsid w:val="00640A6D"/>
    <w:rsid w:val="00641BFC"/>
    <w:rsid w:val="006452DB"/>
    <w:rsid w:val="00646B54"/>
    <w:rsid w:val="00652C78"/>
    <w:rsid w:val="00655B70"/>
    <w:rsid w:val="006564C8"/>
    <w:rsid w:val="0065669A"/>
    <w:rsid w:val="00660275"/>
    <w:rsid w:val="0066152D"/>
    <w:rsid w:val="00661F3D"/>
    <w:rsid w:val="006621A5"/>
    <w:rsid w:val="00662583"/>
    <w:rsid w:val="006639E1"/>
    <w:rsid w:val="006668B0"/>
    <w:rsid w:val="00666EA4"/>
    <w:rsid w:val="006714B4"/>
    <w:rsid w:val="00673C43"/>
    <w:rsid w:val="00675812"/>
    <w:rsid w:val="00676C15"/>
    <w:rsid w:val="00683897"/>
    <w:rsid w:val="00683A89"/>
    <w:rsid w:val="00683B93"/>
    <w:rsid w:val="006843FB"/>
    <w:rsid w:val="00684BB7"/>
    <w:rsid w:val="00684F3C"/>
    <w:rsid w:val="006850B2"/>
    <w:rsid w:val="00685C99"/>
    <w:rsid w:val="00686564"/>
    <w:rsid w:val="00687354"/>
    <w:rsid w:val="00687A39"/>
    <w:rsid w:val="0069018B"/>
    <w:rsid w:val="00692834"/>
    <w:rsid w:val="00693312"/>
    <w:rsid w:val="00693841"/>
    <w:rsid w:val="00693F82"/>
    <w:rsid w:val="006966D0"/>
    <w:rsid w:val="00696E73"/>
    <w:rsid w:val="006976E9"/>
    <w:rsid w:val="006979D1"/>
    <w:rsid w:val="006A0DC6"/>
    <w:rsid w:val="006A277B"/>
    <w:rsid w:val="006A2E79"/>
    <w:rsid w:val="006A4E97"/>
    <w:rsid w:val="006A4F4D"/>
    <w:rsid w:val="006A7BC8"/>
    <w:rsid w:val="006B0981"/>
    <w:rsid w:val="006B1F31"/>
    <w:rsid w:val="006B2044"/>
    <w:rsid w:val="006B28BE"/>
    <w:rsid w:val="006B3776"/>
    <w:rsid w:val="006B5484"/>
    <w:rsid w:val="006B6FB9"/>
    <w:rsid w:val="006C4683"/>
    <w:rsid w:val="006C6FA1"/>
    <w:rsid w:val="006C73E2"/>
    <w:rsid w:val="006C7B80"/>
    <w:rsid w:val="006D0EE5"/>
    <w:rsid w:val="006D1175"/>
    <w:rsid w:val="006D167D"/>
    <w:rsid w:val="006D3108"/>
    <w:rsid w:val="006D316D"/>
    <w:rsid w:val="006D3FEF"/>
    <w:rsid w:val="006D6300"/>
    <w:rsid w:val="006D7D55"/>
    <w:rsid w:val="006E0847"/>
    <w:rsid w:val="006E2170"/>
    <w:rsid w:val="006E263A"/>
    <w:rsid w:val="006E382B"/>
    <w:rsid w:val="006E3998"/>
    <w:rsid w:val="006E39E5"/>
    <w:rsid w:val="006E5DE2"/>
    <w:rsid w:val="006E79EC"/>
    <w:rsid w:val="006F41E9"/>
    <w:rsid w:val="006F559F"/>
    <w:rsid w:val="006F5B0B"/>
    <w:rsid w:val="007018E5"/>
    <w:rsid w:val="0070284D"/>
    <w:rsid w:val="007037CB"/>
    <w:rsid w:val="0070403C"/>
    <w:rsid w:val="007072EB"/>
    <w:rsid w:val="00712D70"/>
    <w:rsid w:val="00712E13"/>
    <w:rsid w:val="00713305"/>
    <w:rsid w:val="0071344D"/>
    <w:rsid w:val="00713AB2"/>
    <w:rsid w:val="00715AD8"/>
    <w:rsid w:val="00715CF7"/>
    <w:rsid w:val="00717A93"/>
    <w:rsid w:val="00721CDC"/>
    <w:rsid w:val="00724588"/>
    <w:rsid w:val="0072519A"/>
    <w:rsid w:val="00725B6E"/>
    <w:rsid w:val="00730F7F"/>
    <w:rsid w:val="00732BB0"/>
    <w:rsid w:val="00735611"/>
    <w:rsid w:val="00737255"/>
    <w:rsid w:val="00737F77"/>
    <w:rsid w:val="0074369B"/>
    <w:rsid w:val="007438AD"/>
    <w:rsid w:val="00743CD8"/>
    <w:rsid w:val="0074622B"/>
    <w:rsid w:val="0074711F"/>
    <w:rsid w:val="00747204"/>
    <w:rsid w:val="00747B40"/>
    <w:rsid w:val="00750ECF"/>
    <w:rsid w:val="00751657"/>
    <w:rsid w:val="00752DA6"/>
    <w:rsid w:val="00752F11"/>
    <w:rsid w:val="00752F17"/>
    <w:rsid w:val="00754C7F"/>
    <w:rsid w:val="00756F0C"/>
    <w:rsid w:val="00760B7B"/>
    <w:rsid w:val="00760BEE"/>
    <w:rsid w:val="00761265"/>
    <w:rsid w:val="00764EEB"/>
    <w:rsid w:val="00765312"/>
    <w:rsid w:val="00765F95"/>
    <w:rsid w:val="00765FFF"/>
    <w:rsid w:val="0076649E"/>
    <w:rsid w:val="00770812"/>
    <w:rsid w:val="00770BC4"/>
    <w:rsid w:val="0077315E"/>
    <w:rsid w:val="00773643"/>
    <w:rsid w:val="007808AD"/>
    <w:rsid w:val="0078128F"/>
    <w:rsid w:val="00781C97"/>
    <w:rsid w:val="007823B6"/>
    <w:rsid w:val="00782614"/>
    <w:rsid w:val="00783855"/>
    <w:rsid w:val="00783D2F"/>
    <w:rsid w:val="0078559F"/>
    <w:rsid w:val="007861C6"/>
    <w:rsid w:val="00786B6C"/>
    <w:rsid w:val="00787B76"/>
    <w:rsid w:val="0079366E"/>
    <w:rsid w:val="00794A89"/>
    <w:rsid w:val="007955C7"/>
    <w:rsid w:val="00796346"/>
    <w:rsid w:val="00797FBF"/>
    <w:rsid w:val="007A0FB4"/>
    <w:rsid w:val="007A12D7"/>
    <w:rsid w:val="007A2012"/>
    <w:rsid w:val="007A39A4"/>
    <w:rsid w:val="007A47DC"/>
    <w:rsid w:val="007A545D"/>
    <w:rsid w:val="007A5946"/>
    <w:rsid w:val="007A5D4F"/>
    <w:rsid w:val="007A63A7"/>
    <w:rsid w:val="007A71A1"/>
    <w:rsid w:val="007A7375"/>
    <w:rsid w:val="007B068A"/>
    <w:rsid w:val="007B1EB0"/>
    <w:rsid w:val="007B1F1B"/>
    <w:rsid w:val="007B4A62"/>
    <w:rsid w:val="007B65F4"/>
    <w:rsid w:val="007B6E9A"/>
    <w:rsid w:val="007B73B8"/>
    <w:rsid w:val="007C06EC"/>
    <w:rsid w:val="007C208D"/>
    <w:rsid w:val="007C4DB6"/>
    <w:rsid w:val="007C5564"/>
    <w:rsid w:val="007C5FEA"/>
    <w:rsid w:val="007C753F"/>
    <w:rsid w:val="007C7D06"/>
    <w:rsid w:val="007D00EA"/>
    <w:rsid w:val="007D3AFB"/>
    <w:rsid w:val="007D4537"/>
    <w:rsid w:val="007D4589"/>
    <w:rsid w:val="007D4D71"/>
    <w:rsid w:val="007D6230"/>
    <w:rsid w:val="007D6AC8"/>
    <w:rsid w:val="007D70D9"/>
    <w:rsid w:val="007E1D59"/>
    <w:rsid w:val="007E23F4"/>
    <w:rsid w:val="007E2881"/>
    <w:rsid w:val="007E2C93"/>
    <w:rsid w:val="007E34EC"/>
    <w:rsid w:val="007E3E35"/>
    <w:rsid w:val="007E63A9"/>
    <w:rsid w:val="007E64A2"/>
    <w:rsid w:val="007E7B1A"/>
    <w:rsid w:val="007F0FC8"/>
    <w:rsid w:val="007F1C98"/>
    <w:rsid w:val="007F23AC"/>
    <w:rsid w:val="007F661F"/>
    <w:rsid w:val="007F75C9"/>
    <w:rsid w:val="0080245F"/>
    <w:rsid w:val="00803C84"/>
    <w:rsid w:val="008045AA"/>
    <w:rsid w:val="00805026"/>
    <w:rsid w:val="0080637D"/>
    <w:rsid w:val="008117DD"/>
    <w:rsid w:val="00813E7A"/>
    <w:rsid w:val="00814E46"/>
    <w:rsid w:val="00815D58"/>
    <w:rsid w:val="00817269"/>
    <w:rsid w:val="00820F51"/>
    <w:rsid w:val="00821009"/>
    <w:rsid w:val="00821ED2"/>
    <w:rsid w:val="00822C93"/>
    <w:rsid w:val="008256EF"/>
    <w:rsid w:val="00825762"/>
    <w:rsid w:val="008260E9"/>
    <w:rsid w:val="00832DC3"/>
    <w:rsid w:val="0083475F"/>
    <w:rsid w:val="00835701"/>
    <w:rsid w:val="0083581E"/>
    <w:rsid w:val="00842EDE"/>
    <w:rsid w:val="00843434"/>
    <w:rsid w:val="00846802"/>
    <w:rsid w:val="00846834"/>
    <w:rsid w:val="0085390E"/>
    <w:rsid w:val="00853ADC"/>
    <w:rsid w:val="00855F18"/>
    <w:rsid w:val="00861454"/>
    <w:rsid w:val="00866984"/>
    <w:rsid w:val="008705C5"/>
    <w:rsid w:val="00871F21"/>
    <w:rsid w:val="0087248D"/>
    <w:rsid w:val="0087256E"/>
    <w:rsid w:val="00877A42"/>
    <w:rsid w:val="00877D38"/>
    <w:rsid w:val="00877DC7"/>
    <w:rsid w:val="00883145"/>
    <w:rsid w:val="008832F1"/>
    <w:rsid w:val="008844AE"/>
    <w:rsid w:val="008856A0"/>
    <w:rsid w:val="00885A06"/>
    <w:rsid w:val="00887CE5"/>
    <w:rsid w:val="008905D9"/>
    <w:rsid w:val="00892004"/>
    <w:rsid w:val="008A1925"/>
    <w:rsid w:val="008A1F45"/>
    <w:rsid w:val="008A2171"/>
    <w:rsid w:val="008A2E61"/>
    <w:rsid w:val="008A443D"/>
    <w:rsid w:val="008A5B50"/>
    <w:rsid w:val="008A621C"/>
    <w:rsid w:val="008B37A4"/>
    <w:rsid w:val="008B47B6"/>
    <w:rsid w:val="008B4BAE"/>
    <w:rsid w:val="008B55FA"/>
    <w:rsid w:val="008B59FF"/>
    <w:rsid w:val="008B6175"/>
    <w:rsid w:val="008B64B2"/>
    <w:rsid w:val="008B74A0"/>
    <w:rsid w:val="008B7A72"/>
    <w:rsid w:val="008C0207"/>
    <w:rsid w:val="008C1104"/>
    <w:rsid w:val="008C1B57"/>
    <w:rsid w:val="008C3A2C"/>
    <w:rsid w:val="008C5081"/>
    <w:rsid w:val="008C5371"/>
    <w:rsid w:val="008C608D"/>
    <w:rsid w:val="008D04B7"/>
    <w:rsid w:val="008D3071"/>
    <w:rsid w:val="008D452D"/>
    <w:rsid w:val="008D4D0D"/>
    <w:rsid w:val="008D66DF"/>
    <w:rsid w:val="008D6916"/>
    <w:rsid w:val="008D705D"/>
    <w:rsid w:val="008E12A1"/>
    <w:rsid w:val="008E7D13"/>
    <w:rsid w:val="008F1154"/>
    <w:rsid w:val="008F2C8E"/>
    <w:rsid w:val="008F4696"/>
    <w:rsid w:val="008F6316"/>
    <w:rsid w:val="00902B27"/>
    <w:rsid w:val="00903AB7"/>
    <w:rsid w:val="00903BB5"/>
    <w:rsid w:val="009043C9"/>
    <w:rsid w:val="0090563F"/>
    <w:rsid w:val="00905B14"/>
    <w:rsid w:val="0090624A"/>
    <w:rsid w:val="0090729A"/>
    <w:rsid w:val="00910DCD"/>
    <w:rsid w:val="00910EBF"/>
    <w:rsid w:val="009110FA"/>
    <w:rsid w:val="00912207"/>
    <w:rsid w:val="0091660B"/>
    <w:rsid w:val="00917292"/>
    <w:rsid w:val="00917C31"/>
    <w:rsid w:val="00921824"/>
    <w:rsid w:val="00922CBD"/>
    <w:rsid w:val="0093092B"/>
    <w:rsid w:val="00931585"/>
    <w:rsid w:val="00933EFB"/>
    <w:rsid w:val="00934727"/>
    <w:rsid w:val="00935612"/>
    <w:rsid w:val="00936A35"/>
    <w:rsid w:val="0094036A"/>
    <w:rsid w:val="009406AE"/>
    <w:rsid w:val="009408A7"/>
    <w:rsid w:val="009417DE"/>
    <w:rsid w:val="00944BE2"/>
    <w:rsid w:val="00946339"/>
    <w:rsid w:val="009465CC"/>
    <w:rsid w:val="009501D0"/>
    <w:rsid w:val="00951AA6"/>
    <w:rsid w:val="00953A59"/>
    <w:rsid w:val="00954F27"/>
    <w:rsid w:val="009554D6"/>
    <w:rsid w:val="00955F05"/>
    <w:rsid w:val="0095627D"/>
    <w:rsid w:val="009568EB"/>
    <w:rsid w:val="00960792"/>
    <w:rsid w:val="009613BD"/>
    <w:rsid w:val="00964E3C"/>
    <w:rsid w:val="00967079"/>
    <w:rsid w:val="00972778"/>
    <w:rsid w:val="00975292"/>
    <w:rsid w:val="0097666E"/>
    <w:rsid w:val="00976746"/>
    <w:rsid w:val="0097712E"/>
    <w:rsid w:val="00980158"/>
    <w:rsid w:val="00984EE6"/>
    <w:rsid w:val="009858A9"/>
    <w:rsid w:val="00987DF7"/>
    <w:rsid w:val="00990583"/>
    <w:rsid w:val="00990D46"/>
    <w:rsid w:val="0099306E"/>
    <w:rsid w:val="0099337E"/>
    <w:rsid w:val="00997707"/>
    <w:rsid w:val="009A0539"/>
    <w:rsid w:val="009A0ADD"/>
    <w:rsid w:val="009A0E25"/>
    <w:rsid w:val="009A466D"/>
    <w:rsid w:val="009A4D43"/>
    <w:rsid w:val="009A57AF"/>
    <w:rsid w:val="009A5A90"/>
    <w:rsid w:val="009B4818"/>
    <w:rsid w:val="009B538D"/>
    <w:rsid w:val="009B7B3E"/>
    <w:rsid w:val="009C0179"/>
    <w:rsid w:val="009C0311"/>
    <w:rsid w:val="009C04B9"/>
    <w:rsid w:val="009C2BCB"/>
    <w:rsid w:val="009C3896"/>
    <w:rsid w:val="009C7B41"/>
    <w:rsid w:val="009D017E"/>
    <w:rsid w:val="009D1251"/>
    <w:rsid w:val="009D3857"/>
    <w:rsid w:val="009D5C5C"/>
    <w:rsid w:val="009D7729"/>
    <w:rsid w:val="009D7DBA"/>
    <w:rsid w:val="009E02D6"/>
    <w:rsid w:val="009E2DBB"/>
    <w:rsid w:val="009E2DC6"/>
    <w:rsid w:val="009E3E5E"/>
    <w:rsid w:val="009E6B9E"/>
    <w:rsid w:val="009E7C88"/>
    <w:rsid w:val="009F0383"/>
    <w:rsid w:val="009F062C"/>
    <w:rsid w:val="009F23F3"/>
    <w:rsid w:val="009F29EB"/>
    <w:rsid w:val="009F5801"/>
    <w:rsid w:val="009F5A8B"/>
    <w:rsid w:val="009F5FEF"/>
    <w:rsid w:val="009F61C7"/>
    <w:rsid w:val="009F6C96"/>
    <w:rsid w:val="00A0550C"/>
    <w:rsid w:val="00A0635C"/>
    <w:rsid w:val="00A10AEB"/>
    <w:rsid w:val="00A10F4A"/>
    <w:rsid w:val="00A12586"/>
    <w:rsid w:val="00A135F6"/>
    <w:rsid w:val="00A137D6"/>
    <w:rsid w:val="00A13D1C"/>
    <w:rsid w:val="00A17E03"/>
    <w:rsid w:val="00A20E2A"/>
    <w:rsid w:val="00A221C9"/>
    <w:rsid w:val="00A2224A"/>
    <w:rsid w:val="00A222D4"/>
    <w:rsid w:val="00A22CA4"/>
    <w:rsid w:val="00A22F17"/>
    <w:rsid w:val="00A23341"/>
    <w:rsid w:val="00A243DC"/>
    <w:rsid w:val="00A24777"/>
    <w:rsid w:val="00A24D50"/>
    <w:rsid w:val="00A26008"/>
    <w:rsid w:val="00A2798C"/>
    <w:rsid w:val="00A30533"/>
    <w:rsid w:val="00A30EAC"/>
    <w:rsid w:val="00A31742"/>
    <w:rsid w:val="00A31FF9"/>
    <w:rsid w:val="00A33A91"/>
    <w:rsid w:val="00A34833"/>
    <w:rsid w:val="00A3506F"/>
    <w:rsid w:val="00A361F7"/>
    <w:rsid w:val="00A37B01"/>
    <w:rsid w:val="00A37C49"/>
    <w:rsid w:val="00A42D36"/>
    <w:rsid w:val="00A43A82"/>
    <w:rsid w:val="00A444F9"/>
    <w:rsid w:val="00A4453D"/>
    <w:rsid w:val="00A44CBD"/>
    <w:rsid w:val="00A44EE6"/>
    <w:rsid w:val="00A4547F"/>
    <w:rsid w:val="00A464C7"/>
    <w:rsid w:val="00A506FC"/>
    <w:rsid w:val="00A517C3"/>
    <w:rsid w:val="00A52F88"/>
    <w:rsid w:val="00A5337D"/>
    <w:rsid w:val="00A53FF9"/>
    <w:rsid w:val="00A54094"/>
    <w:rsid w:val="00A55B59"/>
    <w:rsid w:val="00A5790B"/>
    <w:rsid w:val="00A57A1C"/>
    <w:rsid w:val="00A60E34"/>
    <w:rsid w:val="00A621F1"/>
    <w:rsid w:val="00A63AA7"/>
    <w:rsid w:val="00A64417"/>
    <w:rsid w:val="00A64D52"/>
    <w:rsid w:val="00A66254"/>
    <w:rsid w:val="00A673CC"/>
    <w:rsid w:val="00A703B8"/>
    <w:rsid w:val="00A711C6"/>
    <w:rsid w:val="00A73C61"/>
    <w:rsid w:val="00A74C33"/>
    <w:rsid w:val="00A84F41"/>
    <w:rsid w:val="00A85C8A"/>
    <w:rsid w:val="00A86F29"/>
    <w:rsid w:val="00A876B5"/>
    <w:rsid w:val="00A90C4C"/>
    <w:rsid w:val="00A919AA"/>
    <w:rsid w:val="00A937C0"/>
    <w:rsid w:val="00A943CC"/>
    <w:rsid w:val="00A94797"/>
    <w:rsid w:val="00A94FE0"/>
    <w:rsid w:val="00A96398"/>
    <w:rsid w:val="00A96753"/>
    <w:rsid w:val="00AA26F4"/>
    <w:rsid w:val="00AA32E6"/>
    <w:rsid w:val="00AA3B27"/>
    <w:rsid w:val="00AA4D6B"/>
    <w:rsid w:val="00AA5B46"/>
    <w:rsid w:val="00AA76B8"/>
    <w:rsid w:val="00AB430D"/>
    <w:rsid w:val="00AB4BC3"/>
    <w:rsid w:val="00AB4D73"/>
    <w:rsid w:val="00AB4ED3"/>
    <w:rsid w:val="00AC0957"/>
    <w:rsid w:val="00AC1425"/>
    <w:rsid w:val="00AC329C"/>
    <w:rsid w:val="00AC35E5"/>
    <w:rsid w:val="00AC3EF8"/>
    <w:rsid w:val="00AC4555"/>
    <w:rsid w:val="00AD07C5"/>
    <w:rsid w:val="00AD1020"/>
    <w:rsid w:val="00AD1BE0"/>
    <w:rsid w:val="00AD30EF"/>
    <w:rsid w:val="00AD377E"/>
    <w:rsid w:val="00AD42BA"/>
    <w:rsid w:val="00AD43EA"/>
    <w:rsid w:val="00AD7CD5"/>
    <w:rsid w:val="00AE1864"/>
    <w:rsid w:val="00AE3424"/>
    <w:rsid w:val="00AE3572"/>
    <w:rsid w:val="00AF1919"/>
    <w:rsid w:val="00AF19C5"/>
    <w:rsid w:val="00AF2018"/>
    <w:rsid w:val="00AF2D6F"/>
    <w:rsid w:val="00AF3C3C"/>
    <w:rsid w:val="00AF4BC4"/>
    <w:rsid w:val="00AF6527"/>
    <w:rsid w:val="00B0205E"/>
    <w:rsid w:val="00B035F4"/>
    <w:rsid w:val="00B04D5B"/>
    <w:rsid w:val="00B058E5"/>
    <w:rsid w:val="00B0647E"/>
    <w:rsid w:val="00B146DA"/>
    <w:rsid w:val="00B14E46"/>
    <w:rsid w:val="00B20A1E"/>
    <w:rsid w:val="00B2138C"/>
    <w:rsid w:val="00B2426E"/>
    <w:rsid w:val="00B24786"/>
    <w:rsid w:val="00B262D6"/>
    <w:rsid w:val="00B26A04"/>
    <w:rsid w:val="00B3058C"/>
    <w:rsid w:val="00B30C9C"/>
    <w:rsid w:val="00B32DDB"/>
    <w:rsid w:val="00B3326D"/>
    <w:rsid w:val="00B336A0"/>
    <w:rsid w:val="00B3600D"/>
    <w:rsid w:val="00B4029F"/>
    <w:rsid w:val="00B405C8"/>
    <w:rsid w:val="00B42628"/>
    <w:rsid w:val="00B42CDD"/>
    <w:rsid w:val="00B4545F"/>
    <w:rsid w:val="00B454C9"/>
    <w:rsid w:val="00B460C7"/>
    <w:rsid w:val="00B4624A"/>
    <w:rsid w:val="00B46FE7"/>
    <w:rsid w:val="00B503F4"/>
    <w:rsid w:val="00B50503"/>
    <w:rsid w:val="00B50A0D"/>
    <w:rsid w:val="00B51F4B"/>
    <w:rsid w:val="00B541C3"/>
    <w:rsid w:val="00B54D2B"/>
    <w:rsid w:val="00B55E24"/>
    <w:rsid w:val="00B56DCE"/>
    <w:rsid w:val="00B57C9A"/>
    <w:rsid w:val="00B60B44"/>
    <w:rsid w:val="00B65BDD"/>
    <w:rsid w:val="00B6750E"/>
    <w:rsid w:val="00B67AC5"/>
    <w:rsid w:val="00B67ED8"/>
    <w:rsid w:val="00B719D6"/>
    <w:rsid w:val="00B71FFA"/>
    <w:rsid w:val="00B73290"/>
    <w:rsid w:val="00B73AF6"/>
    <w:rsid w:val="00B77A84"/>
    <w:rsid w:val="00B77B1F"/>
    <w:rsid w:val="00B8115C"/>
    <w:rsid w:val="00B818EF"/>
    <w:rsid w:val="00B8366A"/>
    <w:rsid w:val="00B8432A"/>
    <w:rsid w:val="00B84982"/>
    <w:rsid w:val="00B8514B"/>
    <w:rsid w:val="00B91CDD"/>
    <w:rsid w:val="00B93CA3"/>
    <w:rsid w:val="00B950A7"/>
    <w:rsid w:val="00B9612C"/>
    <w:rsid w:val="00B97C40"/>
    <w:rsid w:val="00BA2B98"/>
    <w:rsid w:val="00BA376D"/>
    <w:rsid w:val="00BA3E5E"/>
    <w:rsid w:val="00BA4C27"/>
    <w:rsid w:val="00BA5EC0"/>
    <w:rsid w:val="00BA638D"/>
    <w:rsid w:val="00BB02B5"/>
    <w:rsid w:val="00BB1A58"/>
    <w:rsid w:val="00BB22CE"/>
    <w:rsid w:val="00BB26DB"/>
    <w:rsid w:val="00BB2F97"/>
    <w:rsid w:val="00BB4102"/>
    <w:rsid w:val="00BB4BE0"/>
    <w:rsid w:val="00BB58CA"/>
    <w:rsid w:val="00BB6219"/>
    <w:rsid w:val="00BB7642"/>
    <w:rsid w:val="00BC4979"/>
    <w:rsid w:val="00BC601B"/>
    <w:rsid w:val="00BC786D"/>
    <w:rsid w:val="00BD4A98"/>
    <w:rsid w:val="00BD6E54"/>
    <w:rsid w:val="00BD7EEA"/>
    <w:rsid w:val="00BE24F0"/>
    <w:rsid w:val="00BE28E2"/>
    <w:rsid w:val="00BE48BE"/>
    <w:rsid w:val="00BE48D9"/>
    <w:rsid w:val="00BE5EAE"/>
    <w:rsid w:val="00BE62C1"/>
    <w:rsid w:val="00BE66F3"/>
    <w:rsid w:val="00BE7F11"/>
    <w:rsid w:val="00BF20CD"/>
    <w:rsid w:val="00BF2234"/>
    <w:rsid w:val="00BF2897"/>
    <w:rsid w:val="00BF28E9"/>
    <w:rsid w:val="00BF4516"/>
    <w:rsid w:val="00BF4983"/>
    <w:rsid w:val="00BF5FAA"/>
    <w:rsid w:val="00BF623C"/>
    <w:rsid w:val="00BF75A9"/>
    <w:rsid w:val="00C00CA0"/>
    <w:rsid w:val="00C01AF4"/>
    <w:rsid w:val="00C01D03"/>
    <w:rsid w:val="00C04405"/>
    <w:rsid w:val="00C04A23"/>
    <w:rsid w:val="00C0571E"/>
    <w:rsid w:val="00C05D7E"/>
    <w:rsid w:val="00C05EE1"/>
    <w:rsid w:val="00C06D51"/>
    <w:rsid w:val="00C10402"/>
    <w:rsid w:val="00C17D58"/>
    <w:rsid w:val="00C17F0A"/>
    <w:rsid w:val="00C203D4"/>
    <w:rsid w:val="00C204B6"/>
    <w:rsid w:val="00C23010"/>
    <w:rsid w:val="00C24F8C"/>
    <w:rsid w:val="00C260FC"/>
    <w:rsid w:val="00C2631E"/>
    <w:rsid w:val="00C27C14"/>
    <w:rsid w:val="00C30590"/>
    <w:rsid w:val="00C31967"/>
    <w:rsid w:val="00C31AC6"/>
    <w:rsid w:val="00C3279A"/>
    <w:rsid w:val="00C32980"/>
    <w:rsid w:val="00C3475D"/>
    <w:rsid w:val="00C351B2"/>
    <w:rsid w:val="00C3685A"/>
    <w:rsid w:val="00C37DD6"/>
    <w:rsid w:val="00C42342"/>
    <w:rsid w:val="00C42CA6"/>
    <w:rsid w:val="00C4375C"/>
    <w:rsid w:val="00C43A74"/>
    <w:rsid w:val="00C45CAE"/>
    <w:rsid w:val="00C46574"/>
    <w:rsid w:val="00C53F36"/>
    <w:rsid w:val="00C53FCD"/>
    <w:rsid w:val="00C542D1"/>
    <w:rsid w:val="00C56AF5"/>
    <w:rsid w:val="00C56EC2"/>
    <w:rsid w:val="00C57CBC"/>
    <w:rsid w:val="00C608FB"/>
    <w:rsid w:val="00C64862"/>
    <w:rsid w:val="00C6492B"/>
    <w:rsid w:val="00C652EB"/>
    <w:rsid w:val="00C67C09"/>
    <w:rsid w:val="00C67D80"/>
    <w:rsid w:val="00C7018A"/>
    <w:rsid w:val="00C70514"/>
    <w:rsid w:val="00C71D10"/>
    <w:rsid w:val="00C72B6F"/>
    <w:rsid w:val="00C73C24"/>
    <w:rsid w:val="00C769F5"/>
    <w:rsid w:val="00C8304D"/>
    <w:rsid w:val="00C830A8"/>
    <w:rsid w:val="00C83EE3"/>
    <w:rsid w:val="00C84FC0"/>
    <w:rsid w:val="00C85243"/>
    <w:rsid w:val="00C86F27"/>
    <w:rsid w:val="00C87207"/>
    <w:rsid w:val="00C876A0"/>
    <w:rsid w:val="00C91CC2"/>
    <w:rsid w:val="00C923DF"/>
    <w:rsid w:val="00CA5939"/>
    <w:rsid w:val="00CA5A21"/>
    <w:rsid w:val="00CA6BD7"/>
    <w:rsid w:val="00CA7AEF"/>
    <w:rsid w:val="00CB02A2"/>
    <w:rsid w:val="00CB09FE"/>
    <w:rsid w:val="00CB3FD3"/>
    <w:rsid w:val="00CB4BC0"/>
    <w:rsid w:val="00CB550A"/>
    <w:rsid w:val="00CB7087"/>
    <w:rsid w:val="00CC157A"/>
    <w:rsid w:val="00CC63EA"/>
    <w:rsid w:val="00CC6AAA"/>
    <w:rsid w:val="00CC7107"/>
    <w:rsid w:val="00CD0B29"/>
    <w:rsid w:val="00CD0FBF"/>
    <w:rsid w:val="00CD2FDA"/>
    <w:rsid w:val="00CD3A0A"/>
    <w:rsid w:val="00CD5F43"/>
    <w:rsid w:val="00CD6462"/>
    <w:rsid w:val="00CD7265"/>
    <w:rsid w:val="00CE08B3"/>
    <w:rsid w:val="00CE1C44"/>
    <w:rsid w:val="00CE3814"/>
    <w:rsid w:val="00CE49A3"/>
    <w:rsid w:val="00CF0442"/>
    <w:rsid w:val="00CF23E7"/>
    <w:rsid w:val="00CF4BDF"/>
    <w:rsid w:val="00CF55ED"/>
    <w:rsid w:val="00CF71D1"/>
    <w:rsid w:val="00CF7E46"/>
    <w:rsid w:val="00D04BE9"/>
    <w:rsid w:val="00D04C68"/>
    <w:rsid w:val="00D10ABE"/>
    <w:rsid w:val="00D1364F"/>
    <w:rsid w:val="00D149BF"/>
    <w:rsid w:val="00D14A3C"/>
    <w:rsid w:val="00D16048"/>
    <w:rsid w:val="00D164A3"/>
    <w:rsid w:val="00D16DAB"/>
    <w:rsid w:val="00D16DD7"/>
    <w:rsid w:val="00D17D1B"/>
    <w:rsid w:val="00D21074"/>
    <w:rsid w:val="00D214AA"/>
    <w:rsid w:val="00D25C7A"/>
    <w:rsid w:val="00D25E51"/>
    <w:rsid w:val="00D26158"/>
    <w:rsid w:val="00D27BD6"/>
    <w:rsid w:val="00D308BC"/>
    <w:rsid w:val="00D3245C"/>
    <w:rsid w:val="00D328F7"/>
    <w:rsid w:val="00D34F52"/>
    <w:rsid w:val="00D37A2D"/>
    <w:rsid w:val="00D422A7"/>
    <w:rsid w:val="00D433D1"/>
    <w:rsid w:val="00D4540D"/>
    <w:rsid w:val="00D466D0"/>
    <w:rsid w:val="00D466E5"/>
    <w:rsid w:val="00D477E2"/>
    <w:rsid w:val="00D50A78"/>
    <w:rsid w:val="00D518D5"/>
    <w:rsid w:val="00D52025"/>
    <w:rsid w:val="00D53D71"/>
    <w:rsid w:val="00D54C57"/>
    <w:rsid w:val="00D57B2E"/>
    <w:rsid w:val="00D57E03"/>
    <w:rsid w:val="00D60929"/>
    <w:rsid w:val="00D62EEF"/>
    <w:rsid w:val="00D6315B"/>
    <w:rsid w:val="00D64163"/>
    <w:rsid w:val="00D64C2D"/>
    <w:rsid w:val="00D6563D"/>
    <w:rsid w:val="00D656F9"/>
    <w:rsid w:val="00D659A8"/>
    <w:rsid w:val="00D65BCF"/>
    <w:rsid w:val="00D65CC9"/>
    <w:rsid w:val="00D67447"/>
    <w:rsid w:val="00D674B9"/>
    <w:rsid w:val="00D703B9"/>
    <w:rsid w:val="00D7050F"/>
    <w:rsid w:val="00D73160"/>
    <w:rsid w:val="00D73C71"/>
    <w:rsid w:val="00D75B1A"/>
    <w:rsid w:val="00D75D05"/>
    <w:rsid w:val="00D77566"/>
    <w:rsid w:val="00D8390A"/>
    <w:rsid w:val="00D86C02"/>
    <w:rsid w:val="00D902E4"/>
    <w:rsid w:val="00D90DF1"/>
    <w:rsid w:val="00D91540"/>
    <w:rsid w:val="00D91D61"/>
    <w:rsid w:val="00D930EC"/>
    <w:rsid w:val="00D95268"/>
    <w:rsid w:val="00D969D2"/>
    <w:rsid w:val="00D97585"/>
    <w:rsid w:val="00DA31E7"/>
    <w:rsid w:val="00DA40AE"/>
    <w:rsid w:val="00DA48A7"/>
    <w:rsid w:val="00DA77E7"/>
    <w:rsid w:val="00DB0B6A"/>
    <w:rsid w:val="00DB276B"/>
    <w:rsid w:val="00DB2C8B"/>
    <w:rsid w:val="00DB4567"/>
    <w:rsid w:val="00DB4D20"/>
    <w:rsid w:val="00DB4F64"/>
    <w:rsid w:val="00DB5AF1"/>
    <w:rsid w:val="00DB5B2C"/>
    <w:rsid w:val="00DB5C83"/>
    <w:rsid w:val="00DB78C6"/>
    <w:rsid w:val="00DC1280"/>
    <w:rsid w:val="00DC17B5"/>
    <w:rsid w:val="00DC40BF"/>
    <w:rsid w:val="00DC507F"/>
    <w:rsid w:val="00DC5F2C"/>
    <w:rsid w:val="00DD0DA9"/>
    <w:rsid w:val="00DD1FAB"/>
    <w:rsid w:val="00DD273B"/>
    <w:rsid w:val="00DD29DF"/>
    <w:rsid w:val="00DD6D30"/>
    <w:rsid w:val="00DD6D68"/>
    <w:rsid w:val="00DE647D"/>
    <w:rsid w:val="00DF0641"/>
    <w:rsid w:val="00DF20BF"/>
    <w:rsid w:val="00DF2265"/>
    <w:rsid w:val="00DF22AB"/>
    <w:rsid w:val="00DF27F5"/>
    <w:rsid w:val="00DF33A6"/>
    <w:rsid w:val="00DF7BDD"/>
    <w:rsid w:val="00E0359D"/>
    <w:rsid w:val="00E06120"/>
    <w:rsid w:val="00E0661C"/>
    <w:rsid w:val="00E06826"/>
    <w:rsid w:val="00E068EE"/>
    <w:rsid w:val="00E07C9B"/>
    <w:rsid w:val="00E10B8D"/>
    <w:rsid w:val="00E118CA"/>
    <w:rsid w:val="00E12D43"/>
    <w:rsid w:val="00E13D65"/>
    <w:rsid w:val="00E13DBC"/>
    <w:rsid w:val="00E14221"/>
    <w:rsid w:val="00E1482D"/>
    <w:rsid w:val="00E15BC3"/>
    <w:rsid w:val="00E16D0E"/>
    <w:rsid w:val="00E211A4"/>
    <w:rsid w:val="00E21422"/>
    <w:rsid w:val="00E217A1"/>
    <w:rsid w:val="00E21D14"/>
    <w:rsid w:val="00E21D72"/>
    <w:rsid w:val="00E22CD9"/>
    <w:rsid w:val="00E24C0F"/>
    <w:rsid w:val="00E26D8B"/>
    <w:rsid w:val="00E26FAA"/>
    <w:rsid w:val="00E275DF"/>
    <w:rsid w:val="00E277F7"/>
    <w:rsid w:val="00E32A40"/>
    <w:rsid w:val="00E3580E"/>
    <w:rsid w:val="00E3602A"/>
    <w:rsid w:val="00E371F5"/>
    <w:rsid w:val="00E3796B"/>
    <w:rsid w:val="00E37F3C"/>
    <w:rsid w:val="00E402E7"/>
    <w:rsid w:val="00E403B7"/>
    <w:rsid w:val="00E4088A"/>
    <w:rsid w:val="00E41315"/>
    <w:rsid w:val="00E42C55"/>
    <w:rsid w:val="00E43B60"/>
    <w:rsid w:val="00E464D9"/>
    <w:rsid w:val="00E46FD6"/>
    <w:rsid w:val="00E47380"/>
    <w:rsid w:val="00E47DB8"/>
    <w:rsid w:val="00E550B2"/>
    <w:rsid w:val="00E561DA"/>
    <w:rsid w:val="00E57735"/>
    <w:rsid w:val="00E57D46"/>
    <w:rsid w:val="00E64ACA"/>
    <w:rsid w:val="00E67810"/>
    <w:rsid w:val="00E70BE4"/>
    <w:rsid w:val="00E7228C"/>
    <w:rsid w:val="00E722E4"/>
    <w:rsid w:val="00E728DD"/>
    <w:rsid w:val="00E72ABD"/>
    <w:rsid w:val="00E72C11"/>
    <w:rsid w:val="00E7333A"/>
    <w:rsid w:val="00E74178"/>
    <w:rsid w:val="00E757B6"/>
    <w:rsid w:val="00E75D6F"/>
    <w:rsid w:val="00E767DD"/>
    <w:rsid w:val="00E7736D"/>
    <w:rsid w:val="00E77B1B"/>
    <w:rsid w:val="00E8091C"/>
    <w:rsid w:val="00E82275"/>
    <w:rsid w:val="00E828DD"/>
    <w:rsid w:val="00E82DA1"/>
    <w:rsid w:val="00E85143"/>
    <w:rsid w:val="00E87B78"/>
    <w:rsid w:val="00E926C5"/>
    <w:rsid w:val="00E937A8"/>
    <w:rsid w:val="00E9651B"/>
    <w:rsid w:val="00E9670B"/>
    <w:rsid w:val="00E96740"/>
    <w:rsid w:val="00E97D18"/>
    <w:rsid w:val="00E97D26"/>
    <w:rsid w:val="00EA0666"/>
    <w:rsid w:val="00EA47FB"/>
    <w:rsid w:val="00EA4852"/>
    <w:rsid w:val="00EA781A"/>
    <w:rsid w:val="00EA78F8"/>
    <w:rsid w:val="00EA7FBC"/>
    <w:rsid w:val="00EB2998"/>
    <w:rsid w:val="00EB330E"/>
    <w:rsid w:val="00EB3B1C"/>
    <w:rsid w:val="00EB4590"/>
    <w:rsid w:val="00EB4C54"/>
    <w:rsid w:val="00EB7A61"/>
    <w:rsid w:val="00EC3941"/>
    <w:rsid w:val="00EC4500"/>
    <w:rsid w:val="00EC5F71"/>
    <w:rsid w:val="00EC6206"/>
    <w:rsid w:val="00EC6652"/>
    <w:rsid w:val="00EC665F"/>
    <w:rsid w:val="00EC7E6C"/>
    <w:rsid w:val="00ED0755"/>
    <w:rsid w:val="00ED1901"/>
    <w:rsid w:val="00ED28FE"/>
    <w:rsid w:val="00ED40BC"/>
    <w:rsid w:val="00ED45FE"/>
    <w:rsid w:val="00ED5277"/>
    <w:rsid w:val="00ED53CE"/>
    <w:rsid w:val="00ED6E40"/>
    <w:rsid w:val="00ED7180"/>
    <w:rsid w:val="00ED7189"/>
    <w:rsid w:val="00ED755A"/>
    <w:rsid w:val="00ED7622"/>
    <w:rsid w:val="00EE2714"/>
    <w:rsid w:val="00EE54EA"/>
    <w:rsid w:val="00EE5795"/>
    <w:rsid w:val="00EE57B5"/>
    <w:rsid w:val="00EE6D4E"/>
    <w:rsid w:val="00EE782F"/>
    <w:rsid w:val="00EF3628"/>
    <w:rsid w:val="00EF4659"/>
    <w:rsid w:val="00F02C47"/>
    <w:rsid w:val="00F02F4A"/>
    <w:rsid w:val="00F033A7"/>
    <w:rsid w:val="00F04D86"/>
    <w:rsid w:val="00F058B6"/>
    <w:rsid w:val="00F14335"/>
    <w:rsid w:val="00F14E4C"/>
    <w:rsid w:val="00F16B37"/>
    <w:rsid w:val="00F2071C"/>
    <w:rsid w:val="00F25765"/>
    <w:rsid w:val="00F260A0"/>
    <w:rsid w:val="00F30B36"/>
    <w:rsid w:val="00F34ABE"/>
    <w:rsid w:val="00F34B27"/>
    <w:rsid w:val="00F35098"/>
    <w:rsid w:val="00F36CC5"/>
    <w:rsid w:val="00F37F3F"/>
    <w:rsid w:val="00F41CFA"/>
    <w:rsid w:val="00F42B29"/>
    <w:rsid w:val="00F44232"/>
    <w:rsid w:val="00F4491A"/>
    <w:rsid w:val="00F4633C"/>
    <w:rsid w:val="00F47778"/>
    <w:rsid w:val="00F47DB3"/>
    <w:rsid w:val="00F50506"/>
    <w:rsid w:val="00F51D93"/>
    <w:rsid w:val="00F51EBA"/>
    <w:rsid w:val="00F5361F"/>
    <w:rsid w:val="00F56544"/>
    <w:rsid w:val="00F56D34"/>
    <w:rsid w:val="00F607B9"/>
    <w:rsid w:val="00F62C76"/>
    <w:rsid w:val="00F62F7B"/>
    <w:rsid w:val="00F64461"/>
    <w:rsid w:val="00F64662"/>
    <w:rsid w:val="00F67C44"/>
    <w:rsid w:val="00F7017D"/>
    <w:rsid w:val="00F70CA4"/>
    <w:rsid w:val="00F7304A"/>
    <w:rsid w:val="00F75199"/>
    <w:rsid w:val="00F76390"/>
    <w:rsid w:val="00F76448"/>
    <w:rsid w:val="00F8147C"/>
    <w:rsid w:val="00F81D33"/>
    <w:rsid w:val="00F8499B"/>
    <w:rsid w:val="00F85017"/>
    <w:rsid w:val="00F86069"/>
    <w:rsid w:val="00F87FDC"/>
    <w:rsid w:val="00F90E94"/>
    <w:rsid w:val="00F91BA3"/>
    <w:rsid w:val="00F94B8A"/>
    <w:rsid w:val="00F97A78"/>
    <w:rsid w:val="00FA4E54"/>
    <w:rsid w:val="00FA5CCD"/>
    <w:rsid w:val="00FB1640"/>
    <w:rsid w:val="00FB3CA0"/>
    <w:rsid w:val="00FC0E87"/>
    <w:rsid w:val="00FC3115"/>
    <w:rsid w:val="00FC4379"/>
    <w:rsid w:val="00FC5D1A"/>
    <w:rsid w:val="00FC5E18"/>
    <w:rsid w:val="00FD04AD"/>
    <w:rsid w:val="00FD41D3"/>
    <w:rsid w:val="00FD4C00"/>
    <w:rsid w:val="00FD4E0A"/>
    <w:rsid w:val="00FD5EE3"/>
    <w:rsid w:val="00FD7F31"/>
    <w:rsid w:val="00FE0ACA"/>
    <w:rsid w:val="00FE1E94"/>
    <w:rsid w:val="00FE5D20"/>
    <w:rsid w:val="00FE66B4"/>
    <w:rsid w:val="00FF6D86"/>
    <w:rsid w:val="0CCE16F4"/>
    <w:rsid w:val="0F4E1CE6"/>
    <w:rsid w:val="11732ABD"/>
    <w:rsid w:val="12DB5F87"/>
    <w:rsid w:val="19102702"/>
    <w:rsid w:val="19D674A8"/>
    <w:rsid w:val="1A83193B"/>
    <w:rsid w:val="1B142779"/>
    <w:rsid w:val="1F3A4E05"/>
    <w:rsid w:val="25D647F8"/>
    <w:rsid w:val="2EA11B8C"/>
    <w:rsid w:val="36F02C96"/>
    <w:rsid w:val="3C94676F"/>
    <w:rsid w:val="414548EC"/>
    <w:rsid w:val="448654AC"/>
    <w:rsid w:val="48B25D5C"/>
    <w:rsid w:val="49D567BA"/>
    <w:rsid w:val="4F5167AE"/>
    <w:rsid w:val="586705EF"/>
    <w:rsid w:val="5EBD6E4B"/>
    <w:rsid w:val="6D6A4A10"/>
    <w:rsid w:val="706E6B61"/>
    <w:rsid w:val="73773D54"/>
    <w:rsid w:val="758F7BEE"/>
    <w:rsid w:val="78CE5857"/>
    <w:rsid w:val="78F91E55"/>
    <w:rsid w:val="79A71181"/>
    <w:rsid w:val="7CE858B3"/>
    <w:rsid w:val="7FDC5C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spacing w:before="240" w:after="60"/>
      <w:outlineLvl w:val="0"/>
    </w:pPr>
    <w:rPr>
      <w:rFonts w:ascii="Cambria" w:hAnsi="Cambria" w:eastAsia="PMingLiU"/>
      <w:b/>
      <w:bCs/>
      <w:kern w:val="32"/>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spacing w:line="590" w:lineRule="atLeast"/>
      <w:ind w:firstLine="420" w:firstLineChars="200"/>
    </w:pPr>
    <w:rPr>
      <w:rFonts w:ascii="Calibri" w:hAnsi="Calibri" w:cs="Calibri"/>
      <w:szCs w:val="21"/>
    </w:rPr>
  </w:style>
  <w:style w:type="paragraph" w:styleId="4">
    <w:name w:val="annotation text"/>
    <w:basedOn w:val="1"/>
    <w:link w:val="17"/>
    <w:qFormat/>
    <w:uiPriority w:val="0"/>
    <w:pPr>
      <w:jc w:val="left"/>
    </w:pPr>
  </w:style>
  <w:style w:type="paragraph" w:styleId="5">
    <w:name w:val="Body Text"/>
    <w:basedOn w:val="1"/>
    <w:link w:val="18"/>
    <w:qFormat/>
    <w:uiPriority w:val="0"/>
    <w:rPr>
      <w:sz w:val="28"/>
      <w:szCs w:val="20"/>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widowControl/>
      <w:tabs>
        <w:tab w:val="center" w:pos="4153"/>
        <w:tab w:val="right" w:pos="8306"/>
      </w:tabs>
      <w:jc w:val="left"/>
    </w:pPr>
    <w:rPr>
      <w:rFonts w:eastAsia="PMingLiU"/>
      <w:kern w:val="0"/>
      <w:sz w:val="24"/>
      <w:lang w:val="en-GB" w:eastAsia="zh-TW"/>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4"/>
    <w:next w:val="4"/>
    <w:link w:val="20"/>
    <w:qFormat/>
    <w:uiPriority w:val="0"/>
    <w:rPr>
      <w:b/>
      <w:bCs/>
    </w:rPr>
  </w:style>
  <w:style w:type="table" w:styleId="12">
    <w:name w:val="Table Grid"/>
    <w:basedOn w:val="11"/>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qFormat/>
    <w:uiPriority w:val="0"/>
    <w:rPr>
      <w:sz w:val="21"/>
      <w:szCs w:val="21"/>
    </w:rPr>
  </w:style>
  <w:style w:type="character" w:customStyle="1" w:styleId="16">
    <w:name w:val="标题 1 字符"/>
    <w:link w:val="3"/>
    <w:qFormat/>
    <w:uiPriority w:val="0"/>
    <w:rPr>
      <w:rFonts w:ascii="Cambria" w:hAnsi="Cambria" w:eastAsia="PMingLiU" w:cs="Times New Roman"/>
      <w:b/>
      <w:bCs/>
      <w:kern w:val="32"/>
      <w:sz w:val="32"/>
      <w:szCs w:val="32"/>
      <w:lang w:val="en-US"/>
    </w:rPr>
  </w:style>
  <w:style w:type="character" w:customStyle="1" w:styleId="17">
    <w:name w:val="批注文字 字符"/>
    <w:link w:val="4"/>
    <w:qFormat/>
    <w:uiPriority w:val="0"/>
    <w:rPr>
      <w:kern w:val="2"/>
      <w:sz w:val="21"/>
      <w:szCs w:val="24"/>
    </w:rPr>
  </w:style>
  <w:style w:type="character" w:customStyle="1" w:styleId="18">
    <w:name w:val="正文文本 字符"/>
    <w:link w:val="5"/>
    <w:qFormat/>
    <w:uiPriority w:val="0"/>
    <w:rPr>
      <w:kern w:val="2"/>
      <w:sz w:val="28"/>
    </w:rPr>
  </w:style>
  <w:style w:type="character" w:customStyle="1" w:styleId="19">
    <w:name w:val="页眉 字符"/>
    <w:link w:val="9"/>
    <w:qFormat/>
    <w:uiPriority w:val="0"/>
    <w:rPr>
      <w:kern w:val="2"/>
      <w:sz w:val="18"/>
      <w:szCs w:val="18"/>
    </w:rPr>
  </w:style>
  <w:style w:type="character" w:customStyle="1" w:styleId="20">
    <w:name w:val="批注主题 字符"/>
    <w:link w:val="10"/>
    <w:qFormat/>
    <w:uiPriority w:val="0"/>
    <w:rPr>
      <w:b/>
      <w:bCs/>
      <w:kern w:val="2"/>
      <w:sz w:val="21"/>
      <w:szCs w:val="24"/>
    </w:rPr>
  </w:style>
  <w:style w:type="character" w:customStyle="1" w:styleId="21">
    <w:name w:val="DeltaView Deletion"/>
    <w:qFormat/>
    <w:uiPriority w:val="0"/>
    <w:rPr>
      <w:strike/>
      <w:color w:val="FF0000"/>
    </w:rPr>
  </w:style>
  <w:style w:type="paragraph" w:styleId="22">
    <w:name w:val="List Paragraph"/>
    <w:basedOn w:val="1"/>
    <w:qFormat/>
    <w:uiPriority w:val="34"/>
    <w:pPr>
      <w:ind w:firstLine="420" w:firstLineChars="200"/>
    </w:pPr>
  </w:style>
  <w:style w:type="paragraph" w:customStyle="1" w:styleId="23">
    <w:name w:val="Char"/>
    <w:basedOn w:val="1"/>
    <w:qFormat/>
    <w:uiPriority w:val="0"/>
  </w:style>
  <w:style w:type="paragraph" w:customStyle="1" w:styleId="24">
    <w:name w:val="Char Char1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6">
    <w:name w:val="content"/>
    <w:qFormat/>
    <w:uiPriority w:val="0"/>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28">
    <w:name w:val="ui-provider"/>
    <w:basedOn w:val="13"/>
    <w:qFormat/>
    <w:uiPriority w:val="0"/>
  </w:style>
  <w:style w:type="character" w:customStyle="1" w:styleId="29">
    <w:name w:val="标题 1 Char"/>
    <w:qFormat/>
    <w:uiPriority w:val="0"/>
    <w:rPr>
      <w:rFonts w:ascii="Cambria" w:hAnsi="Cambria" w:eastAsia="PMingLiU" w:cs="Times New Roman"/>
      <w:b/>
      <w:bCs/>
      <w:kern w:val="32"/>
      <w:sz w:val="32"/>
      <w:szCs w:val="32"/>
      <w:lang w:val="en-US"/>
    </w:rPr>
  </w:style>
  <w:style w:type="character" w:customStyle="1" w:styleId="30">
    <w:name w:val="批注文字 Char"/>
    <w:qFormat/>
    <w:uiPriority w:val="0"/>
    <w:rPr>
      <w:kern w:val="2"/>
      <w:sz w:val="21"/>
      <w:szCs w:val="24"/>
    </w:rPr>
  </w:style>
  <w:style w:type="character" w:customStyle="1" w:styleId="31">
    <w:name w:val="正文文本 Char"/>
    <w:qFormat/>
    <w:uiPriority w:val="0"/>
    <w:rPr>
      <w:kern w:val="2"/>
      <w:sz w:val="28"/>
    </w:rPr>
  </w:style>
  <w:style w:type="character" w:customStyle="1" w:styleId="32">
    <w:name w:val="页眉 Char"/>
    <w:qFormat/>
    <w:uiPriority w:val="0"/>
    <w:rPr>
      <w:kern w:val="2"/>
      <w:sz w:val="18"/>
      <w:szCs w:val="18"/>
    </w:rPr>
  </w:style>
  <w:style w:type="character" w:customStyle="1" w:styleId="33">
    <w:name w:val="批注主题 Char"/>
    <w:qFormat/>
    <w:uiPriority w:val="0"/>
    <w:rPr>
      <w:b/>
      <w:bCs/>
      <w:kern w:val="2"/>
      <w:sz w:val="21"/>
      <w:szCs w:val="24"/>
    </w:rPr>
  </w:style>
  <w:style w:type="paragraph" w:customStyle="1" w:styleId="34">
    <w:name w:val="_Style 31"/>
    <w:basedOn w:val="1"/>
    <w:next w:val="22"/>
    <w:qFormat/>
    <w:uiPriority w:val="34"/>
    <w:pPr>
      <w:ind w:firstLine="420" w:firstLineChars="200"/>
    </w:pPr>
  </w:style>
  <w:style w:type="paragraph" w:customStyle="1" w:styleId="3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3744083-e5d2-4696-8783-c0e1510e9c44}"/>
        <w:style w:val=""/>
        <w:category>
          <w:name w:val="常规"/>
          <w:gallery w:val="placeholder"/>
        </w:category>
        <w:types>
          <w:type w:val="bbPlcHdr"/>
        </w:types>
        <w:behaviors>
          <w:behavior w:val="content"/>
        </w:behaviors>
        <w:description w:val=""/>
        <w:guid w:val="{03744083-e5d2-4696-8783-c0e1510e9c44}"/>
      </w:docPartPr>
      <w:docPartBody>
        <w:p w14:paraId="7435FADB">
          <w:pPr>
            <w:pStyle w:val="1"/>
            <w:rPr>
              <w:rFonts w:hint="eastAsia"/>
            </w:rPr>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 w:type="paragraph" w:customStyle="1" w:styleId="1">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9030C8D91CF34482BC747732F3BD16" ma:contentTypeVersion="" ma:contentTypeDescription="Create a new document." ma:contentTypeScope="" ma:versionID="40adbfd1275653dca923178acd92f167">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9496E1-2C65-4C3D-9311-FFBEA121FF96}">
  <ds:schemaRefs/>
</ds:datastoreItem>
</file>

<file path=customXml/itemProps3.xml><?xml version="1.0" encoding="utf-8"?>
<ds:datastoreItem xmlns:ds="http://schemas.openxmlformats.org/officeDocument/2006/customXml" ds:itemID="{6ED60884-91A9-47C9-AD48-3E247C2063D7}">
  <ds:schemaRefs/>
</ds:datastoreItem>
</file>

<file path=customXml/itemProps4.xml><?xml version="1.0" encoding="utf-8"?>
<ds:datastoreItem xmlns:ds="http://schemas.openxmlformats.org/officeDocument/2006/customXml" ds:itemID="{101F96E9-4A30-40D3-BC5E-0D4B4392704C}">
  <ds:schemaRefs/>
</ds:datastoreItem>
</file>

<file path=customXml/itemProps5.xml><?xml version="1.0" encoding="utf-8"?>
<ds:datastoreItem xmlns:ds="http://schemas.openxmlformats.org/officeDocument/2006/customXml" ds:itemID="{29A5F4ED-B05D-43AF-83F1-F3F4D9F44F6E}">
  <ds:schemaRefs/>
</ds:datastoreItem>
</file>

<file path=customXml/itemProps6.xml><?xml version="1.0" encoding="utf-8"?>
<ds:datastoreItem xmlns:ds="http://schemas.openxmlformats.org/officeDocument/2006/customXml" ds:itemID="{F9D61D19-A664-4B33-A2EA-655E746F61DE}">
  <ds:schemaRefs/>
</ds:datastoreItem>
</file>

<file path=docProps/app.xml><?xml version="1.0" encoding="utf-8"?>
<Properties xmlns="http://schemas.openxmlformats.org/officeDocument/2006/extended-properties" xmlns:vt="http://schemas.openxmlformats.org/officeDocument/2006/docPropsVTypes">
  <Template>Normal.dotm</Template>
  <Company>KPMG</Company>
  <Pages>4</Pages>
  <Words>2416</Words>
  <Characters>2559</Characters>
  <Lines>24</Lines>
  <Paragraphs>6</Paragraphs>
  <TotalTime>17</TotalTime>
  <ScaleCrop>false</ScaleCrop>
  <LinksUpToDate>false</LinksUpToDate>
  <CharactersWithSpaces>2584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2025-03-18T06:31:00Z</dcterms:created>
  <dc:creator>Administrator</dc:creator>
  <cp:lastModifiedBy>卢柯言</cp:lastModifiedBy>
  <dcterms:modified xsi:type="dcterms:W3CDTF">2026-04-29T06:59:49Z</dcterms:modified>
  <dc:title>_</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2140F3BBA09D4D5F89B64EE8E28C2DC5_13</vt:lpwstr>
  </property>
  <property fmtid="{D5CDD505-2E9C-101B-9397-08002B2CF9AE}" pid="4" name="PublishingExpirationDate">
    <vt:lpwstr/>
  </property>
  <property fmtid="{D5CDD505-2E9C-101B-9397-08002B2CF9AE}" pid="5" name="PublishingStartDate">
    <vt:lpwstr/>
  </property>
  <property fmtid="{D5CDD505-2E9C-101B-9397-08002B2CF9AE}" pid="6" name="ContentTypeId">
    <vt:lpwstr>0x0101000A9030C8D91CF34482BC747732F3BD16</vt:lpwstr>
  </property>
  <property fmtid="{D5CDD505-2E9C-101B-9397-08002B2CF9AE}" pid="7" name="KSOTemplateDocerSaveRecord">
    <vt:lpwstr>eyJoZGlkIjoiM2NmMmIwMWIxYzAyZmZiMWZlOTY3NTcxZmU2NzhhZTEiLCJ1c2VySWQiOiIxNjcyMzMwMzQ3In0=</vt:lpwstr>
  </property>
</Properties>
</file>