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F09C">
      <w:pPr>
        <w:ind w:firstLine="480"/>
        <w:rPr>
          <w:rFonts w:hint="default" w:asciiTheme="minorEastAsia" w:hAnsiTheme="minorEastAsia" w:eastAsiaTheme="minorEastAsia"/>
          <w:bCs/>
          <w:szCs w:val="24"/>
          <w:lang w:val="en-US" w:eastAsia="zh-CN"/>
        </w:rPr>
      </w:pPr>
      <w:r>
        <w:rPr>
          <w:rFonts w:hint="eastAsia" w:asciiTheme="minorEastAsia" w:hAnsiTheme="minorEastAsia"/>
          <w:bCs/>
          <w:szCs w:val="24"/>
        </w:rPr>
        <w:t>证券代码：</w:t>
      </w:r>
      <w:sdt>
        <w:sdtPr>
          <w:rPr>
            <w:rFonts w:hint="eastAsia" w:asciiTheme="minorEastAsia" w:hAnsiTheme="minorEastAsia"/>
            <w:bCs/>
            <w:szCs w:val="24"/>
          </w:rPr>
          <w:alias w:val="公司代码"/>
          <w:tag w:val="_GBC_62ef04c8e14e4c76b304f7775b7d8722"/>
          <w:id w:val="147472856"/>
          <w:lock w:val="sdtLocked"/>
          <w:placeholder>
            <w:docPart w:val="GBC22222222222222222222222222222"/>
          </w:placeholder>
        </w:sdtPr>
        <w:sdtEndPr>
          <w:rPr>
            <w:rFonts w:hint="eastAsia" w:asciiTheme="minorEastAsia" w:hAnsiTheme="minorEastAsia"/>
            <w:bCs/>
            <w:szCs w:val="24"/>
          </w:rPr>
        </w:sdtEndPr>
        <w:sdtContent>
          <w:r>
            <w:rPr>
              <w:rFonts w:hint="eastAsia" w:asciiTheme="minorEastAsia" w:hAnsiTheme="minorEastAsia"/>
              <w:bCs/>
              <w:szCs w:val="24"/>
            </w:rPr>
            <w:t>600377</w:t>
          </w:r>
        </w:sdtContent>
      </w:sdt>
      <w:r>
        <w:rPr>
          <w:rFonts w:hint="eastAsia" w:asciiTheme="minorEastAsia" w:hAnsiTheme="minorEastAsia"/>
          <w:bCs/>
          <w:szCs w:val="24"/>
        </w:rPr>
        <w:t xml:space="preserve">   </w:t>
      </w:r>
      <w:r>
        <w:rPr>
          <w:rFonts w:asciiTheme="minorEastAsia" w:hAnsiTheme="minorEastAsia"/>
          <w:bCs/>
          <w:szCs w:val="24"/>
        </w:rPr>
        <w:t xml:space="preserve">  </w:t>
      </w:r>
      <w:r>
        <w:rPr>
          <w:rFonts w:hint="eastAsia" w:asciiTheme="minorEastAsia" w:hAnsiTheme="minorEastAsia"/>
          <w:bCs/>
          <w:szCs w:val="24"/>
        </w:rPr>
        <w:t>证券简称：</w:t>
      </w:r>
      <w:sdt>
        <w:sdtPr>
          <w:rPr>
            <w:rFonts w:hint="eastAsia" w:asciiTheme="minorEastAsia" w:hAnsiTheme="minorEastAsia"/>
            <w:bCs/>
            <w:szCs w:val="24"/>
          </w:rPr>
          <w:alias w:val="公司简称"/>
          <w:tag w:val="_GBC_81c31f6c68a741c1acb30ff1595bc381"/>
          <w:id w:val="147455452"/>
          <w:lock w:val="sdtLocked"/>
          <w:placeholder>
            <w:docPart w:val="GBC22222222222222222222222222222"/>
          </w:placeholder>
        </w:sdtPr>
        <w:sdtEndPr>
          <w:rPr>
            <w:rFonts w:hint="eastAsia" w:asciiTheme="minorEastAsia" w:hAnsiTheme="minorEastAsia"/>
            <w:bCs/>
            <w:szCs w:val="24"/>
          </w:rPr>
        </w:sdtEndPr>
        <w:sdtContent>
          <w:r>
            <w:rPr>
              <w:rFonts w:hint="eastAsia" w:asciiTheme="minorEastAsia" w:hAnsiTheme="minorEastAsia"/>
              <w:bCs/>
              <w:szCs w:val="24"/>
            </w:rPr>
            <w:t>宁沪高速</w:t>
          </w:r>
        </w:sdtContent>
      </w:sdt>
      <w:r>
        <w:rPr>
          <w:rFonts w:hint="eastAsia" w:asciiTheme="minorEastAsia" w:hAnsiTheme="minorEastAsia"/>
          <w:bCs/>
          <w:szCs w:val="24"/>
        </w:rPr>
        <w:t xml:space="preserve">   </w:t>
      </w:r>
      <w:r>
        <w:rPr>
          <w:rFonts w:asciiTheme="minorEastAsia" w:hAnsiTheme="minorEastAsia"/>
          <w:bCs/>
          <w:szCs w:val="24"/>
        </w:rPr>
        <w:t xml:space="preserve">  </w:t>
      </w:r>
      <w:r>
        <w:rPr>
          <w:rFonts w:hint="eastAsia" w:asciiTheme="minorEastAsia" w:hAnsiTheme="minorEastAsia"/>
          <w:bCs/>
          <w:szCs w:val="24"/>
        </w:rPr>
        <w:t>公告编号：</w:t>
      </w:r>
      <w:sdt>
        <w:sdtPr>
          <w:rPr>
            <w:rFonts w:hint="eastAsia" w:asciiTheme="minorEastAsia" w:hAnsiTheme="minorEastAsia"/>
            <w:bCs/>
            <w:szCs w:val="24"/>
          </w:rPr>
          <w:alias w:val="临时公告编号"/>
          <w:tag w:val="_GBC_51438e46cb944a2bb6b9cb5e9d53d512"/>
          <w:id w:val="147454684"/>
          <w:lock w:val="sdtLocked"/>
          <w:placeholder>
            <w:docPart w:val="GBC22222222222222222222222222222"/>
          </w:placeholder>
        </w:sdtPr>
        <w:sdtEndPr>
          <w:rPr>
            <w:rFonts w:hint="eastAsia" w:asciiTheme="minorEastAsia" w:hAnsiTheme="minorEastAsia"/>
            <w:bCs/>
            <w:szCs w:val="24"/>
          </w:rPr>
        </w:sdtEndPr>
        <w:sdtContent>
          <w:r>
            <w:rPr>
              <w:rFonts w:hint="eastAsia" w:asciiTheme="minorEastAsia" w:hAnsiTheme="minorEastAsia"/>
              <w:bCs/>
              <w:szCs w:val="24"/>
            </w:rPr>
            <w:t>2026-</w:t>
          </w:r>
        </w:sdtContent>
      </w:sdt>
      <w:r>
        <w:rPr>
          <w:rFonts w:hint="eastAsia" w:asciiTheme="minorEastAsia" w:hAnsiTheme="minorEastAsia"/>
          <w:bCs/>
          <w:szCs w:val="24"/>
        </w:rPr>
        <w:t>0</w:t>
      </w:r>
      <w:r>
        <w:rPr>
          <w:rFonts w:hint="eastAsia" w:asciiTheme="minorEastAsia" w:hAnsiTheme="minorEastAsia"/>
          <w:bCs/>
          <w:szCs w:val="24"/>
          <w:lang w:val="en-US" w:eastAsia="zh-CN"/>
        </w:rPr>
        <w:t>21</w:t>
      </w:r>
    </w:p>
    <w:p w14:paraId="0B32A67F">
      <w:pPr>
        <w:ind w:firstLine="0" w:firstLineChars="0"/>
        <w:rPr>
          <w:rFonts w:ascii="黑体" w:hAnsi="黑体" w:eastAsia="黑体"/>
          <w:b/>
          <w:sz w:val="36"/>
          <w:szCs w:val="36"/>
        </w:rPr>
      </w:pPr>
    </w:p>
    <w:p w14:paraId="76838770">
      <w:pPr>
        <w:adjustRightInd w:val="0"/>
        <w:snapToGrid w:val="0"/>
        <w:spacing w:line="360" w:lineRule="auto"/>
        <w:ind w:firstLine="720"/>
        <w:jc w:val="center"/>
        <w:rPr>
          <w:rFonts w:ascii="黑体" w:hAnsi="黑体" w:eastAsia="黑体"/>
          <w:b/>
          <w:color w:val="FF0000"/>
          <w:sz w:val="36"/>
          <w:szCs w:val="24"/>
        </w:rPr>
      </w:pPr>
      <w:r>
        <w:rPr>
          <w:rFonts w:hint="eastAsia" w:ascii="黑体" w:hAnsi="黑体" w:eastAsia="黑体"/>
          <w:b/>
          <w:color w:val="FF0000"/>
          <w:sz w:val="36"/>
          <w:szCs w:val="24"/>
        </w:rPr>
        <w:t>江苏宁沪高速公路股份有限公司</w:t>
      </w:r>
    </w:p>
    <w:p w14:paraId="4776A199">
      <w:pPr>
        <w:adjustRightInd w:val="0"/>
        <w:snapToGrid w:val="0"/>
        <w:spacing w:line="360" w:lineRule="auto"/>
        <w:ind w:firstLine="720"/>
        <w:jc w:val="center"/>
        <w:rPr>
          <w:rFonts w:ascii="黑体" w:hAnsi="黑体" w:eastAsia="黑体"/>
          <w:b/>
          <w:color w:val="FF0000"/>
          <w:sz w:val="36"/>
          <w:szCs w:val="24"/>
        </w:rPr>
      </w:pPr>
      <w:r>
        <w:rPr>
          <w:rFonts w:hint="eastAsia" w:ascii="黑体" w:hAnsi="黑体" w:eastAsia="黑体"/>
          <w:b/>
          <w:color w:val="FF0000"/>
          <w:sz w:val="36"/>
          <w:szCs w:val="24"/>
        </w:rPr>
        <w:t>第十一届董事会第二十</w:t>
      </w:r>
      <w:r>
        <w:rPr>
          <w:rFonts w:hint="eastAsia" w:ascii="黑体" w:hAnsi="黑体" w:eastAsia="黑体"/>
          <w:b/>
          <w:color w:val="FF0000"/>
          <w:sz w:val="36"/>
          <w:szCs w:val="24"/>
          <w:lang w:val="en-US" w:eastAsia="zh-CN"/>
        </w:rPr>
        <w:t>一</w:t>
      </w:r>
      <w:r>
        <w:rPr>
          <w:rFonts w:hint="eastAsia" w:ascii="黑体" w:hAnsi="黑体" w:eastAsia="黑体"/>
          <w:b/>
          <w:color w:val="FF0000"/>
          <w:sz w:val="36"/>
          <w:szCs w:val="24"/>
        </w:rPr>
        <w:t>次会议决议公告</w:t>
      </w:r>
    </w:p>
    <w:p w14:paraId="3A95FA6E">
      <w:pPr>
        <w:pBdr>
          <w:top w:val="single" w:color="auto" w:sz="4" w:space="4"/>
          <w:left w:val="single" w:color="auto" w:sz="4" w:space="3"/>
          <w:bottom w:val="single" w:color="auto" w:sz="4" w:space="1"/>
          <w:right w:val="single" w:color="auto" w:sz="4" w:space="4"/>
        </w:pBdr>
        <w:adjustRightInd w:val="0"/>
        <w:snapToGrid w:val="0"/>
        <w:spacing w:line="360" w:lineRule="auto"/>
        <w:ind w:firstLine="480"/>
        <w:rPr>
          <w:rFonts w:asciiTheme="minorEastAsia" w:hAnsiTheme="minorEastAsia"/>
          <w:color w:val="000000"/>
          <w:szCs w:val="24"/>
        </w:rPr>
      </w:pPr>
      <w:r>
        <w:rPr>
          <w:rFonts w:hint="eastAsia" w:cs="宋体" w:asciiTheme="minorEastAsia" w:hAnsiTheme="minorEastAsia"/>
          <w:color w:val="000000"/>
          <w:kern w:val="0"/>
          <w:szCs w:val="24"/>
        </w:rPr>
        <w:t>本公司董事会及全体董事保证本公告内容不存在任何虚假记载、误导性陈述或者重大遗漏，并对其内容的真实性、准确性和完整性承担法律责任。</w:t>
      </w:r>
    </w:p>
    <w:p w14:paraId="4F6AC822">
      <w:pPr>
        <w:adjustRightInd w:val="0"/>
        <w:snapToGrid w:val="0"/>
        <w:spacing w:line="360" w:lineRule="auto"/>
        <w:ind w:firstLine="482"/>
        <w:rPr>
          <w:rFonts w:asciiTheme="minorEastAsia" w:hAnsiTheme="minorEastAsia" w:cstheme="minorEastAsia"/>
          <w:b/>
          <w:szCs w:val="24"/>
        </w:rPr>
      </w:pPr>
    </w:p>
    <w:p w14:paraId="55A5F5EA">
      <w:pPr>
        <w:keepNext w:val="0"/>
        <w:keepLines w:val="0"/>
        <w:pageBreakBefore w:val="0"/>
        <w:kinsoku/>
        <w:wordWrap/>
        <w:overflowPunct/>
        <w:topLinePunct w:val="0"/>
        <w:autoSpaceDE/>
        <w:autoSpaceDN/>
        <w:bidi w:val="0"/>
        <w:adjustRightInd w:val="0"/>
        <w:snapToGrid w:val="0"/>
        <w:spacing w:line="360" w:lineRule="auto"/>
        <w:ind w:left="0" w:firstLine="482" w:firstLineChars="200"/>
        <w:jc w:val="both"/>
        <w:textAlignment w:val="auto"/>
        <w:rPr>
          <w:rFonts w:asciiTheme="minorEastAsia" w:hAnsiTheme="minorEastAsia" w:cstheme="minorEastAsia"/>
          <w:bCs/>
          <w:color w:val="auto"/>
          <w:szCs w:val="24"/>
          <w:highlight w:val="none"/>
        </w:rPr>
      </w:pPr>
      <w:r>
        <w:rPr>
          <w:rFonts w:hint="eastAsia" w:asciiTheme="minorEastAsia" w:hAnsiTheme="minorEastAsia" w:cstheme="minorEastAsia"/>
          <w:b/>
          <w:color w:val="auto"/>
          <w:szCs w:val="24"/>
          <w:highlight w:val="none"/>
        </w:rPr>
        <w:t>一、会议召开情况</w:t>
      </w:r>
      <w:r>
        <w:rPr>
          <w:rFonts w:hint="eastAsia" w:asciiTheme="minorEastAsia" w:hAnsiTheme="minorEastAsia" w:cstheme="minorEastAsia"/>
          <w:bCs/>
          <w:color w:val="auto"/>
          <w:szCs w:val="24"/>
          <w:highlight w:val="none"/>
        </w:rPr>
        <w:t xml:space="preserve"> </w:t>
      </w:r>
    </w:p>
    <w:p w14:paraId="5AD7E9D3">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asciiTheme="minorEastAsia" w:hAnsiTheme="minorEastAsia" w:cstheme="minorEastAsia"/>
          <w:bCs/>
          <w:color w:val="auto"/>
          <w:szCs w:val="24"/>
          <w:highlight w:val="none"/>
        </w:rPr>
      </w:pPr>
      <w:r>
        <w:rPr>
          <w:rFonts w:hint="eastAsia" w:asciiTheme="minorEastAsia" w:hAnsiTheme="minorEastAsia" w:cstheme="minorEastAsia"/>
          <w:bCs/>
          <w:color w:val="auto"/>
          <w:szCs w:val="24"/>
          <w:highlight w:val="none"/>
        </w:rPr>
        <w:t>（一）江苏宁沪高速公路股份有限公司（以下简称“本公司”）第十一届董事会第二十</w:t>
      </w:r>
      <w:r>
        <w:rPr>
          <w:rFonts w:hint="eastAsia" w:asciiTheme="minorEastAsia" w:hAnsiTheme="minorEastAsia" w:cstheme="minorEastAsia"/>
          <w:bCs/>
          <w:color w:val="auto"/>
          <w:szCs w:val="24"/>
          <w:highlight w:val="none"/>
          <w:lang w:val="en-US" w:eastAsia="zh-CN"/>
        </w:rPr>
        <w:t>一</w:t>
      </w:r>
      <w:r>
        <w:rPr>
          <w:rFonts w:hint="eastAsia" w:asciiTheme="minorEastAsia" w:hAnsiTheme="minorEastAsia" w:cstheme="minorEastAsia"/>
          <w:bCs/>
          <w:color w:val="auto"/>
          <w:szCs w:val="24"/>
          <w:highlight w:val="none"/>
        </w:rPr>
        <w:t>次会议（以下简称“会议”）于2026年</w:t>
      </w:r>
      <w:r>
        <w:rPr>
          <w:rFonts w:hint="eastAsia" w:asciiTheme="minorEastAsia" w:hAnsiTheme="minorEastAsia" w:cstheme="minorEastAsia"/>
          <w:bCs/>
          <w:color w:val="auto"/>
          <w:szCs w:val="24"/>
          <w:highlight w:val="none"/>
          <w:lang w:val="en-US" w:eastAsia="zh-CN"/>
        </w:rPr>
        <w:t>4</w:t>
      </w:r>
      <w:r>
        <w:rPr>
          <w:rFonts w:hint="eastAsia" w:asciiTheme="minorEastAsia" w:hAnsiTheme="minorEastAsia" w:cstheme="minorEastAsia"/>
          <w:bCs/>
          <w:color w:val="auto"/>
          <w:szCs w:val="24"/>
          <w:highlight w:val="none"/>
        </w:rPr>
        <w:t>月2</w:t>
      </w:r>
      <w:r>
        <w:rPr>
          <w:rFonts w:hint="eastAsia" w:asciiTheme="minorEastAsia" w:hAnsiTheme="minorEastAsia" w:cstheme="minorEastAsia"/>
          <w:bCs/>
          <w:color w:val="auto"/>
          <w:szCs w:val="24"/>
          <w:highlight w:val="none"/>
          <w:lang w:val="en-US" w:eastAsia="zh-CN"/>
        </w:rPr>
        <w:t>9</w:t>
      </w:r>
      <w:r>
        <w:rPr>
          <w:rFonts w:hint="eastAsia" w:asciiTheme="minorEastAsia" w:hAnsiTheme="minorEastAsia" w:cstheme="minorEastAsia"/>
          <w:bCs/>
          <w:color w:val="auto"/>
          <w:szCs w:val="24"/>
          <w:highlight w:val="none"/>
        </w:rPr>
        <w:t>日以现场会议及视频会议相结合的方式召开。</w:t>
      </w:r>
    </w:p>
    <w:p w14:paraId="283218FF">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asciiTheme="minorEastAsia" w:hAnsiTheme="minorEastAsia" w:cstheme="minorEastAsia"/>
          <w:bCs/>
          <w:color w:val="auto"/>
          <w:szCs w:val="24"/>
          <w:highlight w:val="none"/>
        </w:rPr>
      </w:pPr>
      <w:r>
        <w:rPr>
          <w:rFonts w:hint="eastAsia" w:asciiTheme="minorEastAsia" w:hAnsiTheme="minorEastAsia" w:cstheme="minorEastAsia"/>
          <w:bCs/>
          <w:color w:val="auto"/>
          <w:szCs w:val="24"/>
          <w:highlight w:val="none"/>
        </w:rPr>
        <w:t>（二）会议通知以邮件、传真的方式向董事会全体成员发出。</w:t>
      </w:r>
    </w:p>
    <w:p w14:paraId="24F5C435">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asciiTheme="minorEastAsia" w:hAnsiTheme="minorEastAsia" w:cstheme="minorEastAsia"/>
          <w:bCs/>
          <w:color w:val="auto"/>
          <w:szCs w:val="24"/>
          <w:highlight w:val="none"/>
        </w:rPr>
      </w:pPr>
      <w:r>
        <w:rPr>
          <w:rFonts w:hint="eastAsia" w:asciiTheme="minorEastAsia" w:hAnsiTheme="minorEastAsia" w:cstheme="minorEastAsia"/>
          <w:bCs/>
          <w:color w:val="auto"/>
          <w:szCs w:val="24"/>
          <w:highlight w:val="none"/>
        </w:rPr>
        <w:t>（三）会议应到董事1</w:t>
      </w:r>
      <w:r>
        <w:rPr>
          <w:rFonts w:hint="eastAsia" w:asciiTheme="minorEastAsia" w:hAnsiTheme="minorEastAsia" w:cstheme="minorEastAsia"/>
          <w:bCs/>
          <w:color w:val="auto"/>
          <w:szCs w:val="24"/>
          <w:highlight w:val="none"/>
          <w:lang w:val="en-US" w:eastAsia="zh-CN"/>
        </w:rPr>
        <w:t>1</w:t>
      </w:r>
      <w:r>
        <w:rPr>
          <w:rFonts w:hint="eastAsia" w:asciiTheme="minorEastAsia" w:hAnsiTheme="minorEastAsia" w:cstheme="minorEastAsia"/>
          <w:bCs/>
          <w:color w:val="auto"/>
          <w:szCs w:val="24"/>
          <w:highlight w:val="none"/>
        </w:rPr>
        <w:t>人，会议出席董事1</w:t>
      </w:r>
      <w:r>
        <w:rPr>
          <w:rFonts w:hint="eastAsia" w:asciiTheme="minorEastAsia" w:hAnsiTheme="minorEastAsia" w:cstheme="minorEastAsia"/>
          <w:bCs/>
          <w:color w:val="auto"/>
          <w:szCs w:val="24"/>
          <w:highlight w:val="none"/>
          <w:lang w:val="en-US" w:eastAsia="zh-CN"/>
        </w:rPr>
        <w:t>1</w:t>
      </w:r>
      <w:r>
        <w:rPr>
          <w:rFonts w:hint="eastAsia" w:asciiTheme="minorEastAsia" w:hAnsiTheme="minorEastAsia" w:cstheme="minorEastAsia"/>
          <w:bCs/>
          <w:color w:val="auto"/>
          <w:szCs w:val="24"/>
          <w:highlight w:val="none"/>
        </w:rPr>
        <w:t>人。</w:t>
      </w:r>
    </w:p>
    <w:p w14:paraId="372972E5">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asciiTheme="minorEastAsia" w:hAnsiTheme="minorEastAsia" w:cstheme="minorEastAsia"/>
          <w:bCs/>
          <w:color w:val="auto"/>
          <w:szCs w:val="24"/>
          <w:highlight w:val="none"/>
        </w:rPr>
      </w:pPr>
      <w:r>
        <w:rPr>
          <w:rFonts w:hint="eastAsia" w:asciiTheme="minorEastAsia" w:hAnsiTheme="minorEastAsia" w:cstheme="minorEastAsia"/>
          <w:bCs/>
          <w:color w:val="auto"/>
          <w:szCs w:val="24"/>
          <w:highlight w:val="none"/>
        </w:rPr>
        <w:t>（四）会议的召开符合《公司法》及本公司《章程》的有关规定，会议决议为有效决议。</w:t>
      </w:r>
    </w:p>
    <w:p w14:paraId="4C299A6D">
      <w:pPr>
        <w:keepNext w:val="0"/>
        <w:keepLines w:val="0"/>
        <w:pageBreakBefore w:val="0"/>
        <w:kinsoku/>
        <w:wordWrap/>
        <w:overflowPunct/>
        <w:topLinePunct w:val="0"/>
        <w:autoSpaceDE/>
        <w:autoSpaceDN/>
        <w:bidi w:val="0"/>
        <w:adjustRightInd w:val="0"/>
        <w:snapToGrid w:val="0"/>
        <w:spacing w:line="360" w:lineRule="auto"/>
        <w:ind w:left="0" w:firstLine="482" w:firstLineChars="200"/>
        <w:jc w:val="both"/>
        <w:textAlignment w:val="auto"/>
        <w:rPr>
          <w:rFonts w:asciiTheme="minorEastAsia" w:hAnsiTheme="minorEastAsia" w:cstheme="minorEastAsia"/>
          <w:b/>
          <w:color w:val="auto"/>
          <w:szCs w:val="24"/>
          <w:highlight w:val="none"/>
        </w:rPr>
      </w:pPr>
      <w:r>
        <w:rPr>
          <w:rFonts w:hint="eastAsia" w:asciiTheme="minorEastAsia" w:hAnsiTheme="minorEastAsia" w:cstheme="minorEastAsia"/>
          <w:b/>
          <w:color w:val="auto"/>
          <w:szCs w:val="24"/>
          <w:highlight w:val="none"/>
        </w:rPr>
        <w:t>二、会议审议情况</w:t>
      </w:r>
    </w:p>
    <w:p w14:paraId="08298F71">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heme="minorEastAsia" w:hAnsiTheme="minorEastAsia" w:cstheme="minorEastAsia"/>
          <w:bCs/>
          <w:color w:val="auto"/>
          <w:szCs w:val="24"/>
          <w:highlight w:val="none"/>
        </w:rPr>
      </w:pPr>
      <w:r>
        <w:rPr>
          <w:rFonts w:hint="eastAsia" w:asciiTheme="minorEastAsia" w:hAnsiTheme="minorEastAsia" w:cstheme="minorEastAsia"/>
          <w:bCs/>
          <w:color w:val="auto"/>
          <w:szCs w:val="24"/>
          <w:highlight w:val="none"/>
        </w:rPr>
        <w:t>本次会议审议并通过如下议案：</w:t>
      </w:r>
    </w:p>
    <w:p w14:paraId="7DF6842A">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审议并批准《2026年第一季度报告》。</w:t>
      </w:r>
    </w:p>
    <w:p w14:paraId="1BCEE8D3">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同意本公司2026年第一季度报告，批准以中文在中国证券报、证券时报、上海证券报及上海证券交易所网站www.sse.com.cn刊登，以中英文在香港联合交易所有限公司网站www.hkexnews.hk及本公司网站www.jsexpressway.com刊登。 </w:t>
      </w:r>
    </w:p>
    <w:p w14:paraId="55FF73A0">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本议案已经本公司董事会审计委员会审议通过，并同意提交董事会审议。</w:t>
      </w:r>
    </w:p>
    <w:p w14:paraId="155CE84F">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3885F5FE">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62E1E5A6">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1DF926B5">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审议并批准《2026年第一季度工作报告》。</w:t>
      </w:r>
    </w:p>
    <w:p w14:paraId="10D9834C">
      <w:pPr>
        <w:keepNext w:val="0"/>
        <w:keepLines w:val="0"/>
        <w:pageBreakBefore w:val="0"/>
        <w:kinsoku/>
        <w:wordWrap/>
        <w:overflowPunct/>
        <w:topLinePunct w:val="0"/>
        <w:autoSpaceDE/>
        <w:autoSpaceDN/>
        <w:bidi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3EB7B8F3">
      <w:pPr>
        <w:keepNext w:val="0"/>
        <w:keepLines w:val="0"/>
        <w:pageBreakBefore w:val="0"/>
        <w:kinsoku/>
        <w:wordWrap/>
        <w:overflowPunct/>
        <w:topLinePunct w:val="0"/>
        <w:autoSpaceDE/>
        <w:autoSpaceDN/>
        <w:bidi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3D009539">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09061BD1">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审议并批准《关于本公司参与紫金信托有限责任公司（以下简称“紫金信托”）增资的议案》。</w:t>
      </w:r>
    </w:p>
    <w:p w14:paraId="4F33D1A8">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同意本公司作为紫金信托现有股东，以自有资金按20%的原持股比例</w:t>
      </w:r>
      <w:r>
        <w:rPr>
          <w:rFonts w:hint="eastAsia" w:asciiTheme="minorEastAsia" w:hAnsiTheme="minorEastAsia" w:cstheme="minorEastAsia"/>
          <w:sz w:val="24"/>
          <w:szCs w:val="24"/>
          <w:lang w:val="en-US" w:eastAsia="zh-CN"/>
        </w:rPr>
        <w:t>与紫金信托现有股东</w:t>
      </w:r>
      <w:r>
        <w:rPr>
          <w:rFonts w:hint="eastAsia" w:asciiTheme="minorEastAsia" w:hAnsiTheme="minorEastAsia" w:eastAsiaTheme="minorEastAsia" w:cstheme="minorEastAsia"/>
          <w:sz w:val="24"/>
          <w:szCs w:val="24"/>
        </w:rPr>
        <w:t>进行同步增资，本次增资出资金额为人民币5亿元，增资完成后本公司持有紫金信托的股权比例维持20%不变；并授权董事汪锋先生处理后续相关事项，包括但不限于签署增资协议等。</w:t>
      </w:r>
    </w:p>
    <w:p w14:paraId="52C65D6A">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本议案已经本公司董事会战略委员会审议通过，并同意提交董事会审议。</w:t>
      </w:r>
    </w:p>
    <w:p w14:paraId="2ACCD315">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15F50A6B">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2D3258A2">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1EAE3219">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审议并批准《关于本公司全资子公司</w:t>
      </w:r>
      <w:r>
        <w:rPr>
          <w:rFonts w:hint="eastAsia" w:asciiTheme="minorEastAsia" w:hAnsiTheme="minorEastAsia" w:eastAsiaTheme="minorEastAsia" w:cstheme="minorEastAsia"/>
          <w:color w:val="000000"/>
          <w:sz w:val="24"/>
          <w:szCs w:val="24"/>
        </w:rPr>
        <w:t>江苏云杉清洁能源投资控股有限公司（以下简称“云杉清能公司”）</w:t>
      </w:r>
      <w:r>
        <w:rPr>
          <w:rFonts w:hint="eastAsia" w:asciiTheme="minorEastAsia" w:hAnsiTheme="minorEastAsia" w:eastAsiaTheme="minorEastAsia" w:cstheme="minorEastAsia"/>
          <w:sz w:val="24"/>
          <w:szCs w:val="24"/>
        </w:rPr>
        <w:t>对其全资子公司苏交控清洁能源江苏有限公司提供委托贷款的议案》。</w:t>
      </w:r>
    </w:p>
    <w:p w14:paraId="6F5A523F">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意本公司控股子公司云杉清能公司向其控股子公司苏交控清洁能源江苏有限公司提供余额不超过人民币1.52亿元的委托贷款，单笔贷款期限最长不超过10年，贷款额度期限自本次董事会审议批准之日起3年内有效，贷款利率与本次董事会审议通过之日前60天云杉清能公司同期限融资利率</w:t>
      </w:r>
      <w:r>
        <w:rPr>
          <w:rFonts w:hint="eastAsia" w:asciiTheme="minorEastAsia" w:hAnsiTheme="minorEastAsia" w:cstheme="minorEastAsia"/>
          <w:sz w:val="24"/>
          <w:szCs w:val="24"/>
          <w:lang w:val="en-US" w:eastAsia="zh-CN"/>
        </w:rPr>
        <w:t>一致</w:t>
      </w:r>
      <w:r>
        <w:rPr>
          <w:rFonts w:hint="eastAsia" w:asciiTheme="minorEastAsia" w:hAnsiTheme="minorEastAsia" w:eastAsiaTheme="minorEastAsia" w:cstheme="minorEastAsia"/>
          <w:sz w:val="24"/>
          <w:szCs w:val="24"/>
        </w:rPr>
        <w:t>。</w:t>
      </w:r>
    </w:p>
    <w:p w14:paraId="6D90CD74">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6D5C27CA">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658EF174">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75CADF49">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审议并批准《关于补选第十一届董事会非执行董事的议案》。</w:t>
      </w:r>
    </w:p>
    <w:p w14:paraId="1C85C18C">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同意聘任周莉莉女士担任本公司第十一届董事会非执行董事，并批准本公司与周莉莉女士签订委聘书，任期自2025年年度股东会审议通过之日起至2026年年度股东会召开之日止，并将此议案提交2025年年度股东会审议。</w:t>
      </w:r>
    </w:p>
    <w:p w14:paraId="750C8444">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5AD70E3F">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556D0EF0">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同意聘任刘刚先生担任本公司第十一届董事会非执行董事，并批准本公司与刘刚先生签订委聘书，任期自2025年年度股东会审议通过之日起至2026年年度股东会召开之日止，并将此议案提交2025年年度股东会审议。</w:t>
      </w:r>
    </w:p>
    <w:p w14:paraId="17AAE222">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bookmarkStart w:id="0" w:name="_Hlk180692317"/>
      <w:r>
        <w:rPr>
          <w:rFonts w:hint="eastAsia" w:asciiTheme="minorEastAsia" w:hAnsiTheme="minorEastAsia" w:eastAsiaTheme="minorEastAsia" w:cstheme="minorEastAsia"/>
          <w:sz w:val="24"/>
          <w:szCs w:val="24"/>
        </w:rPr>
        <w:t>本议案已经本公司董事会提名委员会审议通过，并同意提交董事会审议。</w:t>
      </w:r>
      <w:bookmarkEnd w:id="0"/>
    </w:p>
    <w:p w14:paraId="35433575">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3DD86D73">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审议并批准《关于本公司公开发行公司债券的议案》。</w:t>
      </w:r>
    </w:p>
    <w:p w14:paraId="43AF2B18">
      <w:pPr>
        <w:keepNext w:val="0"/>
        <w:keepLines w:val="0"/>
        <w:pageBreakBefore w:val="0"/>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根据《中华人民共和国公司法》《中华人民共和国证券法》以及《公司债券发行与交易管理办法》等有关法律、法规和规范性文件的规定，公司符合公开发行公司债券相关政策以及法律、法规规定的条件与要求，具备公开发行公司债券的资格，同意公司公开发行公司债券，授权执行董事在注册有效期内处理合同签署及资金拨付审批等后续相关事项，并将此议案提请股东会审议。</w:t>
      </w:r>
    </w:p>
    <w:p w14:paraId="164D91B0">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91D1B06">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14BA9D8F">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2、逐项审议并批准公司公开发行公司债券方案。</w:t>
      </w:r>
    </w:p>
    <w:p w14:paraId="4A667443">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为满足公司经营和业务发展的需要，进一步拓宽融资渠道，降低融资成本，公司拟公开发行公司债券，发行方案具体如下：</w:t>
      </w:r>
    </w:p>
    <w:p w14:paraId="087C90AE">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（1）发行规模</w:t>
      </w:r>
    </w:p>
    <w:p w14:paraId="7B63BD3F">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本次公开发行公司债券规模不超过人民币80亿元（含80亿元），具体发行规模提请股东会授权董事会根据公司资金需求和发行时市场情况，在上述范围内确定。</w:t>
      </w:r>
    </w:p>
    <w:p w14:paraId="599423A2">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6C9E5D75">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26CDE508">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（2）债券票面金额及发行价格</w:t>
      </w:r>
    </w:p>
    <w:p w14:paraId="0D53F56D">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本次公开发行的公司债券面值为100元，按面值平价发行。</w:t>
      </w:r>
    </w:p>
    <w:p w14:paraId="003F8F85">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3715C685">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571084E2">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（3）发行方式</w:t>
      </w:r>
    </w:p>
    <w:p w14:paraId="2A7E93C8">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本次公司债券将采用公开发行的方式发行。根据实际资金需求，经证监会注册后，可一次或分期发行。具体分期方式将提请股东会授权董事会根据公司资金需求情况和发行时的市场情况确定。</w:t>
      </w:r>
    </w:p>
    <w:p w14:paraId="5A338C43">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3F448CD">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1EE38625">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（4）债券期限及品种</w:t>
      </w:r>
    </w:p>
    <w:p w14:paraId="41FDA602">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公司债券的期限不超过30年（含30年），可为单一期限品种或多种期限混合品种，本次公开发行公司债券的具体期限构成和发行规模将提请股东会授权董事会根据公司资金需求情况和发行时的市场情况确定。</w:t>
      </w:r>
    </w:p>
    <w:p w14:paraId="2CB96F88">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6904AF2">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68976D14">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（5）债券利率</w:t>
      </w:r>
    </w:p>
    <w:p w14:paraId="3AE38BE3">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本次公开发行的公司债券票面利率为固定利率（可根据需求调整为浮动利率/可调整利率），并将提请股东会授权董事会根据市场情况和公司需求情况确定。</w:t>
      </w:r>
    </w:p>
    <w:p w14:paraId="78B2F056">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550B5EEA">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61B890B6">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（6）债券的还本付息方式 </w:t>
      </w:r>
    </w:p>
    <w:p w14:paraId="181F91C1">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司债券采用单利按年计息，不计复利，逾期不另计息。每年付息一次，到期一次还本，最后一期利息随本金的兑付一起支付。具体还本付息方式提请股东会授权董事会根据公司资金需求情况和发行时的市场情况确定。</w:t>
      </w:r>
    </w:p>
    <w:p w14:paraId="520A1FD0">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3AF7996C">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12FB273E">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（7）赎回或回售条款</w:t>
      </w:r>
    </w:p>
    <w:p w14:paraId="4E7015A7">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本次公司债券发行是否涉及赎回条款或回售条款及相关条款，具体内容将提请股东会授权董事会根据相关规定和市场情况确定。</w:t>
      </w:r>
    </w:p>
    <w:p w14:paraId="48FD6E41">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70CF5632">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22C38AD2">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（8）募集资金用途</w:t>
      </w:r>
    </w:p>
    <w:p w14:paraId="4F9BBDD3">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公司债券的募集资金拟用于并购、子公司增资、偿还有息债务、补充流动资金、项目建设及法律法规允许的其他用途。具体募集资金用途将提请股东会授权董事会根据公司资金需求情况和公司财务结构确定。</w:t>
      </w:r>
    </w:p>
    <w:p w14:paraId="761A1397">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1EA2F239">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1F9634C2">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（9）担保条款</w:t>
      </w:r>
    </w:p>
    <w:p w14:paraId="29A7AA91">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本次债券发行为无担保发行。</w:t>
      </w:r>
    </w:p>
    <w:p w14:paraId="0F427F4E">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7278B968">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69F61639">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（10）承销方式</w:t>
      </w:r>
    </w:p>
    <w:p w14:paraId="780E805B">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本次发行公司债券由主承销商负责组建承销团，以余额包销的方式承销。</w:t>
      </w:r>
    </w:p>
    <w:p w14:paraId="14689DFE">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59C05DB">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2130C31C">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（11）交易流通场所</w:t>
      </w:r>
    </w:p>
    <w:p w14:paraId="30F4FA13">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本次公开发行公司债券议案通过并发行后，公司将向上海证券交易所、证监会提出关于本次公司债券上市交易的申请。将提请股东会授权董事会根据上海证券交易所、证监会的相关规定办理上市交易事宜。</w:t>
      </w:r>
    </w:p>
    <w:p w14:paraId="711F9CF0">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1C84DBE6">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1169B7E0">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（12）偿债保障措施</w:t>
      </w:r>
    </w:p>
    <w:p w14:paraId="19FBEC19">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公司将严格按照募集说明书约定，按时足额支付债券本息；同时通过优化债务结构、保障经营现金流、设立偿债专户等措施，确保本次债券本息偿付。</w:t>
      </w:r>
    </w:p>
    <w:p w14:paraId="364143E1">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14CA8F8E">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10E59567">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（13）决议的有效期 </w:t>
      </w:r>
    </w:p>
    <w:p w14:paraId="47756E31">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本次公开发行公司债券决议自本公司股东会审批通过之日起至本次公司债券批文到期日之间有效。</w:t>
      </w:r>
    </w:p>
    <w:p w14:paraId="19EE0CAD">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543BDD5D">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0BFFD629">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3、审议并批准提请股东会授权董事会及董事会授权人士全权办理本次公开发行公司债券相关事宜。</w:t>
      </w:r>
    </w:p>
    <w:p w14:paraId="68B2E40D">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保证本次公开发行公司债券工作能够有序、高效地进行，将提请股东会授权董事会及董事会授权人士在有关法律、法规允许的范围内，以届时的市场条件，从维护公司股东利益最大化的原则出发，全权办理本次发行公司债券的全部事宜。</w:t>
      </w:r>
    </w:p>
    <w:p w14:paraId="035B4E96">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29E17AB">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5B3A4DEB">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本议案已经本公司董事会战略委员会审议通过，并同意提交董事会审议。</w:t>
      </w:r>
    </w:p>
    <w:p w14:paraId="05E777A7">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2849F891">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审议并批准《关于聘任会计师事务所的议案》。</w:t>
      </w:r>
    </w:p>
    <w:p w14:paraId="535230A8">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同意继续聘任毕马威华振会计师事务所（特殊普通合伙）为本公司2026年度财务审计师和内部控制审计师，对年度财务报告和内部控制进行审计，并承担国际审计师按照香港联合交易所有限公司证券上市规则应尽的职责；批准其年度酬金为人民币346万元（其中财务审计费用人民币250万元、内控审计费用人民币96万元），并将此议案提交2025年年度股东会审议。</w:t>
      </w:r>
    </w:p>
    <w:p w14:paraId="70814125">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本议案已经本公司董事会审计委员会审议通过，并同意提交董事会审议。</w:t>
      </w:r>
    </w:p>
    <w:p w14:paraId="60F08D12">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6349AFD">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0B17BA5A">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7020ABA9">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审议并批准关于制定《董事、高级管理人员薪酬管理办法》的议案。</w:t>
      </w:r>
    </w:p>
    <w:p w14:paraId="1F67391B">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同意制定公司《</w:t>
      </w:r>
      <w:r>
        <w:rPr>
          <w:rFonts w:hint="eastAsia" w:asciiTheme="minorEastAsia" w:hAnsiTheme="minorEastAsia" w:eastAsiaTheme="minorEastAsia" w:cstheme="minorEastAsia"/>
          <w:sz w:val="24"/>
          <w:szCs w:val="24"/>
        </w:rPr>
        <w:t>董事、高级管理人员薪酬管理办法</w:t>
      </w:r>
      <w:r>
        <w:rPr>
          <w:rFonts w:hint="eastAsia" w:asciiTheme="minorEastAsia" w:hAnsiTheme="minorEastAsia" w:eastAsiaTheme="minorEastAsia" w:cstheme="minorEastAsia"/>
          <w:color w:val="000000"/>
          <w:sz w:val="24"/>
          <w:szCs w:val="24"/>
        </w:rPr>
        <w:t>》，进一步明确董事及高级管理人员的薪酬体系、发放与管理、止付追索等内容，并将该议案提交</w:t>
      </w:r>
      <w:r>
        <w:rPr>
          <w:rFonts w:hint="eastAsia" w:asciiTheme="minorEastAsia" w:hAnsiTheme="minorEastAsia" w:cstheme="minorEastAsia"/>
          <w:color w:val="000000"/>
          <w:sz w:val="24"/>
          <w:szCs w:val="24"/>
          <w:lang w:val="en-US" w:eastAsia="zh-CN"/>
        </w:rPr>
        <w:t>2025年年度</w:t>
      </w:r>
      <w:r>
        <w:rPr>
          <w:rFonts w:hint="eastAsia" w:asciiTheme="minorEastAsia" w:hAnsiTheme="minorEastAsia" w:eastAsiaTheme="minorEastAsia" w:cstheme="minorEastAsia"/>
          <w:color w:val="000000"/>
          <w:sz w:val="24"/>
          <w:szCs w:val="24"/>
        </w:rPr>
        <w:t>股东会审议。</w:t>
      </w:r>
    </w:p>
    <w:p w14:paraId="4D00B0F5">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60F50E04">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3937A424">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本议案已经本公司董事会薪酬委员会审议通过，并同意提交董事会审议。</w:t>
      </w:r>
    </w:p>
    <w:p w14:paraId="24859BF2">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3196FE2E">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审议并批准《关于调整公司董事津贴标准的议案》。</w:t>
      </w:r>
    </w:p>
    <w:p w14:paraId="28949CF4">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同意将境内独立非执行董事津贴由税前人民币12.2万元/年调整为税前人民币12.3万元/年，首席独立非执行董事津贴为税前人民币14.3万元/年，境外董事津贴标准不变，执行董事和境内其他非执行董事仍不领取津贴，并将该议案提交</w:t>
      </w:r>
      <w:r>
        <w:rPr>
          <w:rFonts w:hint="eastAsia" w:asciiTheme="minorEastAsia" w:hAnsiTheme="minorEastAsia" w:cstheme="minorEastAsia"/>
          <w:color w:val="000000"/>
          <w:sz w:val="24"/>
          <w:szCs w:val="24"/>
          <w:lang w:val="en-US" w:eastAsia="zh-CN"/>
        </w:rPr>
        <w:t>2025年年度</w:t>
      </w:r>
      <w:r>
        <w:rPr>
          <w:rFonts w:hint="eastAsia" w:asciiTheme="minorEastAsia" w:hAnsiTheme="minorEastAsia" w:eastAsiaTheme="minorEastAsia" w:cstheme="minorEastAsia"/>
          <w:color w:val="000000"/>
          <w:sz w:val="24"/>
          <w:szCs w:val="24"/>
        </w:rPr>
        <w:t>股东会审议。</w:t>
      </w:r>
    </w:p>
    <w:p w14:paraId="46BA7661">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本议案已经本公司董事会薪酬委员会审议通过，并同意提交董事会审议。</w:t>
      </w:r>
    </w:p>
    <w:p w14:paraId="7D699A63">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表决结果：同意6票；反对0票；弃权0票。</w:t>
      </w:r>
    </w:p>
    <w:p w14:paraId="0FA83797">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773F9628">
      <w:pPr>
        <w:keepNext w:val="0"/>
        <w:keepLines w:val="0"/>
        <w:pageBreakBefore w:val="0"/>
        <w:kinsoku/>
        <w:wordWrap/>
        <w:overflowPunct/>
        <w:topLinePunct w:val="0"/>
        <w:autoSpaceDE/>
        <w:autoSpaceDN/>
        <w:bidi w:val="0"/>
        <w:adjustRightInd w:val="0"/>
        <w:spacing w:line="360" w:lineRule="auto"/>
        <w:ind w:left="0" w:firstLine="480" w:firstLineChars="200"/>
        <w:jc w:val="both"/>
        <w:textAlignment w:val="auto"/>
        <w:rPr>
          <w:rFonts w:hint="eastAsia" w:asciiTheme="minorEastAsia" w:hAnsiTheme="minorEastAsia" w:eastAsiaTheme="minorEastAsia" w:cstheme="minorEastAsia"/>
          <w:sz w:val="24"/>
          <w:szCs w:val="24"/>
        </w:rPr>
      </w:pPr>
    </w:p>
    <w:p w14:paraId="1758921E">
      <w:pPr>
        <w:keepNext w:val="0"/>
        <w:keepLines w:val="0"/>
        <w:pageBreakBefore w:val="0"/>
        <w:numPr>
          <w:ilvl w:val="0"/>
          <w:numId w:val="1"/>
        </w:numPr>
        <w:kinsoku/>
        <w:wordWrap/>
        <w:overflowPunct/>
        <w:topLinePunct w:val="0"/>
        <w:autoSpaceDE/>
        <w:autoSpaceDN/>
        <w:bidi w:val="0"/>
        <w:adjustRightInd w:val="0"/>
        <w:spacing w:line="360" w:lineRule="auto"/>
        <w:ind w:left="0" w:firstLine="480" w:firstLineChars="200"/>
        <w:contextualSpacing/>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审议并批准《2025年度“提质增效重回报”行动方案的评估报告暨2026年度“提质增效重回报”行动方案》的议案。</w:t>
      </w:r>
    </w:p>
    <w:p w14:paraId="5A4FA61B">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表决结果：同意11票；反对0票；弃权0票。</w:t>
      </w:r>
    </w:p>
    <w:p w14:paraId="47639F54">
      <w:pPr>
        <w:keepNext w:val="0"/>
        <w:keepLines w:val="0"/>
        <w:pageBreakBefore w:val="0"/>
        <w:kinsoku/>
        <w:wordWrap/>
        <w:overflowPunct/>
        <w:topLinePunct w:val="0"/>
        <w:autoSpaceDE/>
        <w:autoSpaceDN/>
        <w:bidi w:val="0"/>
        <w:adjustRightInd w:val="0"/>
        <w:spacing w:line="360" w:lineRule="auto"/>
        <w:ind w:left="0" w:firstLine="482" w:firstLineChars="20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此议案获得通过。</w:t>
      </w:r>
    </w:p>
    <w:p w14:paraId="0DDA1255">
      <w:pPr>
        <w:keepNext w:val="0"/>
        <w:keepLines w:val="0"/>
        <w:pageBreakBefore w:val="0"/>
        <w:kinsoku/>
        <w:wordWrap/>
        <w:overflowPunct/>
        <w:topLinePunct w:val="0"/>
        <w:autoSpaceDE/>
        <w:autoSpaceDN/>
        <w:bidi w:val="0"/>
        <w:adjustRightInd w:val="0"/>
        <w:ind w:left="0" w:firstLine="480" w:firstLineChars="200"/>
        <w:jc w:val="both"/>
        <w:textAlignment w:val="auto"/>
      </w:pPr>
    </w:p>
    <w:p w14:paraId="34B75AC0">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asciiTheme="minorEastAsia" w:hAnsiTheme="minorEastAsia" w:cstheme="minorEastAsia"/>
          <w:color w:val="auto"/>
          <w:szCs w:val="24"/>
          <w:highlight w:val="none"/>
        </w:rPr>
      </w:pPr>
      <w:r>
        <w:rPr>
          <w:rFonts w:hint="eastAsia" w:asciiTheme="minorEastAsia" w:hAnsiTheme="minorEastAsia" w:cstheme="minorEastAsia"/>
          <w:color w:val="auto"/>
          <w:szCs w:val="24"/>
          <w:highlight w:val="none"/>
        </w:rPr>
        <w:t>特此公告。</w:t>
      </w:r>
    </w:p>
    <w:p w14:paraId="11177350">
      <w:pPr>
        <w:pStyle w:val="7"/>
        <w:keepNext w:val="0"/>
        <w:keepLines w:val="0"/>
        <w:pageBreakBefore w:val="0"/>
        <w:kinsoku/>
        <w:wordWrap/>
        <w:overflowPunct/>
        <w:topLinePunct w:val="0"/>
        <w:autoSpaceDE/>
        <w:autoSpaceDN/>
        <w:bidi w:val="0"/>
        <w:spacing w:before="0" w:line="360" w:lineRule="auto"/>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附件：候选董事简历</w:t>
      </w:r>
    </w:p>
    <w:p w14:paraId="7175C500">
      <w:pPr>
        <w:pStyle w:val="7"/>
        <w:keepNext w:val="0"/>
        <w:keepLines w:val="0"/>
        <w:pageBreakBefore w:val="0"/>
        <w:kinsoku/>
        <w:wordWrap/>
        <w:overflowPunct/>
        <w:topLinePunct w:val="0"/>
        <w:autoSpaceDE/>
        <w:autoSpaceDN/>
        <w:bidi w:val="0"/>
        <w:spacing w:before="0" w:line="360" w:lineRule="auto"/>
        <w:ind w:left="0" w:leftChars="0" w:firstLine="480" w:firstLineChars="200"/>
        <w:jc w:val="both"/>
        <w:textAlignment w:val="auto"/>
        <w:rPr>
          <w:rFonts w:hint="eastAsia"/>
          <w:color w:val="auto"/>
          <w:highlight w:val="none"/>
          <w:lang w:val="en-US" w:eastAsia="zh-CN"/>
        </w:rPr>
      </w:pPr>
    </w:p>
    <w:p w14:paraId="5E1F934A">
      <w:pPr>
        <w:pStyle w:val="7"/>
        <w:keepNext w:val="0"/>
        <w:keepLines w:val="0"/>
        <w:pageBreakBefore w:val="0"/>
        <w:kinsoku/>
        <w:wordWrap/>
        <w:overflowPunct/>
        <w:topLinePunct w:val="0"/>
        <w:autoSpaceDE/>
        <w:autoSpaceDN/>
        <w:bidi w:val="0"/>
        <w:spacing w:before="0" w:line="360" w:lineRule="auto"/>
        <w:ind w:left="0" w:leftChars="0" w:firstLine="480" w:firstLineChars="200"/>
        <w:jc w:val="both"/>
        <w:textAlignment w:val="auto"/>
        <w:rPr>
          <w:rFonts w:hint="default"/>
          <w:color w:val="auto"/>
          <w:highlight w:val="none"/>
          <w:lang w:val="en-US" w:eastAsia="zh-CN"/>
        </w:rPr>
      </w:pPr>
    </w:p>
    <w:p w14:paraId="499BE010">
      <w:pPr>
        <w:keepNext w:val="0"/>
        <w:keepLines w:val="0"/>
        <w:pageBreakBefore w:val="0"/>
        <w:kinsoku/>
        <w:wordWrap/>
        <w:overflowPunct/>
        <w:topLinePunct w:val="0"/>
        <w:autoSpaceDE/>
        <w:autoSpaceDN/>
        <w:bidi w:val="0"/>
        <w:adjustRightInd w:val="0"/>
        <w:snapToGrid w:val="0"/>
        <w:spacing w:line="360" w:lineRule="auto"/>
        <w:ind w:firstLine="4080" w:firstLineChars="1700"/>
        <w:jc w:val="both"/>
        <w:textAlignment w:val="auto"/>
        <w:rPr>
          <w:rFonts w:cs="FangSong_GB2312" w:asciiTheme="minorEastAsia" w:hAnsiTheme="minorEastAsia"/>
          <w:color w:val="auto"/>
          <w:szCs w:val="24"/>
          <w:highlight w:val="none"/>
        </w:rPr>
      </w:pPr>
      <w:r>
        <w:rPr>
          <w:rFonts w:hint="eastAsia" w:cs="FangSong_GB2312" w:asciiTheme="minorEastAsia" w:hAnsiTheme="minorEastAsia"/>
          <w:color w:val="auto"/>
          <w:szCs w:val="24"/>
          <w:highlight w:val="none"/>
        </w:rPr>
        <w:t>江苏宁沪高速公路股份有限公司董事会</w:t>
      </w:r>
    </w:p>
    <w:p w14:paraId="01259FC2">
      <w:pPr>
        <w:keepNext w:val="0"/>
        <w:keepLines w:val="0"/>
        <w:pageBreakBefore w:val="0"/>
        <w:kinsoku/>
        <w:wordWrap/>
        <w:overflowPunct/>
        <w:topLinePunct w:val="0"/>
        <w:autoSpaceDE/>
        <w:autoSpaceDN/>
        <w:bidi w:val="0"/>
        <w:adjustRightInd w:val="0"/>
        <w:snapToGrid w:val="0"/>
        <w:spacing w:line="360" w:lineRule="auto"/>
        <w:ind w:left="0" w:firstLine="5040" w:firstLineChars="2100"/>
        <w:jc w:val="both"/>
        <w:textAlignment w:val="auto"/>
        <w:rPr>
          <w:rFonts w:hint="eastAsia" w:cs="FangSong_GB2312" w:asciiTheme="minorEastAsia" w:hAnsiTheme="minorEastAsia"/>
          <w:szCs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cs="FangSong_GB2312" w:asciiTheme="minorEastAsia" w:hAnsiTheme="minorEastAsia"/>
          <w:color w:val="auto"/>
          <w:szCs w:val="24"/>
          <w:highlight w:val="none"/>
        </w:rPr>
        <w:t>2026年</w:t>
      </w:r>
      <w:r>
        <w:rPr>
          <w:rFonts w:hint="eastAsia" w:cs="FangSong_GB2312" w:asciiTheme="minorEastAsia" w:hAnsiTheme="minorEastAsia"/>
          <w:color w:val="auto"/>
          <w:szCs w:val="24"/>
          <w:highlight w:val="none"/>
          <w:lang w:val="en-US" w:eastAsia="zh-CN"/>
        </w:rPr>
        <w:t>4</w:t>
      </w:r>
      <w:r>
        <w:rPr>
          <w:rFonts w:hint="eastAsia" w:cs="FangSong_GB2312" w:asciiTheme="minorEastAsia" w:hAnsiTheme="minorEastAsia"/>
          <w:color w:val="auto"/>
          <w:szCs w:val="24"/>
          <w:highlight w:val="none"/>
        </w:rPr>
        <w:t>月3</w:t>
      </w:r>
      <w:r>
        <w:rPr>
          <w:rFonts w:hint="eastAsia" w:cs="FangSong_GB2312" w:asciiTheme="minorEastAsia" w:hAnsiTheme="minorEastAsia"/>
          <w:szCs w:val="24"/>
        </w:rPr>
        <w:t>0日</w:t>
      </w:r>
    </w:p>
    <w:p w14:paraId="6C7BCA3F">
      <w:pPr>
        <w:pStyle w:val="2"/>
        <w:keepNext w:val="0"/>
        <w:keepLines w:val="0"/>
        <w:pageBreakBefore w:val="0"/>
        <w:kinsoku/>
        <w:wordWrap/>
        <w:overflowPunct/>
        <w:topLinePunct w:val="0"/>
        <w:autoSpaceDE/>
        <w:autoSpaceDN/>
        <w:bidi w:val="0"/>
        <w:spacing w:line="360" w:lineRule="auto"/>
        <w:ind w:left="0" w:leftChars="0" w:firstLine="480" w:firstLineChars="200"/>
        <w:jc w:val="both"/>
        <w:textAlignment w:val="auto"/>
        <w:rPr>
          <w:rFonts w:hint="eastAsia"/>
          <w:lang w:val="en-US" w:eastAsia="zh-CN"/>
        </w:rPr>
      </w:pPr>
      <w:r>
        <w:rPr>
          <w:rFonts w:hint="eastAsia"/>
          <w:lang w:val="en-US" w:eastAsia="zh-CN"/>
        </w:rPr>
        <w:t>附件：</w:t>
      </w:r>
    </w:p>
    <w:p w14:paraId="7FDEF462">
      <w:pPr>
        <w:pStyle w:val="2"/>
        <w:keepNext w:val="0"/>
        <w:keepLines w:val="0"/>
        <w:pageBreakBefore w:val="0"/>
        <w:kinsoku/>
        <w:wordWrap/>
        <w:overflowPunct/>
        <w:topLinePunct w:val="0"/>
        <w:autoSpaceDE/>
        <w:autoSpaceDN/>
        <w:bidi w:val="0"/>
        <w:spacing w:line="360" w:lineRule="auto"/>
        <w:ind w:left="0" w:leftChars="0" w:firstLine="643" w:firstLineChars="200"/>
        <w:jc w:val="both"/>
        <w:textAlignment w:val="auto"/>
        <w:rPr>
          <w:rFonts w:hint="eastAsia"/>
          <w:b/>
          <w:bCs/>
          <w:sz w:val="32"/>
          <w:szCs w:val="32"/>
          <w:lang w:val="en-US" w:eastAsia="zh-CN"/>
        </w:rPr>
      </w:pPr>
    </w:p>
    <w:p w14:paraId="2D4084DA">
      <w:pPr>
        <w:pStyle w:val="2"/>
        <w:keepNext w:val="0"/>
        <w:keepLines w:val="0"/>
        <w:pageBreakBefore w:val="0"/>
        <w:kinsoku/>
        <w:wordWrap/>
        <w:overflowPunct/>
        <w:topLinePunct w:val="0"/>
        <w:autoSpaceDE/>
        <w:autoSpaceDN/>
        <w:bidi w:val="0"/>
        <w:spacing w:line="360" w:lineRule="auto"/>
        <w:ind w:left="0" w:leftChars="0" w:firstLine="643" w:firstLineChars="200"/>
        <w:jc w:val="center"/>
        <w:textAlignment w:val="auto"/>
        <w:rPr>
          <w:rFonts w:hint="eastAsia"/>
          <w:b/>
          <w:bCs/>
          <w:sz w:val="32"/>
          <w:szCs w:val="32"/>
          <w:lang w:val="en-US" w:eastAsia="zh-CN"/>
        </w:rPr>
      </w:pPr>
      <w:r>
        <w:rPr>
          <w:rFonts w:hint="eastAsia"/>
          <w:b/>
          <w:bCs/>
          <w:sz w:val="32"/>
          <w:szCs w:val="32"/>
          <w:lang w:val="en-US" w:eastAsia="zh-CN"/>
        </w:rPr>
        <w:t>候选董事简历</w:t>
      </w:r>
    </w:p>
    <w:p w14:paraId="246307E8">
      <w:pPr>
        <w:pStyle w:val="2"/>
        <w:keepNext w:val="0"/>
        <w:keepLines w:val="0"/>
        <w:pageBreakBefore w:val="0"/>
        <w:kinsoku/>
        <w:wordWrap/>
        <w:overflowPunct/>
        <w:topLinePunct w:val="0"/>
        <w:autoSpaceDE/>
        <w:autoSpaceDN/>
        <w:bidi w:val="0"/>
        <w:spacing w:line="360" w:lineRule="auto"/>
        <w:ind w:left="0" w:leftChars="0" w:firstLine="643" w:firstLineChars="200"/>
        <w:jc w:val="both"/>
        <w:textAlignment w:val="auto"/>
        <w:rPr>
          <w:rFonts w:hint="eastAsia"/>
          <w:b/>
          <w:bCs/>
          <w:sz w:val="32"/>
          <w:szCs w:val="32"/>
          <w:lang w:val="en-US" w:eastAsia="zh-CN"/>
        </w:rPr>
      </w:pPr>
    </w:p>
    <w:p w14:paraId="1EA5161C">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周莉莉,1976年出生，研究生学历，硕士学位，高级会计师。曾任江苏交通控股集团财务有限公司金融部经理、投资银行部经理,江苏交通控股集团财务有限公司总经理助理、副总经理、党支部委员,江苏交通控股有限公司财务管理部副部长、江苏交通控股有限公司企管法务部副部长、江苏交通控股集团财务有限公司总经理，现任江苏交通控股有限公司财务管理部部长。周女士长期从事企业管理工作，是具有丰富的企业管理经验的高级专家。</w:t>
      </w:r>
    </w:p>
    <w:p w14:paraId="1F8AA28E">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lang w:val="en-US" w:eastAsia="zh-CN"/>
        </w:rPr>
      </w:pPr>
    </w:p>
    <w:p w14:paraId="231BFD93">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刘刚，1978</w:t>
      </w:r>
      <w:r>
        <w:rPr>
          <w:rFonts w:hint="eastAsia" w:asciiTheme="minorEastAsia" w:hAnsiTheme="minorEastAsia" w:cstheme="minorEastAsia"/>
          <w:lang w:val="en-US" w:eastAsia="zh-CN"/>
        </w:rPr>
        <w:t>年</w:t>
      </w:r>
      <w:bookmarkStart w:id="1" w:name="_GoBack"/>
      <w:bookmarkEnd w:id="1"/>
      <w:r>
        <w:rPr>
          <w:rFonts w:hint="eastAsia" w:asciiTheme="minorEastAsia" w:hAnsiTheme="minorEastAsia" w:eastAsiaTheme="minorEastAsia" w:cstheme="minorEastAsia"/>
          <w:lang w:val="en-US" w:eastAsia="zh-CN"/>
        </w:rPr>
        <w:t>出生，研究生学历，高级工程师，历任中国冶金科工股份有限公司投资部房地产处处长，招商局公路网络科技控股股份有限公司投资开发部副总经理、风险管理部总经理。现任招商局公路网络科技控股股份有限公司资本运营部(董事会办公室)总经理。</w:t>
      </w:r>
    </w:p>
    <w:p w14:paraId="2DD57451">
      <w:pPr>
        <w:pStyle w:val="2"/>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Theme="minorEastAsia" w:hAnsiTheme="minorEastAsia" w:eastAsiaTheme="minorEastAsia" w:cstheme="minorEastAsia"/>
          <w:lang w:val="en-US" w:eastAsia="zh-CN"/>
        </w:rPr>
      </w:pPr>
    </w:p>
    <w:p w14:paraId="3C455BC8">
      <w:pPr>
        <w:pStyle w:val="2"/>
        <w:keepNext w:val="0"/>
        <w:keepLines w:val="0"/>
        <w:pageBreakBefore w:val="0"/>
        <w:kinsoku/>
        <w:wordWrap/>
        <w:overflowPunct/>
        <w:topLinePunct w:val="0"/>
        <w:autoSpaceDE/>
        <w:autoSpaceDN/>
        <w:bidi w:val="0"/>
        <w:spacing w:line="360" w:lineRule="auto"/>
        <w:ind w:left="0" w:leftChars="0" w:firstLine="480" w:firstLineChars="200"/>
        <w:jc w:val="both"/>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FangSong_GB2312">
    <w:altName w:val="仿宋"/>
    <w:panose1 w:val="0201060906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C67AE">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03EC9">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7B07">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91770">
    <w:pPr>
      <w:pStyle w:val="10"/>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57AE9">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0FF10">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806333"/>
    <w:multiLevelType w:val="singleLevel"/>
    <w:tmpl w:val="15806333"/>
    <w:lvl w:ilvl="0" w:tentative="0">
      <w:start w:val="1"/>
      <w:numFmt w:val="chineseCounting"/>
      <w:suff w:val="nothing"/>
      <w:lvlText w:val="（%1）"/>
      <w:lvlJc w:val="left"/>
      <w:pPr>
        <w:ind w:left="1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 w:name="RemovedBindingXPath" w:val="true"/>
  </w:docVars>
  <w:rsids>
    <w:rsidRoot w:val="008C5DB8"/>
    <w:rsid w:val="00004EF0"/>
    <w:rsid w:val="0000544D"/>
    <w:rsid w:val="0000622B"/>
    <w:rsid w:val="00007894"/>
    <w:rsid w:val="00011B58"/>
    <w:rsid w:val="00011D6B"/>
    <w:rsid w:val="00011E7C"/>
    <w:rsid w:val="000134A9"/>
    <w:rsid w:val="00013C7A"/>
    <w:rsid w:val="00014DAA"/>
    <w:rsid w:val="0001513D"/>
    <w:rsid w:val="00016A68"/>
    <w:rsid w:val="00017DF4"/>
    <w:rsid w:val="000209EB"/>
    <w:rsid w:val="00023FE2"/>
    <w:rsid w:val="00024791"/>
    <w:rsid w:val="00024B0F"/>
    <w:rsid w:val="000316A0"/>
    <w:rsid w:val="000316DE"/>
    <w:rsid w:val="000318EE"/>
    <w:rsid w:val="000320FF"/>
    <w:rsid w:val="000329AD"/>
    <w:rsid w:val="00033287"/>
    <w:rsid w:val="00036E39"/>
    <w:rsid w:val="000415E2"/>
    <w:rsid w:val="00041AFF"/>
    <w:rsid w:val="00041B70"/>
    <w:rsid w:val="0005296D"/>
    <w:rsid w:val="0005330F"/>
    <w:rsid w:val="000552DE"/>
    <w:rsid w:val="00055BB1"/>
    <w:rsid w:val="00055D12"/>
    <w:rsid w:val="0005649D"/>
    <w:rsid w:val="00057954"/>
    <w:rsid w:val="00057AAF"/>
    <w:rsid w:val="0006154D"/>
    <w:rsid w:val="00061EF5"/>
    <w:rsid w:val="000657A0"/>
    <w:rsid w:val="00071209"/>
    <w:rsid w:val="00071335"/>
    <w:rsid w:val="000715B9"/>
    <w:rsid w:val="00071DCE"/>
    <w:rsid w:val="00071DFD"/>
    <w:rsid w:val="00071EFB"/>
    <w:rsid w:val="0007584E"/>
    <w:rsid w:val="0007700C"/>
    <w:rsid w:val="00083392"/>
    <w:rsid w:val="000843BF"/>
    <w:rsid w:val="000847A8"/>
    <w:rsid w:val="0008599D"/>
    <w:rsid w:val="0008617F"/>
    <w:rsid w:val="00091B04"/>
    <w:rsid w:val="00091E1F"/>
    <w:rsid w:val="00093A5E"/>
    <w:rsid w:val="00094CDA"/>
    <w:rsid w:val="00095035"/>
    <w:rsid w:val="0009529B"/>
    <w:rsid w:val="0009688B"/>
    <w:rsid w:val="00096AF6"/>
    <w:rsid w:val="00097314"/>
    <w:rsid w:val="000A0447"/>
    <w:rsid w:val="000A0B83"/>
    <w:rsid w:val="000A0BA2"/>
    <w:rsid w:val="000A2CC0"/>
    <w:rsid w:val="000A2F81"/>
    <w:rsid w:val="000A5346"/>
    <w:rsid w:val="000A581B"/>
    <w:rsid w:val="000A777E"/>
    <w:rsid w:val="000A779D"/>
    <w:rsid w:val="000B1C0F"/>
    <w:rsid w:val="000B26F4"/>
    <w:rsid w:val="000B2D61"/>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EB3"/>
    <w:rsid w:val="00123A27"/>
    <w:rsid w:val="0013329D"/>
    <w:rsid w:val="001345D6"/>
    <w:rsid w:val="00135412"/>
    <w:rsid w:val="00136B4D"/>
    <w:rsid w:val="00142572"/>
    <w:rsid w:val="00142BE7"/>
    <w:rsid w:val="001445A8"/>
    <w:rsid w:val="00144A2D"/>
    <w:rsid w:val="00145AE4"/>
    <w:rsid w:val="00146AE6"/>
    <w:rsid w:val="00147BA3"/>
    <w:rsid w:val="001509BD"/>
    <w:rsid w:val="00154ECD"/>
    <w:rsid w:val="00154F63"/>
    <w:rsid w:val="00156132"/>
    <w:rsid w:val="001615EE"/>
    <w:rsid w:val="001627BA"/>
    <w:rsid w:val="001635C5"/>
    <w:rsid w:val="001656ED"/>
    <w:rsid w:val="001745A0"/>
    <w:rsid w:val="00174FAC"/>
    <w:rsid w:val="001763D0"/>
    <w:rsid w:val="00183AD3"/>
    <w:rsid w:val="00185D57"/>
    <w:rsid w:val="00186AC7"/>
    <w:rsid w:val="0019044B"/>
    <w:rsid w:val="00191625"/>
    <w:rsid w:val="00191AE4"/>
    <w:rsid w:val="00192312"/>
    <w:rsid w:val="00192FA9"/>
    <w:rsid w:val="00193328"/>
    <w:rsid w:val="001953C1"/>
    <w:rsid w:val="00196385"/>
    <w:rsid w:val="00196816"/>
    <w:rsid w:val="001A2E2D"/>
    <w:rsid w:val="001A3084"/>
    <w:rsid w:val="001A4B40"/>
    <w:rsid w:val="001A5AD2"/>
    <w:rsid w:val="001A6EA4"/>
    <w:rsid w:val="001B0753"/>
    <w:rsid w:val="001B0861"/>
    <w:rsid w:val="001B0FAE"/>
    <w:rsid w:val="001B11FC"/>
    <w:rsid w:val="001B3894"/>
    <w:rsid w:val="001B39F3"/>
    <w:rsid w:val="001B403D"/>
    <w:rsid w:val="001B7DD7"/>
    <w:rsid w:val="001C0B03"/>
    <w:rsid w:val="001C1F7E"/>
    <w:rsid w:val="001C20B5"/>
    <w:rsid w:val="001C2826"/>
    <w:rsid w:val="001C3E4D"/>
    <w:rsid w:val="001C3E6D"/>
    <w:rsid w:val="001C61C9"/>
    <w:rsid w:val="001C6DB0"/>
    <w:rsid w:val="001D05A4"/>
    <w:rsid w:val="001D157D"/>
    <w:rsid w:val="001D269D"/>
    <w:rsid w:val="001D5AFC"/>
    <w:rsid w:val="001D5BCD"/>
    <w:rsid w:val="001D5FB4"/>
    <w:rsid w:val="001D6ABC"/>
    <w:rsid w:val="001E1D88"/>
    <w:rsid w:val="001E6D93"/>
    <w:rsid w:val="001E75C4"/>
    <w:rsid w:val="001F1AEC"/>
    <w:rsid w:val="001F2083"/>
    <w:rsid w:val="001F422F"/>
    <w:rsid w:val="001F6B2B"/>
    <w:rsid w:val="00202534"/>
    <w:rsid w:val="002048A3"/>
    <w:rsid w:val="00206BC7"/>
    <w:rsid w:val="00207652"/>
    <w:rsid w:val="00207743"/>
    <w:rsid w:val="00210883"/>
    <w:rsid w:val="00213781"/>
    <w:rsid w:val="00214ACE"/>
    <w:rsid w:val="00215E68"/>
    <w:rsid w:val="00216020"/>
    <w:rsid w:val="00216775"/>
    <w:rsid w:val="00221605"/>
    <w:rsid w:val="002217D3"/>
    <w:rsid w:val="00224529"/>
    <w:rsid w:val="0022784F"/>
    <w:rsid w:val="00230F96"/>
    <w:rsid w:val="00231D36"/>
    <w:rsid w:val="0023362A"/>
    <w:rsid w:val="002370D9"/>
    <w:rsid w:val="0024127B"/>
    <w:rsid w:val="002432E5"/>
    <w:rsid w:val="00244577"/>
    <w:rsid w:val="00250A64"/>
    <w:rsid w:val="00254100"/>
    <w:rsid w:val="00254558"/>
    <w:rsid w:val="0025534A"/>
    <w:rsid w:val="00260131"/>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87F68"/>
    <w:rsid w:val="00290FC6"/>
    <w:rsid w:val="002930BD"/>
    <w:rsid w:val="002948E5"/>
    <w:rsid w:val="00295147"/>
    <w:rsid w:val="00295A30"/>
    <w:rsid w:val="002969F3"/>
    <w:rsid w:val="00296B71"/>
    <w:rsid w:val="002A2075"/>
    <w:rsid w:val="002A20B3"/>
    <w:rsid w:val="002A3368"/>
    <w:rsid w:val="002A3520"/>
    <w:rsid w:val="002A40E8"/>
    <w:rsid w:val="002A5BD6"/>
    <w:rsid w:val="002A6062"/>
    <w:rsid w:val="002B03CC"/>
    <w:rsid w:val="002B0DEC"/>
    <w:rsid w:val="002B3462"/>
    <w:rsid w:val="002B7FB0"/>
    <w:rsid w:val="002C0A13"/>
    <w:rsid w:val="002C1998"/>
    <w:rsid w:val="002C4298"/>
    <w:rsid w:val="002C50E6"/>
    <w:rsid w:val="002C51A6"/>
    <w:rsid w:val="002C578E"/>
    <w:rsid w:val="002C73D0"/>
    <w:rsid w:val="002D06DF"/>
    <w:rsid w:val="002D11F5"/>
    <w:rsid w:val="002D1C0D"/>
    <w:rsid w:val="002D7A46"/>
    <w:rsid w:val="002E0F85"/>
    <w:rsid w:val="002E17BB"/>
    <w:rsid w:val="002E3CFE"/>
    <w:rsid w:val="002E5862"/>
    <w:rsid w:val="002E673D"/>
    <w:rsid w:val="002E6FED"/>
    <w:rsid w:val="002F0218"/>
    <w:rsid w:val="002F4615"/>
    <w:rsid w:val="002F7887"/>
    <w:rsid w:val="003006FD"/>
    <w:rsid w:val="00300E0C"/>
    <w:rsid w:val="003068DE"/>
    <w:rsid w:val="00306CA5"/>
    <w:rsid w:val="003071F3"/>
    <w:rsid w:val="00311E9F"/>
    <w:rsid w:val="00317BC2"/>
    <w:rsid w:val="003216A9"/>
    <w:rsid w:val="0032367F"/>
    <w:rsid w:val="00323A21"/>
    <w:rsid w:val="0032458D"/>
    <w:rsid w:val="003253F1"/>
    <w:rsid w:val="00325654"/>
    <w:rsid w:val="0032604F"/>
    <w:rsid w:val="00331C12"/>
    <w:rsid w:val="00335113"/>
    <w:rsid w:val="0033790F"/>
    <w:rsid w:val="00337BE0"/>
    <w:rsid w:val="003402FE"/>
    <w:rsid w:val="003428F3"/>
    <w:rsid w:val="003435A0"/>
    <w:rsid w:val="00343A1C"/>
    <w:rsid w:val="0034755D"/>
    <w:rsid w:val="00352FEF"/>
    <w:rsid w:val="0035344A"/>
    <w:rsid w:val="00353872"/>
    <w:rsid w:val="00354018"/>
    <w:rsid w:val="00355E1B"/>
    <w:rsid w:val="00356E10"/>
    <w:rsid w:val="00357EA0"/>
    <w:rsid w:val="00361700"/>
    <w:rsid w:val="00364663"/>
    <w:rsid w:val="003651DF"/>
    <w:rsid w:val="003653F5"/>
    <w:rsid w:val="00366CCD"/>
    <w:rsid w:val="00367453"/>
    <w:rsid w:val="00370B90"/>
    <w:rsid w:val="00374A19"/>
    <w:rsid w:val="00375155"/>
    <w:rsid w:val="00375B9C"/>
    <w:rsid w:val="00376606"/>
    <w:rsid w:val="003766EF"/>
    <w:rsid w:val="00380729"/>
    <w:rsid w:val="00383379"/>
    <w:rsid w:val="003843C8"/>
    <w:rsid w:val="0038738F"/>
    <w:rsid w:val="00393988"/>
    <w:rsid w:val="00394A8C"/>
    <w:rsid w:val="00395F09"/>
    <w:rsid w:val="00396692"/>
    <w:rsid w:val="003966B0"/>
    <w:rsid w:val="003A016D"/>
    <w:rsid w:val="003A041B"/>
    <w:rsid w:val="003A3353"/>
    <w:rsid w:val="003A5862"/>
    <w:rsid w:val="003A594F"/>
    <w:rsid w:val="003A6E06"/>
    <w:rsid w:val="003B142A"/>
    <w:rsid w:val="003B5C0B"/>
    <w:rsid w:val="003B6F09"/>
    <w:rsid w:val="003B772C"/>
    <w:rsid w:val="003C0DA5"/>
    <w:rsid w:val="003C16A8"/>
    <w:rsid w:val="003C29C4"/>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4022C5"/>
    <w:rsid w:val="00404DF5"/>
    <w:rsid w:val="00405849"/>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62D1"/>
    <w:rsid w:val="00446E52"/>
    <w:rsid w:val="00447880"/>
    <w:rsid w:val="00456AB7"/>
    <w:rsid w:val="0046022C"/>
    <w:rsid w:val="00460544"/>
    <w:rsid w:val="0046389B"/>
    <w:rsid w:val="004640B3"/>
    <w:rsid w:val="004677A9"/>
    <w:rsid w:val="004700D5"/>
    <w:rsid w:val="00471C18"/>
    <w:rsid w:val="00472CF3"/>
    <w:rsid w:val="004770E5"/>
    <w:rsid w:val="004808F7"/>
    <w:rsid w:val="00482007"/>
    <w:rsid w:val="004824A9"/>
    <w:rsid w:val="0048261B"/>
    <w:rsid w:val="0048475F"/>
    <w:rsid w:val="00484A20"/>
    <w:rsid w:val="00484CD8"/>
    <w:rsid w:val="00490CC5"/>
    <w:rsid w:val="00491D85"/>
    <w:rsid w:val="00491EA0"/>
    <w:rsid w:val="004923D4"/>
    <w:rsid w:val="00493080"/>
    <w:rsid w:val="0049605D"/>
    <w:rsid w:val="00496916"/>
    <w:rsid w:val="004A1747"/>
    <w:rsid w:val="004A1FDB"/>
    <w:rsid w:val="004A2D0E"/>
    <w:rsid w:val="004A330D"/>
    <w:rsid w:val="004A3F7D"/>
    <w:rsid w:val="004A4FC9"/>
    <w:rsid w:val="004A6E2D"/>
    <w:rsid w:val="004A6E8A"/>
    <w:rsid w:val="004B1154"/>
    <w:rsid w:val="004B13A6"/>
    <w:rsid w:val="004B1C50"/>
    <w:rsid w:val="004B2D4F"/>
    <w:rsid w:val="004B35E5"/>
    <w:rsid w:val="004B6EAD"/>
    <w:rsid w:val="004B72D1"/>
    <w:rsid w:val="004B735F"/>
    <w:rsid w:val="004B744D"/>
    <w:rsid w:val="004C2C49"/>
    <w:rsid w:val="004C6011"/>
    <w:rsid w:val="004C7913"/>
    <w:rsid w:val="004D2D6C"/>
    <w:rsid w:val="004D2FF1"/>
    <w:rsid w:val="004D4A66"/>
    <w:rsid w:val="004D55A9"/>
    <w:rsid w:val="004D6C6D"/>
    <w:rsid w:val="004D6D5C"/>
    <w:rsid w:val="004D76A4"/>
    <w:rsid w:val="004E35CE"/>
    <w:rsid w:val="004E6841"/>
    <w:rsid w:val="004E760B"/>
    <w:rsid w:val="004F0079"/>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542D"/>
    <w:rsid w:val="00526671"/>
    <w:rsid w:val="00530B9D"/>
    <w:rsid w:val="00530BC3"/>
    <w:rsid w:val="0053277A"/>
    <w:rsid w:val="00533839"/>
    <w:rsid w:val="0053497E"/>
    <w:rsid w:val="005355FC"/>
    <w:rsid w:val="00536579"/>
    <w:rsid w:val="00536BBF"/>
    <w:rsid w:val="00537CD7"/>
    <w:rsid w:val="005411B5"/>
    <w:rsid w:val="00541D93"/>
    <w:rsid w:val="00543F21"/>
    <w:rsid w:val="00544318"/>
    <w:rsid w:val="005443EB"/>
    <w:rsid w:val="00545344"/>
    <w:rsid w:val="005465C2"/>
    <w:rsid w:val="00547C23"/>
    <w:rsid w:val="00550CD6"/>
    <w:rsid w:val="0055150E"/>
    <w:rsid w:val="005543F1"/>
    <w:rsid w:val="00554723"/>
    <w:rsid w:val="0055573D"/>
    <w:rsid w:val="00555DE5"/>
    <w:rsid w:val="00560B7B"/>
    <w:rsid w:val="00561A5A"/>
    <w:rsid w:val="005633F3"/>
    <w:rsid w:val="005658C9"/>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B25"/>
    <w:rsid w:val="005A5C2E"/>
    <w:rsid w:val="005B236C"/>
    <w:rsid w:val="005B4D00"/>
    <w:rsid w:val="005B4EB2"/>
    <w:rsid w:val="005C0F43"/>
    <w:rsid w:val="005C1B88"/>
    <w:rsid w:val="005C33A2"/>
    <w:rsid w:val="005C5246"/>
    <w:rsid w:val="005C5D26"/>
    <w:rsid w:val="005D3C30"/>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17F9F"/>
    <w:rsid w:val="006208E7"/>
    <w:rsid w:val="00621CB3"/>
    <w:rsid w:val="00622196"/>
    <w:rsid w:val="00624BC4"/>
    <w:rsid w:val="00630145"/>
    <w:rsid w:val="006310D7"/>
    <w:rsid w:val="00631286"/>
    <w:rsid w:val="006315A8"/>
    <w:rsid w:val="00637BBF"/>
    <w:rsid w:val="00637D27"/>
    <w:rsid w:val="00637D82"/>
    <w:rsid w:val="00640106"/>
    <w:rsid w:val="00641D09"/>
    <w:rsid w:val="00644C25"/>
    <w:rsid w:val="0064661F"/>
    <w:rsid w:val="0064773D"/>
    <w:rsid w:val="0064798C"/>
    <w:rsid w:val="00650B0F"/>
    <w:rsid w:val="00652AAD"/>
    <w:rsid w:val="00654590"/>
    <w:rsid w:val="00654F20"/>
    <w:rsid w:val="0065550D"/>
    <w:rsid w:val="00657CE9"/>
    <w:rsid w:val="006634E1"/>
    <w:rsid w:val="006639A1"/>
    <w:rsid w:val="00674103"/>
    <w:rsid w:val="00674AEB"/>
    <w:rsid w:val="00675CB6"/>
    <w:rsid w:val="006775D3"/>
    <w:rsid w:val="006800B3"/>
    <w:rsid w:val="00681310"/>
    <w:rsid w:val="00681474"/>
    <w:rsid w:val="00681F63"/>
    <w:rsid w:val="00686268"/>
    <w:rsid w:val="00687D54"/>
    <w:rsid w:val="00690A11"/>
    <w:rsid w:val="00692118"/>
    <w:rsid w:val="00692532"/>
    <w:rsid w:val="00695C7D"/>
    <w:rsid w:val="0069742F"/>
    <w:rsid w:val="006A0A03"/>
    <w:rsid w:val="006A2470"/>
    <w:rsid w:val="006A2D38"/>
    <w:rsid w:val="006A7E6C"/>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E69C1"/>
    <w:rsid w:val="006F42F8"/>
    <w:rsid w:val="006F53B5"/>
    <w:rsid w:val="006F6D69"/>
    <w:rsid w:val="006F7462"/>
    <w:rsid w:val="00700132"/>
    <w:rsid w:val="00702F53"/>
    <w:rsid w:val="00703E29"/>
    <w:rsid w:val="0070411A"/>
    <w:rsid w:val="00704EED"/>
    <w:rsid w:val="00707527"/>
    <w:rsid w:val="0071102F"/>
    <w:rsid w:val="00713304"/>
    <w:rsid w:val="007138A7"/>
    <w:rsid w:val="007138E6"/>
    <w:rsid w:val="00715DED"/>
    <w:rsid w:val="00724854"/>
    <w:rsid w:val="0072567D"/>
    <w:rsid w:val="007258B1"/>
    <w:rsid w:val="00726A8F"/>
    <w:rsid w:val="00730012"/>
    <w:rsid w:val="007303A5"/>
    <w:rsid w:val="007313FD"/>
    <w:rsid w:val="00732219"/>
    <w:rsid w:val="007324A9"/>
    <w:rsid w:val="007360F2"/>
    <w:rsid w:val="00740988"/>
    <w:rsid w:val="00740AA9"/>
    <w:rsid w:val="00742BAB"/>
    <w:rsid w:val="0074531C"/>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77CDE"/>
    <w:rsid w:val="00782CBE"/>
    <w:rsid w:val="00783EEA"/>
    <w:rsid w:val="00783FAF"/>
    <w:rsid w:val="00792C7B"/>
    <w:rsid w:val="007951BF"/>
    <w:rsid w:val="0079698F"/>
    <w:rsid w:val="007A02EA"/>
    <w:rsid w:val="007A1462"/>
    <w:rsid w:val="007A1765"/>
    <w:rsid w:val="007A1EA2"/>
    <w:rsid w:val="007A4620"/>
    <w:rsid w:val="007A4CF8"/>
    <w:rsid w:val="007A580E"/>
    <w:rsid w:val="007A5EEB"/>
    <w:rsid w:val="007A63DB"/>
    <w:rsid w:val="007B0851"/>
    <w:rsid w:val="007B1BBD"/>
    <w:rsid w:val="007B2222"/>
    <w:rsid w:val="007B40F7"/>
    <w:rsid w:val="007B54AA"/>
    <w:rsid w:val="007C0558"/>
    <w:rsid w:val="007C0A48"/>
    <w:rsid w:val="007C270D"/>
    <w:rsid w:val="007C28AA"/>
    <w:rsid w:val="007C2908"/>
    <w:rsid w:val="007C3027"/>
    <w:rsid w:val="007C30A7"/>
    <w:rsid w:val="007C4C7C"/>
    <w:rsid w:val="007C4D82"/>
    <w:rsid w:val="007C5260"/>
    <w:rsid w:val="007D43E7"/>
    <w:rsid w:val="007D6893"/>
    <w:rsid w:val="007E01D7"/>
    <w:rsid w:val="007E1BC4"/>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131A"/>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3CBF"/>
    <w:rsid w:val="00865F95"/>
    <w:rsid w:val="0087074B"/>
    <w:rsid w:val="00871507"/>
    <w:rsid w:val="0087601E"/>
    <w:rsid w:val="00876218"/>
    <w:rsid w:val="00876CAD"/>
    <w:rsid w:val="008804AB"/>
    <w:rsid w:val="00882C4D"/>
    <w:rsid w:val="0088305F"/>
    <w:rsid w:val="00884266"/>
    <w:rsid w:val="00884BEA"/>
    <w:rsid w:val="00885291"/>
    <w:rsid w:val="0088596B"/>
    <w:rsid w:val="00890879"/>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594"/>
    <w:rsid w:val="008C6A69"/>
    <w:rsid w:val="008C6EF5"/>
    <w:rsid w:val="008C7C1D"/>
    <w:rsid w:val="008D068D"/>
    <w:rsid w:val="008D0764"/>
    <w:rsid w:val="008D19A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0567F"/>
    <w:rsid w:val="00913296"/>
    <w:rsid w:val="009154D9"/>
    <w:rsid w:val="0091623C"/>
    <w:rsid w:val="00916FD9"/>
    <w:rsid w:val="009178E3"/>
    <w:rsid w:val="00921DA4"/>
    <w:rsid w:val="00926436"/>
    <w:rsid w:val="009278A1"/>
    <w:rsid w:val="00927CC9"/>
    <w:rsid w:val="009306FE"/>
    <w:rsid w:val="00930785"/>
    <w:rsid w:val="00930E04"/>
    <w:rsid w:val="00931325"/>
    <w:rsid w:val="0093179D"/>
    <w:rsid w:val="00932D84"/>
    <w:rsid w:val="00933ABB"/>
    <w:rsid w:val="00933BFC"/>
    <w:rsid w:val="00937A57"/>
    <w:rsid w:val="00941234"/>
    <w:rsid w:val="0094186D"/>
    <w:rsid w:val="00942575"/>
    <w:rsid w:val="0094357B"/>
    <w:rsid w:val="00945D56"/>
    <w:rsid w:val="00946D24"/>
    <w:rsid w:val="00947FFA"/>
    <w:rsid w:val="00950AAF"/>
    <w:rsid w:val="00951D84"/>
    <w:rsid w:val="00953922"/>
    <w:rsid w:val="009540D5"/>
    <w:rsid w:val="0095546D"/>
    <w:rsid w:val="00955841"/>
    <w:rsid w:val="0095624A"/>
    <w:rsid w:val="00957DA0"/>
    <w:rsid w:val="00961884"/>
    <w:rsid w:val="009628E8"/>
    <w:rsid w:val="00966207"/>
    <w:rsid w:val="00966C93"/>
    <w:rsid w:val="00966D57"/>
    <w:rsid w:val="00967711"/>
    <w:rsid w:val="00967785"/>
    <w:rsid w:val="009704A2"/>
    <w:rsid w:val="00970E60"/>
    <w:rsid w:val="009717F8"/>
    <w:rsid w:val="00971E03"/>
    <w:rsid w:val="009722CB"/>
    <w:rsid w:val="00974212"/>
    <w:rsid w:val="0097707A"/>
    <w:rsid w:val="00977AB9"/>
    <w:rsid w:val="00977C25"/>
    <w:rsid w:val="009828C4"/>
    <w:rsid w:val="00983F0D"/>
    <w:rsid w:val="009918F8"/>
    <w:rsid w:val="00992B77"/>
    <w:rsid w:val="0099345F"/>
    <w:rsid w:val="00997254"/>
    <w:rsid w:val="009A1B98"/>
    <w:rsid w:val="009A240C"/>
    <w:rsid w:val="009A3BF1"/>
    <w:rsid w:val="009A5C7D"/>
    <w:rsid w:val="009A5DAF"/>
    <w:rsid w:val="009A673F"/>
    <w:rsid w:val="009A6874"/>
    <w:rsid w:val="009A7601"/>
    <w:rsid w:val="009B026F"/>
    <w:rsid w:val="009B1286"/>
    <w:rsid w:val="009B3ABD"/>
    <w:rsid w:val="009B7AEF"/>
    <w:rsid w:val="009C16F8"/>
    <w:rsid w:val="009D2C13"/>
    <w:rsid w:val="009D3111"/>
    <w:rsid w:val="009D334A"/>
    <w:rsid w:val="009D6FBE"/>
    <w:rsid w:val="009E13E0"/>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C91"/>
    <w:rsid w:val="009F61D8"/>
    <w:rsid w:val="00A00EF8"/>
    <w:rsid w:val="00A056CC"/>
    <w:rsid w:val="00A06C7A"/>
    <w:rsid w:val="00A10C5C"/>
    <w:rsid w:val="00A11286"/>
    <w:rsid w:val="00A11394"/>
    <w:rsid w:val="00A20428"/>
    <w:rsid w:val="00A2244E"/>
    <w:rsid w:val="00A23612"/>
    <w:rsid w:val="00A23A2C"/>
    <w:rsid w:val="00A24451"/>
    <w:rsid w:val="00A25B82"/>
    <w:rsid w:val="00A3014C"/>
    <w:rsid w:val="00A304A8"/>
    <w:rsid w:val="00A31830"/>
    <w:rsid w:val="00A327AA"/>
    <w:rsid w:val="00A35B61"/>
    <w:rsid w:val="00A3732D"/>
    <w:rsid w:val="00A409D2"/>
    <w:rsid w:val="00A4105C"/>
    <w:rsid w:val="00A41507"/>
    <w:rsid w:val="00A41B30"/>
    <w:rsid w:val="00A41D14"/>
    <w:rsid w:val="00A4206C"/>
    <w:rsid w:val="00A43302"/>
    <w:rsid w:val="00A455B0"/>
    <w:rsid w:val="00A473BE"/>
    <w:rsid w:val="00A47ADF"/>
    <w:rsid w:val="00A47FE3"/>
    <w:rsid w:val="00A51842"/>
    <w:rsid w:val="00A52454"/>
    <w:rsid w:val="00A52A9E"/>
    <w:rsid w:val="00A530BC"/>
    <w:rsid w:val="00A5444C"/>
    <w:rsid w:val="00A5503D"/>
    <w:rsid w:val="00A62093"/>
    <w:rsid w:val="00A625EC"/>
    <w:rsid w:val="00A627A0"/>
    <w:rsid w:val="00A670B9"/>
    <w:rsid w:val="00A72546"/>
    <w:rsid w:val="00A74559"/>
    <w:rsid w:val="00A7526A"/>
    <w:rsid w:val="00A75709"/>
    <w:rsid w:val="00A76332"/>
    <w:rsid w:val="00A8232E"/>
    <w:rsid w:val="00A84995"/>
    <w:rsid w:val="00A85E4A"/>
    <w:rsid w:val="00A86143"/>
    <w:rsid w:val="00A86B82"/>
    <w:rsid w:val="00A86C51"/>
    <w:rsid w:val="00A87A5F"/>
    <w:rsid w:val="00A94E63"/>
    <w:rsid w:val="00A964BD"/>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4F9E"/>
    <w:rsid w:val="00AD1B3E"/>
    <w:rsid w:val="00AD1D01"/>
    <w:rsid w:val="00AD2B2A"/>
    <w:rsid w:val="00AD3133"/>
    <w:rsid w:val="00AD3237"/>
    <w:rsid w:val="00AD5304"/>
    <w:rsid w:val="00AD589B"/>
    <w:rsid w:val="00AD70C1"/>
    <w:rsid w:val="00AE16B6"/>
    <w:rsid w:val="00AE24BF"/>
    <w:rsid w:val="00AE3152"/>
    <w:rsid w:val="00AE34ED"/>
    <w:rsid w:val="00AE7837"/>
    <w:rsid w:val="00AF1BCF"/>
    <w:rsid w:val="00AF3530"/>
    <w:rsid w:val="00AF519C"/>
    <w:rsid w:val="00AF6BD7"/>
    <w:rsid w:val="00AF78B6"/>
    <w:rsid w:val="00B00964"/>
    <w:rsid w:val="00B0118B"/>
    <w:rsid w:val="00B02A59"/>
    <w:rsid w:val="00B03079"/>
    <w:rsid w:val="00B03C06"/>
    <w:rsid w:val="00B079F8"/>
    <w:rsid w:val="00B1112F"/>
    <w:rsid w:val="00B12B9F"/>
    <w:rsid w:val="00B16B54"/>
    <w:rsid w:val="00B21775"/>
    <w:rsid w:val="00B220C8"/>
    <w:rsid w:val="00B22974"/>
    <w:rsid w:val="00B232A4"/>
    <w:rsid w:val="00B2503F"/>
    <w:rsid w:val="00B25514"/>
    <w:rsid w:val="00B25E55"/>
    <w:rsid w:val="00B27668"/>
    <w:rsid w:val="00B27790"/>
    <w:rsid w:val="00B30E28"/>
    <w:rsid w:val="00B32539"/>
    <w:rsid w:val="00B413F2"/>
    <w:rsid w:val="00B423B7"/>
    <w:rsid w:val="00B46BAB"/>
    <w:rsid w:val="00B47398"/>
    <w:rsid w:val="00B47730"/>
    <w:rsid w:val="00B47C6F"/>
    <w:rsid w:val="00B47D6F"/>
    <w:rsid w:val="00B47F45"/>
    <w:rsid w:val="00B50D6B"/>
    <w:rsid w:val="00B523BF"/>
    <w:rsid w:val="00B5278E"/>
    <w:rsid w:val="00B53683"/>
    <w:rsid w:val="00B53A02"/>
    <w:rsid w:val="00B555DE"/>
    <w:rsid w:val="00B6051E"/>
    <w:rsid w:val="00B613CB"/>
    <w:rsid w:val="00B63B21"/>
    <w:rsid w:val="00B70394"/>
    <w:rsid w:val="00B72F06"/>
    <w:rsid w:val="00B73783"/>
    <w:rsid w:val="00B73C2D"/>
    <w:rsid w:val="00B76C1C"/>
    <w:rsid w:val="00B82274"/>
    <w:rsid w:val="00B82B7A"/>
    <w:rsid w:val="00B82C84"/>
    <w:rsid w:val="00B84BB2"/>
    <w:rsid w:val="00B85437"/>
    <w:rsid w:val="00B95321"/>
    <w:rsid w:val="00B95C1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1B15"/>
    <w:rsid w:val="00BC2958"/>
    <w:rsid w:val="00BC33E9"/>
    <w:rsid w:val="00BC4521"/>
    <w:rsid w:val="00BC5DE4"/>
    <w:rsid w:val="00BC7D3B"/>
    <w:rsid w:val="00BD129B"/>
    <w:rsid w:val="00BD13D3"/>
    <w:rsid w:val="00BD13DC"/>
    <w:rsid w:val="00BD27AB"/>
    <w:rsid w:val="00BD42DE"/>
    <w:rsid w:val="00BD473C"/>
    <w:rsid w:val="00BD4E92"/>
    <w:rsid w:val="00BD5079"/>
    <w:rsid w:val="00BD574A"/>
    <w:rsid w:val="00BD5E7C"/>
    <w:rsid w:val="00BE14A3"/>
    <w:rsid w:val="00BE17F4"/>
    <w:rsid w:val="00BE1AF3"/>
    <w:rsid w:val="00BE22B3"/>
    <w:rsid w:val="00BE422C"/>
    <w:rsid w:val="00BE614C"/>
    <w:rsid w:val="00BE67AE"/>
    <w:rsid w:val="00BE6B18"/>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5BA"/>
    <w:rsid w:val="00C176BF"/>
    <w:rsid w:val="00C17AE0"/>
    <w:rsid w:val="00C3028C"/>
    <w:rsid w:val="00C30D11"/>
    <w:rsid w:val="00C31861"/>
    <w:rsid w:val="00C3265E"/>
    <w:rsid w:val="00C3330C"/>
    <w:rsid w:val="00C356F5"/>
    <w:rsid w:val="00C3656A"/>
    <w:rsid w:val="00C36CB8"/>
    <w:rsid w:val="00C415DA"/>
    <w:rsid w:val="00C446BC"/>
    <w:rsid w:val="00C448F8"/>
    <w:rsid w:val="00C44970"/>
    <w:rsid w:val="00C44CAA"/>
    <w:rsid w:val="00C455D0"/>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3B95"/>
    <w:rsid w:val="00C740AB"/>
    <w:rsid w:val="00C7509C"/>
    <w:rsid w:val="00C76965"/>
    <w:rsid w:val="00C76AE5"/>
    <w:rsid w:val="00C81131"/>
    <w:rsid w:val="00C81E8F"/>
    <w:rsid w:val="00C823B5"/>
    <w:rsid w:val="00C823BD"/>
    <w:rsid w:val="00C823C0"/>
    <w:rsid w:val="00C828D4"/>
    <w:rsid w:val="00C82ADF"/>
    <w:rsid w:val="00C85898"/>
    <w:rsid w:val="00C85B23"/>
    <w:rsid w:val="00C85DFC"/>
    <w:rsid w:val="00C87D04"/>
    <w:rsid w:val="00C87EFC"/>
    <w:rsid w:val="00C914B2"/>
    <w:rsid w:val="00C93E0F"/>
    <w:rsid w:val="00C96AA0"/>
    <w:rsid w:val="00C96B4E"/>
    <w:rsid w:val="00C9754C"/>
    <w:rsid w:val="00CA0CE1"/>
    <w:rsid w:val="00CA1153"/>
    <w:rsid w:val="00CA40B0"/>
    <w:rsid w:val="00CA5963"/>
    <w:rsid w:val="00CA5F3C"/>
    <w:rsid w:val="00CA5FB8"/>
    <w:rsid w:val="00CA6285"/>
    <w:rsid w:val="00CA62D8"/>
    <w:rsid w:val="00CB1A3A"/>
    <w:rsid w:val="00CB23BD"/>
    <w:rsid w:val="00CB3998"/>
    <w:rsid w:val="00CB5618"/>
    <w:rsid w:val="00CB577A"/>
    <w:rsid w:val="00CC290D"/>
    <w:rsid w:val="00CC483E"/>
    <w:rsid w:val="00CD0519"/>
    <w:rsid w:val="00CD09B1"/>
    <w:rsid w:val="00CD2075"/>
    <w:rsid w:val="00CD3E21"/>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370"/>
    <w:rsid w:val="00D11861"/>
    <w:rsid w:val="00D11D57"/>
    <w:rsid w:val="00D13748"/>
    <w:rsid w:val="00D15067"/>
    <w:rsid w:val="00D16C7C"/>
    <w:rsid w:val="00D16E03"/>
    <w:rsid w:val="00D200F8"/>
    <w:rsid w:val="00D208E9"/>
    <w:rsid w:val="00D2146D"/>
    <w:rsid w:val="00D234C0"/>
    <w:rsid w:val="00D23EC6"/>
    <w:rsid w:val="00D2601F"/>
    <w:rsid w:val="00D27CC0"/>
    <w:rsid w:val="00D30E41"/>
    <w:rsid w:val="00D31534"/>
    <w:rsid w:val="00D32EF8"/>
    <w:rsid w:val="00D338A7"/>
    <w:rsid w:val="00D35734"/>
    <w:rsid w:val="00D35A83"/>
    <w:rsid w:val="00D40975"/>
    <w:rsid w:val="00D40E5E"/>
    <w:rsid w:val="00D41A97"/>
    <w:rsid w:val="00D42DF0"/>
    <w:rsid w:val="00D432B7"/>
    <w:rsid w:val="00D4676D"/>
    <w:rsid w:val="00D47561"/>
    <w:rsid w:val="00D50379"/>
    <w:rsid w:val="00D526AB"/>
    <w:rsid w:val="00D56390"/>
    <w:rsid w:val="00D564D7"/>
    <w:rsid w:val="00D5664C"/>
    <w:rsid w:val="00D578DE"/>
    <w:rsid w:val="00D605E6"/>
    <w:rsid w:val="00D62577"/>
    <w:rsid w:val="00D62CAD"/>
    <w:rsid w:val="00D6300E"/>
    <w:rsid w:val="00D65C70"/>
    <w:rsid w:val="00D662D3"/>
    <w:rsid w:val="00D6663F"/>
    <w:rsid w:val="00D6718D"/>
    <w:rsid w:val="00D67AAC"/>
    <w:rsid w:val="00D70021"/>
    <w:rsid w:val="00D70156"/>
    <w:rsid w:val="00D72C3E"/>
    <w:rsid w:val="00D72E1C"/>
    <w:rsid w:val="00D74508"/>
    <w:rsid w:val="00D75432"/>
    <w:rsid w:val="00D776E0"/>
    <w:rsid w:val="00D81B90"/>
    <w:rsid w:val="00D83B77"/>
    <w:rsid w:val="00D83E3D"/>
    <w:rsid w:val="00D84631"/>
    <w:rsid w:val="00D87D4E"/>
    <w:rsid w:val="00D9330E"/>
    <w:rsid w:val="00D96F13"/>
    <w:rsid w:val="00D97EEB"/>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DF5923"/>
    <w:rsid w:val="00E00586"/>
    <w:rsid w:val="00E03013"/>
    <w:rsid w:val="00E04A09"/>
    <w:rsid w:val="00E05768"/>
    <w:rsid w:val="00E06E01"/>
    <w:rsid w:val="00E07261"/>
    <w:rsid w:val="00E163F5"/>
    <w:rsid w:val="00E16CF4"/>
    <w:rsid w:val="00E17AAA"/>
    <w:rsid w:val="00E17F8B"/>
    <w:rsid w:val="00E2023C"/>
    <w:rsid w:val="00E254DE"/>
    <w:rsid w:val="00E279C7"/>
    <w:rsid w:val="00E27DAF"/>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5797A"/>
    <w:rsid w:val="00E57F5C"/>
    <w:rsid w:val="00E641C3"/>
    <w:rsid w:val="00E64429"/>
    <w:rsid w:val="00E65054"/>
    <w:rsid w:val="00E6534B"/>
    <w:rsid w:val="00E66780"/>
    <w:rsid w:val="00E6678D"/>
    <w:rsid w:val="00E705B8"/>
    <w:rsid w:val="00E711DA"/>
    <w:rsid w:val="00E7715F"/>
    <w:rsid w:val="00E773DC"/>
    <w:rsid w:val="00E810AC"/>
    <w:rsid w:val="00E828AC"/>
    <w:rsid w:val="00E87A46"/>
    <w:rsid w:val="00E87CC3"/>
    <w:rsid w:val="00E91098"/>
    <w:rsid w:val="00E9210B"/>
    <w:rsid w:val="00EA3AE2"/>
    <w:rsid w:val="00EA4CD3"/>
    <w:rsid w:val="00EA4FFB"/>
    <w:rsid w:val="00EA6164"/>
    <w:rsid w:val="00EA7A01"/>
    <w:rsid w:val="00EA7CCD"/>
    <w:rsid w:val="00EB154B"/>
    <w:rsid w:val="00EB234D"/>
    <w:rsid w:val="00EB51F0"/>
    <w:rsid w:val="00EB5C44"/>
    <w:rsid w:val="00EB5FE0"/>
    <w:rsid w:val="00EC185B"/>
    <w:rsid w:val="00EC428E"/>
    <w:rsid w:val="00EC50AD"/>
    <w:rsid w:val="00ED0449"/>
    <w:rsid w:val="00ED1087"/>
    <w:rsid w:val="00ED5A7B"/>
    <w:rsid w:val="00ED6F2A"/>
    <w:rsid w:val="00ED769C"/>
    <w:rsid w:val="00EE1AAB"/>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05F94"/>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3EA5"/>
    <w:rsid w:val="00F350B8"/>
    <w:rsid w:val="00F378BC"/>
    <w:rsid w:val="00F37EDA"/>
    <w:rsid w:val="00F4014E"/>
    <w:rsid w:val="00F41415"/>
    <w:rsid w:val="00F437CD"/>
    <w:rsid w:val="00F4394B"/>
    <w:rsid w:val="00F447D2"/>
    <w:rsid w:val="00F44A63"/>
    <w:rsid w:val="00F44EFB"/>
    <w:rsid w:val="00F45334"/>
    <w:rsid w:val="00F47327"/>
    <w:rsid w:val="00F476B3"/>
    <w:rsid w:val="00F477AC"/>
    <w:rsid w:val="00F479E9"/>
    <w:rsid w:val="00F51A25"/>
    <w:rsid w:val="00F52FDD"/>
    <w:rsid w:val="00F533E4"/>
    <w:rsid w:val="00F5587C"/>
    <w:rsid w:val="00F56CFF"/>
    <w:rsid w:val="00F57183"/>
    <w:rsid w:val="00F600C5"/>
    <w:rsid w:val="00F618BE"/>
    <w:rsid w:val="00F62F7C"/>
    <w:rsid w:val="00F64C77"/>
    <w:rsid w:val="00F66586"/>
    <w:rsid w:val="00F6669E"/>
    <w:rsid w:val="00F666D6"/>
    <w:rsid w:val="00F67D23"/>
    <w:rsid w:val="00F7320A"/>
    <w:rsid w:val="00F74046"/>
    <w:rsid w:val="00F74248"/>
    <w:rsid w:val="00F74414"/>
    <w:rsid w:val="00F75D20"/>
    <w:rsid w:val="00F80FF3"/>
    <w:rsid w:val="00F87EFB"/>
    <w:rsid w:val="00F90C71"/>
    <w:rsid w:val="00F91F35"/>
    <w:rsid w:val="00F922A6"/>
    <w:rsid w:val="00F94792"/>
    <w:rsid w:val="00F95401"/>
    <w:rsid w:val="00F96A74"/>
    <w:rsid w:val="00FA2572"/>
    <w:rsid w:val="00FA28FE"/>
    <w:rsid w:val="00FA2973"/>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5FD"/>
    <w:rsid w:val="00FF2991"/>
    <w:rsid w:val="00FF4DF1"/>
    <w:rsid w:val="00FF5B20"/>
    <w:rsid w:val="00FF5D8D"/>
    <w:rsid w:val="04A9250C"/>
    <w:rsid w:val="05F83D8C"/>
    <w:rsid w:val="087C3485"/>
    <w:rsid w:val="0969226A"/>
    <w:rsid w:val="0A0E623E"/>
    <w:rsid w:val="0BC51F38"/>
    <w:rsid w:val="0BE2013B"/>
    <w:rsid w:val="0C032502"/>
    <w:rsid w:val="0C2A7728"/>
    <w:rsid w:val="0C6F0643"/>
    <w:rsid w:val="0DBC0BBA"/>
    <w:rsid w:val="0EE228A3"/>
    <w:rsid w:val="0F8006A3"/>
    <w:rsid w:val="10707EFD"/>
    <w:rsid w:val="107D6262"/>
    <w:rsid w:val="117F5534"/>
    <w:rsid w:val="11BF55F4"/>
    <w:rsid w:val="11FF1622"/>
    <w:rsid w:val="143320F4"/>
    <w:rsid w:val="158D0509"/>
    <w:rsid w:val="15C40D7D"/>
    <w:rsid w:val="161B2E4F"/>
    <w:rsid w:val="1815386B"/>
    <w:rsid w:val="19B86374"/>
    <w:rsid w:val="1A3032ED"/>
    <w:rsid w:val="1B291859"/>
    <w:rsid w:val="1C3954FE"/>
    <w:rsid w:val="1EB12291"/>
    <w:rsid w:val="1EE36D98"/>
    <w:rsid w:val="1EF328AA"/>
    <w:rsid w:val="21747CD2"/>
    <w:rsid w:val="242B4D72"/>
    <w:rsid w:val="261371E2"/>
    <w:rsid w:val="26E4757F"/>
    <w:rsid w:val="27F97779"/>
    <w:rsid w:val="28A67332"/>
    <w:rsid w:val="28EF40E2"/>
    <w:rsid w:val="29A00293"/>
    <w:rsid w:val="2AA9206F"/>
    <w:rsid w:val="2C555A2A"/>
    <w:rsid w:val="2F7D18EE"/>
    <w:rsid w:val="303D3648"/>
    <w:rsid w:val="33802506"/>
    <w:rsid w:val="33D304E4"/>
    <w:rsid w:val="344076FA"/>
    <w:rsid w:val="36AF6C5F"/>
    <w:rsid w:val="3733515D"/>
    <w:rsid w:val="3C952237"/>
    <w:rsid w:val="3E7E3C2E"/>
    <w:rsid w:val="40973A49"/>
    <w:rsid w:val="4125649B"/>
    <w:rsid w:val="41BF069E"/>
    <w:rsid w:val="42770F78"/>
    <w:rsid w:val="4309116E"/>
    <w:rsid w:val="441E2297"/>
    <w:rsid w:val="442E5667"/>
    <w:rsid w:val="44D501D8"/>
    <w:rsid w:val="453E7B2C"/>
    <w:rsid w:val="459C736B"/>
    <w:rsid w:val="488F0E01"/>
    <w:rsid w:val="49D4280C"/>
    <w:rsid w:val="4AE04866"/>
    <w:rsid w:val="4B201A81"/>
    <w:rsid w:val="4B5C4308"/>
    <w:rsid w:val="4B8323B5"/>
    <w:rsid w:val="4BE07B8E"/>
    <w:rsid w:val="4D087EF3"/>
    <w:rsid w:val="4DF55447"/>
    <w:rsid w:val="4E105DDD"/>
    <w:rsid w:val="4E4B09DC"/>
    <w:rsid w:val="4FA233AD"/>
    <w:rsid w:val="503264DF"/>
    <w:rsid w:val="50E00285"/>
    <w:rsid w:val="52AA4A52"/>
    <w:rsid w:val="534710EE"/>
    <w:rsid w:val="53511372"/>
    <w:rsid w:val="544818ED"/>
    <w:rsid w:val="54C55B73"/>
    <w:rsid w:val="551D5F8B"/>
    <w:rsid w:val="58197E1A"/>
    <w:rsid w:val="583339BC"/>
    <w:rsid w:val="58FA6008"/>
    <w:rsid w:val="59480B21"/>
    <w:rsid w:val="5AF2343A"/>
    <w:rsid w:val="5B7C71A8"/>
    <w:rsid w:val="5D221689"/>
    <w:rsid w:val="5D687614"/>
    <w:rsid w:val="5E987E55"/>
    <w:rsid w:val="61723CCE"/>
    <w:rsid w:val="61D5316E"/>
    <w:rsid w:val="62444C90"/>
    <w:rsid w:val="6280757E"/>
    <w:rsid w:val="631C3DD2"/>
    <w:rsid w:val="646B7484"/>
    <w:rsid w:val="664D59C9"/>
    <w:rsid w:val="66B71D04"/>
    <w:rsid w:val="699D0A15"/>
    <w:rsid w:val="69C064B2"/>
    <w:rsid w:val="6A5456F9"/>
    <w:rsid w:val="6D341690"/>
    <w:rsid w:val="6E3C25B5"/>
    <w:rsid w:val="6E5428A6"/>
    <w:rsid w:val="6E670E10"/>
    <w:rsid w:val="6F4C55E1"/>
    <w:rsid w:val="6FB70357"/>
    <w:rsid w:val="70495453"/>
    <w:rsid w:val="712A326A"/>
    <w:rsid w:val="71EC42E8"/>
    <w:rsid w:val="734211AA"/>
    <w:rsid w:val="77B146EF"/>
    <w:rsid w:val="77F45C2A"/>
    <w:rsid w:val="793B7903"/>
    <w:rsid w:val="79651AD2"/>
    <w:rsid w:val="79D91D5C"/>
    <w:rsid w:val="7BEC1388"/>
    <w:rsid w:val="7C435FE4"/>
    <w:rsid w:val="7CF25824"/>
    <w:rsid w:val="7D2012E9"/>
    <w:rsid w:val="7DFE2FAC"/>
    <w:rsid w:val="7E2C37A8"/>
    <w:rsid w:val="7E723DC7"/>
    <w:rsid w:val="7E8F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heme="minorHAnsi" w:hAnsiTheme="minorHAnsi" w:eastAsiaTheme="minorEastAsia" w:cstheme="minorBidi"/>
      <w:kern w:val="2"/>
      <w:sz w:val="24"/>
      <w:szCs w:val="22"/>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spacing w:line="590" w:lineRule="atLeast"/>
      <w:ind w:firstLine="420"/>
    </w:pPr>
    <w:rPr>
      <w:rFonts w:ascii="Calibri" w:hAnsi="Calibri" w:cs="Calibri"/>
      <w:szCs w:val="21"/>
    </w:rPr>
  </w:style>
  <w:style w:type="paragraph" w:styleId="5">
    <w:name w:val="Document Map"/>
    <w:basedOn w:val="1"/>
    <w:link w:val="25"/>
    <w:semiHidden/>
    <w:unhideWhenUsed/>
    <w:qFormat/>
    <w:uiPriority w:val="99"/>
    <w:rPr>
      <w:rFonts w:ascii="宋体" w:eastAsia="宋体"/>
      <w:sz w:val="18"/>
      <w:szCs w:val="18"/>
    </w:rPr>
  </w:style>
  <w:style w:type="paragraph" w:styleId="6">
    <w:name w:val="annotation text"/>
    <w:basedOn w:val="1"/>
    <w:link w:val="33"/>
    <w:unhideWhenUsed/>
    <w:qFormat/>
    <w:uiPriority w:val="0"/>
    <w:pPr>
      <w:jc w:val="left"/>
    </w:pPr>
  </w:style>
  <w:style w:type="paragraph" w:styleId="7">
    <w:name w:val="Body Text"/>
    <w:basedOn w:val="1"/>
    <w:qFormat/>
    <w:uiPriority w:val="99"/>
    <w:pPr>
      <w:spacing w:before="102" w:line="360" w:lineRule="auto"/>
      <w:ind w:left="112" w:firstLine="480"/>
      <w:contextualSpacing/>
    </w:pPr>
    <w:rPr>
      <w:rFonts w:cs="宋体" w:asciiTheme="minorEastAsia" w:hAnsiTheme="minorEastAsia"/>
      <w:szCs w:val="24"/>
    </w:rPr>
  </w:style>
  <w:style w:type="paragraph" w:styleId="8">
    <w:name w:val="Balloon Text"/>
    <w:basedOn w:val="1"/>
    <w:link w:val="18"/>
    <w:semiHidden/>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Cs w:val="24"/>
    </w:rPr>
  </w:style>
  <w:style w:type="paragraph" w:styleId="12">
    <w:name w:val="annotation subject"/>
    <w:basedOn w:val="6"/>
    <w:next w:val="6"/>
    <w:link w:val="35"/>
    <w:semiHidden/>
    <w:unhideWhenUsed/>
    <w:qFormat/>
    <w:uiPriority w:val="99"/>
    <w:rPr>
      <w:b/>
      <w:bCs/>
    </w:rPr>
  </w:style>
  <w:style w:type="table" w:styleId="14">
    <w:name w:val="Table Grid"/>
    <w:basedOn w:val="1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22"/>
    <w:rPr>
      <w:b/>
    </w:rPr>
  </w:style>
  <w:style w:type="character" w:styleId="17">
    <w:name w:val="annotation reference"/>
    <w:basedOn w:val="15"/>
    <w:semiHidden/>
    <w:unhideWhenUsed/>
    <w:qFormat/>
    <w:uiPriority w:val="99"/>
    <w:rPr>
      <w:sz w:val="21"/>
      <w:szCs w:val="21"/>
    </w:rPr>
  </w:style>
  <w:style w:type="character" w:customStyle="1" w:styleId="18">
    <w:name w:val="Balloon Text Char"/>
    <w:basedOn w:val="15"/>
    <w:link w:val="8"/>
    <w:semiHidden/>
    <w:qFormat/>
    <w:uiPriority w:val="99"/>
    <w:rPr>
      <w:sz w:val="18"/>
      <w:szCs w:val="18"/>
    </w:rPr>
  </w:style>
  <w:style w:type="character" w:customStyle="1" w:styleId="19">
    <w:name w:val="Heading 1 Char"/>
    <w:basedOn w:val="15"/>
    <w:link w:val="3"/>
    <w:qFormat/>
    <w:uiPriority w:val="9"/>
    <w:rPr>
      <w:b/>
      <w:bCs/>
      <w:kern w:val="44"/>
      <w:sz w:val="44"/>
      <w:szCs w:val="44"/>
    </w:rPr>
  </w:style>
  <w:style w:type="paragraph" w:styleId="20">
    <w:name w:val="List Paragraph"/>
    <w:basedOn w:val="1"/>
    <w:qFormat/>
    <w:uiPriority w:val="34"/>
    <w:pPr>
      <w:ind w:firstLine="420"/>
    </w:pPr>
  </w:style>
  <w:style w:type="character" w:styleId="21">
    <w:name w:val="Placeholder Text"/>
    <w:basedOn w:val="15"/>
    <w:semiHidden/>
    <w:qFormat/>
    <w:uiPriority w:val="99"/>
    <w:rPr>
      <w:color w:val="auto"/>
    </w:rPr>
  </w:style>
  <w:style w:type="character" w:customStyle="1" w:styleId="22">
    <w:name w:val="Header Char"/>
    <w:basedOn w:val="15"/>
    <w:link w:val="10"/>
    <w:qFormat/>
    <w:uiPriority w:val="99"/>
    <w:rPr>
      <w:sz w:val="18"/>
      <w:szCs w:val="18"/>
    </w:rPr>
  </w:style>
  <w:style w:type="character" w:customStyle="1" w:styleId="23">
    <w:name w:val="Footer Char"/>
    <w:basedOn w:val="15"/>
    <w:link w:val="9"/>
    <w:qFormat/>
    <w:uiPriority w:val="99"/>
    <w:rPr>
      <w:sz w:val="18"/>
      <w:szCs w:val="18"/>
    </w:rPr>
  </w:style>
  <w:style w:type="character" w:customStyle="1" w:styleId="24">
    <w:name w:val="Heading 2 Char"/>
    <w:basedOn w:val="15"/>
    <w:link w:val="4"/>
    <w:qFormat/>
    <w:uiPriority w:val="9"/>
    <w:rPr>
      <w:rFonts w:asciiTheme="majorHAnsi" w:hAnsiTheme="majorHAnsi" w:eastAsiaTheme="majorEastAsia" w:cstheme="majorBidi"/>
      <w:b/>
      <w:bCs/>
      <w:sz w:val="32"/>
      <w:szCs w:val="32"/>
    </w:rPr>
  </w:style>
  <w:style w:type="character" w:customStyle="1" w:styleId="25">
    <w:name w:val="Document Map Char"/>
    <w:basedOn w:val="15"/>
    <w:link w:val="5"/>
    <w:semiHidden/>
    <w:qFormat/>
    <w:uiPriority w:val="99"/>
    <w:rPr>
      <w:rFonts w:ascii="宋体" w:eastAsia="宋体"/>
      <w:sz w:val="18"/>
      <w:szCs w:val="18"/>
    </w:rPr>
  </w:style>
  <w:style w:type="character" w:customStyle="1" w:styleId="26">
    <w:name w:val="样式1"/>
    <w:qFormat/>
    <w:uiPriority w:val="1"/>
  </w:style>
  <w:style w:type="character" w:customStyle="1" w:styleId="27">
    <w:name w:val="样式2"/>
    <w:basedOn w:val="26"/>
    <w:qFormat/>
    <w:uiPriority w:val="1"/>
  </w:style>
  <w:style w:type="character" w:customStyle="1" w:styleId="28">
    <w:name w:val="样式3"/>
    <w:basedOn w:val="26"/>
    <w:qFormat/>
    <w:uiPriority w:val="1"/>
  </w:style>
  <w:style w:type="character" w:customStyle="1" w:styleId="29">
    <w:name w:val="样式4"/>
    <w:basedOn w:val="26"/>
    <w:qFormat/>
    <w:uiPriority w:val="1"/>
  </w:style>
  <w:style w:type="character" w:customStyle="1" w:styleId="30">
    <w:name w:val="样式5"/>
    <w:basedOn w:val="26"/>
    <w:qFormat/>
    <w:uiPriority w:val="1"/>
  </w:style>
  <w:style w:type="character" w:customStyle="1" w:styleId="31">
    <w:name w:val="样式6"/>
    <w:basedOn w:val="29"/>
    <w:qFormat/>
    <w:uiPriority w:val="1"/>
  </w:style>
  <w:style w:type="character" w:customStyle="1" w:styleId="32">
    <w:name w:val="样式7"/>
    <w:basedOn w:val="29"/>
    <w:qFormat/>
    <w:uiPriority w:val="1"/>
  </w:style>
  <w:style w:type="character" w:customStyle="1" w:styleId="33">
    <w:name w:val="Comment Text Char"/>
    <w:basedOn w:val="15"/>
    <w:link w:val="6"/>
    <w:qFormat/>
    <w:uiPriority w:val="0"/>
  </w:style>
  <w:style w:type="paragraph" w:customStyle="1" w:styleId="34">
    <w:name w:val="p0"/>
    <w:basedOn w:val="1"/>
    <w:qFormat/>
    <w:uiPriority w:val="0"/>
    <w:pPr>
      <w:widowControl/>
    </w:pPr>
    <w:rPr>
      <w:rFonts w:ascii="Book Antiqua" w:hAnsi="Book Antiqua" w:eastAsia="宋体" w:cs="宋体"/>
      <w:kern w:val="0"/>
      <w:szCs w:val="24"/>
    </w:rPr>
  </w:style>
  <w:style w:type="character" w:customStyle="1" w:styleId="35">
    <w:name w:val="Comment Subject Char"/>
    <w:basedOn w:val="33"/>
    <w:link w:val="12"/>
    <w:semiHidden/>
    <w:qFormat/>
    <w:uiPriority w:val="99"/>
    <w:rPr>
      <w:b/>
      <w:bCs/>
    </w:rPr>
  </w:style>
  <w:style w:type="table" w:customStyle="1" w:styleId="36">
    <w:name w:val="网格型1"/>
    <w:basedOn w:val="13"/>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
    <w:name w:val="网格型2"/>
    <w:basedOn w:val="13"/>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Revision"/>
    <w:hidden/>
    <w:unhideWhenUsed/>
    <w:qFormat/>
    <w:uiPriority w:val="99"/>
    <w:rPr>
      <w:rFonts w:asciiTheme="minorHAnsi" w:hAnsiTheme="minorHAnsi" w:eastAsiaTheme="minorEastAsia"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song\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9C1B8E7C-6535-4FB7-A9C1-1D945F7251BD}"/>
      </w:docPartPr>
      <w:docPartBody>
        <w:p w14:paraId="4553CA49">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A10E8A"/>
    <w:rsid w:val="00017DF4"/>
    <w:rsid w:val="00032CF6"/>
    <w:rsid w:val="000343D6"/>
    <w:rsid w:val="0004422D"/>
    <w:rsid w:val="00044B12"/>
    <w:rsid w:val="00051238"/>
    <w:rsid w:val="00061EF5"/>
    <w:rsid w:val="00064914"/>
    <w:rsid w:val="000777D0"/>
    <w:rsid w:val="00083392"/>
    <w:rsid w:val="00091B04"/>
    <w:rsid w:val="000927E9"/>
    <w:rsid w:val="000B72CA"/>
    <w:rsid w:val="000D5200"/>
    <w:rsid w:val="000E3071"/>
    <w:rsid w:val="00111BD1"/>
    <w:rsid w:val="00121EB3"/>
    <w:rsid w:val="001454B0"/>
    <w:rsid w:val="00145670"/>
    <w:rsid w:val="0016580D"/>
    <w:rsid w:val="0019225F"/>
    <w:rsid w:val="001D5BCD"/>
    <w:rsid w:val="001D6115"/>
    <w:rsid w:val="001D6EF3"/>
    <w:rsid w:val="002143E6"/>
    <w:rsid w:val="00256D89"/>
    <w:rsid w:val="00267098"/>
    <w:rsid w:val="00282A8F"/>
    <w:rsid w:val="00282D66"/>
    <w:rsid w:val="002E6255"/>
    <w:rsid w:val="00306E3D"/>
    <w:rsid w:val="00316D69"/>
    <w:rsid w:val="00331366"/>
    <w:rsid w:val="0033790F"/>
    <w:rsid w:val="003435A0"/>
    <w:rsid w:val="00354018"/>
    <w:rsid w:val="0036106E"/>
    <w:rsid w:val="00376DD0"/>
    <w:rsid w:val="003810DE"/>
    <w:rsid w:val="00383379"/>
    <w:rsid w:val="003906EF"/>
    <w:rsid w:val="0039206D"/>
    <w:rsid w:val="003B04EC"/>
    <w:rsid w:val="003B50D8"/>
    <w:rsid w:val="003C29C4"/>
    <w:rsid w:val="003D385E"/>
    <w:rsid w:val="003F2D0A"/>
    <w:rsid w:val="0043069B"/>
    <w:rsid w:val="00446E52"/>
    <w:rsid w:val="00456AB7"/>
    <w:rsid w:val="004573BC"/>
    <w:rsid w:val="0049097E"/>
    <w:rsid w:val="00495DE2"/>
    <w:rsid w:val="004A1379"/>
    <w:rsid w:val="004A2790"/>
    <w:rsid w:val="004A4D38"/>
    <w:rsid w:val="004A6E2D"/>
    <w:rsid w:val="004A7768"/>
    <w:rsid w:val="004B104B"/>
    <w:rsid w:val="004B2A73"/>
    <w:rsid w:val="004B72D1"/>
    <w:rsid w:val="004E1D2B"/>
    <w:rsid w:val="004E2C00"/>
    <w:rsid w:val="004E760B"/>
    <w:rsid w:val="00505B16"/>
    <w:rsid w:val="00524560"/>
    <w:rsid w:val="005409B4"/>
    <w:rsid w:val="00541ABD"/>
    <w:rsid w:val="005806C9"/>
    <w:rsid w:val="0058301E"/>
    <w:rsid w:val="0058791E"/>
    <w:rsid w:val="005964EA"/>
    <w:rsid w:val="005A02F7"/>
    <w:rsid w:val="005B1E3A"/>
    <w:rsid w:val="005C5246"/>
    <w:rsid w:val="005D54A9"/>
    <w:rsid w:val="005F0412"/>
    <w:rsid w:val="00602E7D"/>
    <w:rsid w:val="00633C9B"/>
    <w:rsid w:val="00634524"/>
    <w:rsid w:val="00642713"/>
    <w:rsid w:val="00645CB1"/>
    <w:rsid w:val="00655627"/>
    <w:rsid w:val="006639A1"/>
    <w:rsid w:val="00675F81"/>
    <w:rsid w:val="00687612"/>
    <w:rsid w:val="006B7BE4"/>
    <w:rsid w:val="006E69C1"/>
    <w:rsid w:val="00734AD3"/>
    <w:rsid w:val="00742BAB"/>
    <w:rsid w:val="00752860"/>
    <w:rsid w:val="00765580"/>
    <w:rsid w:val="00777D46"/>
    <w:rsid w:val="00780325"/>
    <w:rsid w:val="00781254"/>
    <w:rsid w:val="0078693E"/>
    <w:rsid w:val="007A02EA"/>
    <w:rsid w:val="007A1611"/>
    <w:rsid w:val="007A4890"/>
    <w:rsid w:val="007B03CC"/>
    <w:rsid w:val="007B1DA5"/>
    <w:rsid w:val="007C7D34"/>
    <w:rsid w:val="007E4DF1"/>
    <w:rsid w:val="00800822"/>
    <w:rsid w:val="00805E2F"/>
    <w:rsid w:val="00823B30"/>
    <w:rsid w:val="008444EF"/>
    <w:rsid w:val="00846FD4"/>
    <w:rsid w:val="00851D98"/>
    <w:rsid w:val="00882BAE"/>
    <w:rsid w:val="00890879"/>
    <w:rsid w:val="008E3B35"/>
    <w:rsid w:val="00932870"/>
    <w:rsid w:val="0095546D"/>
    <w:rsid w:val="00977AB9"/>
    <w:rsid w:val="009830BF"/>
    <w:rsid w:val="00985796"/>
    <w:rsid w:val="00992B77"/>
    <w:rsid w:val="00996F77"/>
    <w:rsid w:val="009A3853"/>
    <w:rsid w:val="009C514E"/>
    <w:rsid w:val="00A10E8A"/>
    <w:rsid w:val="00A3150D"/>
    <w:rsid w:val="00A35B61"/>
    <w:rsid w:val="00A41B15"/>
    <w:rsid w:val="00A71077"/>
    <w:rsid w:val="00A738D7"/>
    <w:rsid w:val="00A76F92"/>
    <w:rsid w:val="00A808AB"/>
    <w:rsid w:val="00A86D8A"/>
    <w:rsid w:val="00A9159D"/>
    <w:rsid w:val="00AA1850"/>
    <w:rsid w:val="00AA1CD6"/>
    <w:rsid w:val="00AB46B1"/>
    <w:rsid w:val="00AD0371"/>
    <w:rsid w:val="00AE60AC"/>
    <w:rsid w:val="00B03079"/>
    <w:rsid w:val="00BA1417"/>
    <w:rsid w:val="00BA50F1"/>
    <w:rsid w:val="00BC1B15"/>
    <w:rsid w:val="00BD611D"/>
    <w:rsid w:val="00C01254"/>
    <w:rsid w:val="00C1573E"/>
    <w:rsid w:val="00C175BA"/>
    <w:rsid w:val="00C3656A"/>
    <w:rsid w:val="00C67793"/>
    <w:rsid w:val="00C823B5"/>
    <w:rsid w:val="00C95A0F"/>
    <w:rsid w:val="00CA0358"/>
    <w:rsid w:val="00CB6A47"/>
    <w:rsid w:val="00D047C8"/>
    <w:rsid w:val="00D26A94"/>
    <w:rsid w:val="00D4207A"/>
    <w:rsid w:val="00D711C1"/>
    <w:rsid w:val="00D74505"/>
    <w:rsid w:val="00D75C15"/>
    <w:rsid w:val="00D839D6"/>
    <w:rsid w:val="00D87D4E"/>
    <w:rsid w:val="00DB1BD1"/>
    <w:rsid w:val="00DC38EF"/>
    <w:rsid w:val="00DD166E"/>
    <w:rsid w:val="00DF2409"/>
    <w:rsid w:val="00DF5923"/>
    <w:rsid w:val="00E1206B"/>
    <w:rsid w:val="00E717CD"/>
    <w:rsid w:val="00E93D68"/>
    <w:rsid w:val="00EA05B6"/>
    <w:rsid w:val="00EE0BEA"/>
    <w:rsid w:val="00F059B3"/>
    <w:rsid w:val="00F05F94"/>
    <w:rsid w:val="00F143C9"/>
    <w:rsid w:val="00F1554B"/>
    <w:rsid w:val="00F43A2A"/>
    <w:rsid w:val="00F44EFB"/>
    <w:rsid w:val="00F47327"/>
    <w:rsid w:val="00F476B3"/>
    <w:rsid w:val="00F62F7C"/>
    <w:rsid w:val="00F66586"/>
    <w:rsid w:val="00F774E5"/>
    <w:rsid w:val="00F8162A"/>
    <w:rsid w:val="00FB76F7"/>
    <w:rsid w:val="00FD227C"/>
    <w:rsid w:val="00FD3FDE"/>
    <w:rsid w:val="00FF0CAF"/>
    <w:rsid w:val="00FF10E9"/>
    <w:rsid w:val="00FF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template xmlns:t="http://mapping.word.org/2012/template">
  <t:sse><![CDATA[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]]></t:sse>
</t:templat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4.xml><?xml version="1.0" encoding="utf-8"?>
<sc:sections xmlns:sc="http://mapping.word.org/2014/section/customize"/>
</file>

<file path=customXml/itemProps1.xml><?xml version="1.0" encoding="utf-8"?>
<ds:datastoreItem xmlns:ds="http://schemas.openxmlformats.org/officeDocument/2006/customXml" ds:itemID="{b463fd59-c574-49ed-a32b-3fbd4e09cb4d}">
  <ds:schemaRefs/>
</ds:datastoreItem>
</file>

<file path=customXml/itemProps2.xml><?xml version="1.0" encoding="utf-8"?>
<ds:datastoreItem xmlns:ds="http://schemas.openxmlformats.org/officeDocument/2006/customXml" ds:itemID="{BA98B501-917D-472D-AC19-F30F1EB82784}">
  <ds:schemaRefs/>
</ds:datastoreItem>
</file>

<file path=customXml/itemProps3.xml><?xml version="1.0" encoding="utf-8"?>
<ds:datastoreItem xmlns:ds="http://schemas.openxmlformats.org/officeDocument/2006/customXml" ds:itemID="{4FD3E282-F217-490A-AFDF-CBBCF6B9F6C2}">
  <ds:schemaRefs/>
</ds:datastoreItem>
</file>

<file path=customXml/itemProps4.xml><?xml version="1.0" encoding="utf-8"?>
<ds:datastoreItem xmlns:ds="http://schemas.openxmlformats.org/officeDocument/2006/customXml" ds:itemID="{4707F119-D0EA-4D81-996D-5CADFACF9FAE}">
  <ds:schemaRefs/>
</ds:datastoreItem>
</file>

<file path=docProps/app.xml><?xml version="1.0" encoding="utf-8"?>
<Properties xmlns="http://schemas.openxmlformats.org/officeDocument/2006/extended-properties" xmlns:vt="http://schemas.openxmlformats.org/officeDocument/2006/docPropsVTypes">
  <Template>SSEReport.dotm</Template>
  <Pages>8</Pages>
  <Words>4098</Words>
  <Characters>4274</Characters>
  <Lines>871</Lines>
  <Paragraphs>811</Paragraphs>
  <TotalTime>7</TotalTime>
  <ScaleCrop>false</ScaleCrop>
  <LinksUpToDate>false</LinksUpToDate>
  <CharactersWithSpaces>4288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2026-03-25T06:53:00Z</dcterms:created>
  <dc:creator>Administrator</dc:creator>
  <cp:lastModifiedBy>卢柯言</cp:lastModifiedBy>
  <cp:lastPrinted>2026-03-25T06:54:00Z</cp:lastPrinted>
  <dcterms:modified xsi:type="dcterms:W3CDTF">2026-04-29T08:26:35Z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eyJoZGlkIjoiM2NmMmIwMWIxYzAyZmZiMWZlOTY3NTcxZmU2NzhhZTEiLCJ1c2VySWQiOiIxNjcyMzMwMzQ3In0=</vt:lpwstr>
  </property>
  <property fmtid="{D5CDD505-2E9C-101B-9397-08002B2CF9AE}" pid="3" name="KSOProductBuildVer">
    <vt:lpwstr>2052-12.1.0.25225</vt:lpwstr>
  </property>
  <property fmtid="{D5CDD505-2E9C-101B-9397-08002B2CF9AE}" pid="4" name="ICV">
    <vt:lpwstr>AAEAD76BB59F465A950A1FBF1CFCFCB6_13</vt:lpwstr>
  </property>
</Properties>
</file>