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A0C01">
      <w:pPr>
        <w:adjustRightInd w:val="0"/>
        <w:snapToGrid w:val="0"/>
        <w:spacing w:line="336" w:lineRule="auto"/>
        <w:ind w:firstLine="480" w:firstLineChars="200"/>
        <w:jc w:val="both"/>
        <w:rPr>
          <w:rFonts w:hint="default" w:ascii="宋体" w:hAnsi="宋体" w:eastAsia="宋体" w:cs="宋体"/>
          <w:b w:val="0"/>
          <w:bCs/>
          <w:color w:val="auto"/>
          <w:sz w:val="24"/>
          <w:szCs w:val="24"/>
        </w:rPr>
      </w:pPr>
      <w:r>
        <w:rPr>
          <w:rFonts w:hint="eastAsia" w:ascii="宋体" w:hAnsi="宋体" w:eastAsia="宋体" w:cs="宋体"/>
          <w:b w:val="0"/>
          <w:bCs/>
          <w:color w:val="auto"/>
          <w:sz w:val="24"/>
          <w:szCs w:val="24"/>
        </w:rPr>
        <w:t>证券代码：600377     证券简称：宁沪高速     公告编号：2026-</w:t>
      </w:r>
      <w:r>
        <w:rPr>
          <w:rFonts w:hint="eastAsia" w:ascii="宋体" w:hAnsi="宋体" w:eastAsia="宋体" w:cs="宋体"/>
          <w:b w:val="0"/>
          <w:bCs/>
          <w:color w:val="auto"/>
          <w:sz w:val="24"/>
          <w:szCs w:val="24"/>
          <w:lang w:val="en-US" w:eastAsia="zh-CN"/>
        </w:rPr>
        <w:t>013</w:t>
      </w:r>
    </w:p>
    <w:p w14:paraId="3FCE0349">
      <w:pPr>
        <w:adjustRightInd w:val="0"/>
        <w:snapToGrid w:val="0"/>
        <w:spacing w:line="312" w:lineRule="auto"/>
        <w:rPr>
          <w:rFonts w:hint="eastAsia" w:ascii="宋体" w:hAnsi="宋体"/>
          <w:b/>
          <w:sz w:val="24"/>
        </w:rPr>
      </w:pPr>
      <w:bookmarkStart w:id="0" w:name="_GoBack"/>
      <w:bookmarkEnd w:id="0"/>
    </w:p>
    <w:p w14:paraId="579CD779">
      <w:pPr>
        <w:adjustRightInd w:val="0"/>
        <w:snapToGrid w:val="0"/>
        <w:spacing w:line="312" w:lineRule="auto"/>
        <w:jc w:val="center"/>
        <w:rPr>
          <w:rFonts w:hint="eastAsia" w:ascii="黑体" w:hAnsi="黑体" w:eastAsia="黑体" w:cs="黑体"/>
          <w:b/>
          <w:color w:val="FF0000"/>
          <w:sz w:val="36"/>
          <w:szCs w:val="36"/>
        </w:rPr>
      </w:pPr>
      <w:r>
        <w:rPr>
          <w:rFonts w:hint="eastAsia" w:ascii="黑体" w:hAnsi="黑体" w:eastAsia="黑体" w:cs="黑体"/>
          <w:b/>
          <w:color w:val="FF0000"/>
          <w:sz w:val="36"/>
          <w:szCs w:val="36"/>
        </w:rPr>
        <w:t>江苏宁沪高速公路股份有限公司</w:t>
      </w:r>
    </w:p>
    <w:p w14:paraId="28963B8B">
      <w:pPr>
        <w:adjustRightInd w:val="0"/>
        <w:snapToGrid w:val="0"/>
        <w:spacing w:line="312" w:lineRule="auto"/>
        <w:jc w:val="center"/>
        <w:rPr>
          <w:rFonts w:hint="eastAsia" w:ascii="宋体" w:hAnsi="宋体"/>
          <w:b/>
          <w:bCs/>
          <w:sz w:val="28"/>
          <w:szCs w:val="28"/>
        </w:rPr>
      </w:pPr>
      <w:r>
        <w:rPr>
          <w:rFonts w:hint="eastAsia" w:ascii="黑体" w:hAnsi="黑体" w:eastAsia="黑体" w:cs="黑体"/>
          <w:b/>
          <w:color w:val="FF0000"/>
          <w:sz w:val="36"/>
          <w:szCs w:val="36"/>
        </w:rPr>
        <w:t>关于向控股子公司提供借款的</w:t>
      </w:r>
      <w:r>
        <w:rPr>
          <w:rFonts w:hint="eastAsia" w:ascii="黑体" w:hAnsi="黑体" w:eastAsia="黑体" w:cs="黑体"/>
          <w:b/>
          <w:bCs/>
          <w:color w:val="FF0000"/>
          <w:sz w:val="36"/>
          <w:szCs w:val="36"/>
        </w:rPr>
        <w:t>公告</w:t>
      </w:r>
    </w:p>
    <w:p w14:paraId="46286546">
      <w:pPr>
        <w:pStyle w:val="25"/>
        <w:snapToGrid w:val="0"/>
        <w:spacing w:line="360" w:lineRule="auto"/>
        <w:rPr>
          <w:rFonts w:hint="eastAsia" w:ascii="仿宋_GB2312" w:eastAsia="仿宋_GB2312"/>
        </w:rPr>
      </w:pPr>
      <w:r>
        <w:rPr>
          <w:rFonts w:hint="eastAsia" w:ascii="仿宋_GB2312" w:eastAsia="仿宋_GB231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594360"/>
                <wp:effectExtent l="4445" t="4445" r="15240" b="5715"/>
                <wp:wrapNone/>
                <wp:docPr id="1" name="矩形 2"/>
                <wp:cNvGraphicFramePr/>
                <a:graphic xmlns:a="http://schemas.openxmlformats.org/drawingml/2006/main">
                  <a:graphicData uri="http://schemas.microsoft.com/office/word/2010/wordprocessingShape">
                    <wps:wsp>
                      <wps:cNvSpPr/>
                      <wps:spPr>
                        <a:xfrm>
                          <a:off x="0" y="0"/>
                          <a:ext cx="573405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AB55C63">
                            <w:pPr>
                              <w:rPr>
                                <w:rFonts w:ascii="宋体" w:hAnsi="宋体"/>
                                <w:b/>
                                <w:sz w:val="24"/>
                              </w:rPr>
                            </w:pPr>
                            <w:r>
                              <w:rPr>
                                <w:rFonts w:hint="eastAsia" w:ascii="宋体" w:hAnsi="宋体"/>
                                <w:b/>
                                <w:sz w:val="24"/>
                              </w:rPr>
                              <w:t>本公司董事会及全体董事保证本公告内容不存在任何虚假记载、误导性陈述或者重大遗漏，并对其内容的真实性、准确性和完整性承担法律责任。</w:t>
                            </w:r>
                          </w:p>
                        </w:txbxContent>
                      </wps:txbx>
                      <wps:bodyPr wrap="square" upright="1"/>
                    </wps:wsp>
                  </a:graphicData>
                </a:graphic>
              </wp:anchor>
            </w:drawing>
          </mc:Choice>
          <mc:Fallback>
            <w:pict>
              <v:rect id="矩形 2" o:spid="_x0000_s1026" o:spt="1" style="position:absolute;left:0pt;margin-left:0pt;margin-top:11.6pt;height:46.8pt;width:451.5pt;z-index:251659264;mso-width-relative:page;mso-height-relative:page;" fillcolor="#FFFFFF" filled="t" stroked="t" coordsize="21600,21600" o:gfxdata="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f8MeJ9UAAAAHAQAADwAAAAAAAAABACAAAAAi&#10;AAAAZHJzL2Rvd25yZXYueG1sUEsBAhQAFAAAAAgAh07iQN66LK4NAgAANwQAAA4AAAAAAAAAAQAg&#10;AAAAJAEAAGRycy9lMm9Eb2MueG1sUEsFBgAAAAAGAAYAWQEAAKMFAAAAAA==&#10;">
                <v:fill on="t" focussize="0,0"/>
                <v:stroke color="#000000" joinstyle="miter"/>
                <v:imagedata o:title=""/>
                <o:lock v:ext="edit" aspectratio="f"/>
                <v:textbox>
                  <w:txbxContent>
                    <w:p w14:paraId="4AB55C63">
                      <w:pPr>
                        <w:rPr>
                          <w:rFonts w:ascii="宋体" w:hAnsi="宋体"/>
                          <w:b/>
                          <w:sz w:val="24"/>
                        </w:rPr>
                      </w:pPr>
                      <w:r>
                        <w:rPr>
                          <w:rFonts w:hint="eastAsia" w:ascii="宋体" w:hAnsi="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31D10F85">
      <w:pPr>
        <w:pStyle w:val="25"/>
        <w:snapToGrid w:val="0"/>
        <w:spacing w:line="360" w:lineRule="auto"/>
        <w:rPr>
          <w:rFonts w:hint="eastAsia" w:ascii="仿宋_GB2312" w:eastAsia="仿宋_GB2312"/>
        </w:rPr>
      </w:pPr>
    </w:p>
    <w:p w14:paraId="488DD521">
      <w:pPr>
        <w:pStyle w:val="25"/>
        <w:snapToGrid w:val="0"/>
        <w:spacing w:line="360" w:lineRule="auto"/>
        <w:rPr>
          <w:rFonts w:hint="eastAsia" w:ascii="仿宋_GB2312" w:eastAsia="仿宋_GB2312"/>
          <w:sz w:val="28"/>
          <w:szCs w:val="28"/>
        </w:rPr>
      </w:pPr>
    </w:p>
    <w:p w14:paraId="03D4F894">
      <w:pPr>
        <w:adjustRightInd w:val="0"/>
        <w:snapToGrid w:val="0"/>
        <w:spacing w:line="360" w:lineRule="auto"/>
        <w:rPr>
          <w:rFonts w:hint="eastAsia" w:ascii="宋体" w:hAnsi="宋体"/>
          <w:b/>
          <w:sz w:val="24"/>
        </w:rPr>
      </w:pPr>
      <w:r>
        <w:rPr>
          <w:rFonts w:hint="eastAsia" w:ascii="宋体" w:hAnsi="宋体"/>
          <w:b/>
          <w:sz w:val="24"/>
        </w:rPr>
        <w:t>重要内容提示：</w:t>
      </w:r>
    </w:p>
    <w:p w14:paraId="71795FFC">
      <w:pPr>
        <w:adjustRightInd w:val="0"/>
        <w:snapToGrid w:val="0"/>
        <w:spacing w:line="360" w:lineRule="auto"/>
        <w:rPr>
          <w:rFonts w:hint="eastAsia" w:ascii="宋体" w:hAnsi="宋体"/>
          <w:b/>
          <w:sz w:val="24"/>
        </w:rPr>
      </w:pPr>
      <w:r>
        <w:rPr>
          <w:rFonts w:hint="eastAsia" w:ascii="宋体" w:hAnsi="宋体"/>
          <w:b/>
          <w:sz w:val="24"/>
        </w:rPr>
        <w:t xml:space="preserve">    1.交易内容：江苏宁沪高速公路股份有限公司（以下简称“本公司”）向控股子公司江苏五峰山大桥有限公司（以下简称“五峰山大桥公司”）、江苏广靖锡澄高速公路有限责任公司（以下简称“广靖锡澄公司”）</w:t>
      </w:r>
      <w:r>
        <w:rPr>
          <w:rFonts w:hint="eastAsia" w:ascii="宋体" w:hAnsi="宋体"/>
          <w:b/>
          <w:sz w:val="24"/>
          <w:lang w:val="en-US" w:eastAsia="zh-CN"/>
        </w:rPr>
        <w:t>及其</w:t>
      </w:r>
      <w:r>
        <w:rPr>
          <w:rFonts w:hint="eastAsia" w:ascii="宋体" w:hAnsi="宋体"/>
          <w:b/>
          <w:sz w:val="24"/>
          <w:lang w:val="en-US" w:eastAsia="zh-CN"/>
        </w:rPr>
        <w:t>控股子公司</w:t>
      </w:r>
      <w:r>
        <w:rPr>
          <w:rFonts w:hint="eastAsia" w:ascii="宋体" w:hAnsi="宋体"/>
          <w:b/>
          <w:sz w:val="24"/>
        </w:rPr>
        <w:t>江苏宜长高速公路有限公司（以下简称“宜长公司”）、江苏常宜高速公路有限公司（以下简称“常宜公司”）提供人民币4</w:t>
      </w:r>
      <w:r>
        <w:rPr>
          <w:rFonts w:hint="eastAsia" w:ascii="宋体" w:hAnsi="宋体"/>
          <w:b/>
          <w:sz w:val="24"/>
          <w:lang w:val="en-US" w:eastAsia="zh-CN"/>
        </w:rPr>
        <w:t>3</w:t>
      </w:r>
      <w:r>
        <w:rPr>
          <w:rFonts w:hint="eastAsia" w:ascii="宋体" w:hAnsi="宋体"/>
          <w:b/>
          <w:sz w:val="24"/>
        </w:rPr>
        <w:t>亿元借款。</w:t>
      </w:r>
    </w:p>
    <w:p w14:paraId="28F6D361">
      <w:pPr>
        <w:pStyle w:val="25"/>
        <w:snapToGrid w:val="0"/>
        <w:spacing w:line="360" w:lineRule="auto"/>
        <w:ind w:firstLine="482" w:firstLineChars="200"/>
        <w:rPr>
          <w:rFonts w:hint="eastAsia" w:hAnsi="宋体"/>
          <w:b/>
        </w:rPr>
      </w:pPr>
      <w:r>
        <w:rPr>
          <w:rFonts w:hint="eastAsia" w:hAnsi="宋体"/>
          <w:b/>
          <w:lang w:val="en-US" w:eastAsia="zh-CN"/>
        </w:rPr>
        <w:t>2</w:t>
      </w:r>
      <w:r>
        <w:rPr>
          <w:rFonts w:hint="eastAsia" w:hAnsi="宋体"/>
          <w:b/>
        </w:rPr>
        <w:t>、本次关联交易需要提交股东会审议。</w:t>
      </w:r>
    </w:p>
    <w:p w14:paraId="786FD1E3">
      <w:pPr>
        <w:pStyle w:val="25"/>
        <w:snapToGrid w:val="0"/>
        <w:spacing w:line="360" w:lineRule="auto"/>
        <w:ind w:firstLine="482" w:firstLineChars="200"/>
        <w:rPr>
          <w:rFonts w:hint="eastAsia" w:hAnsi="宋体"/>
          <w:b/>
        </w:rPr>
      </w:pPr>
      <w:r>
        <w:rPr>
          <w:rFonts w:hint="eastAsia" w:hAnsi="宋体"/>
          <w:b/>
          <w:lang w:val="en-US" w:eastAsia="zh-CN"/>
        </w:rPr>
        <w:t>3</w:t>
      </w:r>
      <w:r>
        <w:rPr>
          <w:rFonts w:hint="eastAsia" w:hAnsi="宋体"/>
          <w:b/>
        </w:rPr>
        <w:t>、本次关联交易不构成《上市公司重大资产重组管理办法》规定的重大资产重组。</w:t>
      </w:r>
    </w:p>
    <w:p w14:paraId="0D2F6F92">
      <w:pPr>
        <w:adjustRightInd w:val="0"/>
        <w:snapToGrid w:val="0"/>
        <w:spacing w:line="360" w:lineRule="auto"/>
        <w:ind w:firstLine="482" w:firstLineChars="200"/>
        <w:rPr>
          <w:rFonts w:hint="eastAsia" w:ascii="宋体" w:hAnsi="宋体"/>
          <w:b/>
          <w:sz w:val="24"/>
        </w:rPr>
      </w:pPr>
    </w:p>
    <w:p w14:paraId="7750A5C3">
      <w:pPr>
        <w:adjustRightInd w:val="0"/>
        <w:snapToGrid w:val="0"/>
        <w:spacing w:line="360" w:lineRule="auto"/>
        <w:rPr>
          <w:rFonts w:hint="default" w:ascii="宋体" w:hAnsi="宋体" w:eastAsia="宋体"/>
          <w:b/>
          <w:sz w:val="24"/>
          <w:lang w:val="en-US" w:eastAsia="zh-CN"/>
        </w:rPr>
      </w:pPr>
      <w:r>
        <w:rPr>
          <w:rFonts w:hint="eastAsia" w:ascii="宋体" w:hAnsi="宋体"/>
          <w:b/>
          <w:sz w:val="24"/>
        </w:rPr>
        <w:t xml:space="preserve">    一、提供借款事项概述</w:t>
      </w:r>
    </w:p>
    <w:p w14:paraId="6891CDF1">
      <w:pPr>
        <w:adjustRightInd w:val="0"/>
        <w:snapToGrid w:val="0"/>
        <w:spacing w:line="360" w:lineRule="auto"/>
        <w:ind w:firstLine="480" w:firstLineChars="200"/>
        <w:rPr>
          <w:rFonts w:hint="eastAsia" w:ascii="宋体" w:hAnsi="宋体"/>
          <w:sz w:val="24"/>
        </w:rPr>
      </w:pPr>
      <w:r>
        <w:rPr>
          <w:rFonts w:hint="eastAsia" w:ascii="宋体" w:hAnsi="宋体"/>
          <w:sz w:val="24"/>
        </w:rPr>
        <w:t>为实现集团整体债务的优化管理，降低融资成本，于2026年3月27日本公司第十一届董事会第二十次会议审议通过《关于本公司向控股子公司提供借款的议案》，本公司拟使用自筹资金，向本公司控股子公司五峰山大桥公司、广靖锡澄公司</w:t>
      </w:r>
      <w:r>
        <w:rPr>
          <w:rFonts w:hint="eastAsia" w:ascii="宋体" w:hAnsi="宋体"/>
          <w:sz w:val="24"/>
          <w:lang w:val="en-US" w:eastAsia="zh-CN"/>
        </w:rPr>
        <w:t>及其控股子公司</w:t>
      </w:r>
      <w:r>
        <w:rPr>
          <w:rFonts w:hint="eastAsia" w:ascii="宋体" w:hAnsi="宋体"/>
          <w:sz w:val="24"/>
        </w:rPr>
        <w:t>宜长公司、常宜公司提供借款总计不超过人民币43亿元，各自额度在有效期内可循环滚动使用。其中（1）向五峰山大桥公司提供不超过人民币18亿元的借款，用于五峰山</w:t>
      </w:r>
      <w:r>
        <w:rPr>
          <w:rFonts w:hint="eastAsia" w:ascii="宋体" w:hAnsi="宋体"/>
          <w:sz w:val="24"/>
          <w:lang w:val="en-US" w:eastAsia="zh-CN"/>
        </w:rPr>
        <w:t>大桥公司</w:t>
      </w:r>
      <w:r>
        <w:rPr>
          <w:rFonts w:hint="eastAsia" w:ascii="宋体" w:hAnsi="宋体"/>
          <w:sz w:val="24"/>
        </w:rPr>
        <w:t>置换项目贷款、补充流动资金、归还到期借款以及法律法规允许的其他用途；（2）向广靖锡澄公司提供不超过人民币15亿元的借款，用于广靖锡澄公司置换项目贷款、补充流动资金、归还到期借款以及法律法规允许的其他用途；（3）向宜长公司提供不超过人民币5亿元的借款，用于宜长公司置换项目贷款、补充流动资金、归还到期借款以及法律法规允许的其他用途；（4）向常宜公司提供不超过人民币5亿元的借款，用于常宜公司置换项目贷款、补充流动资金、归还到期借款以及法律法规允许的其他用途。以上借款期限</w:t>
      </w:r>
      <w:r>
        <w:rPr>
          <w:rFonts w:hint="eastAsia" w:ascii="宋体" w:hAnsi="宋体"/>
          <w:sz w:val="24"/>
          <w:lang w:val="en-US" w:eastAsia="zh-CN"/>
        </w:rPr>
        <w:t>均</w:t>
      </w:r>
      <w:r>
        <w:rPr>
          <w:rFonts w:hint="eastAsia" w:ascii="宋体" w:hAnsi="宋体"/>
          <w:sz w:val="24"/>
        </w:rPr>
        <w:t>为三年。借款利息按本公司发行的直接融资产品的当期利率计算，有关本公司融资产品发行及还本付息等相关费用由上述公司自行承担并支付</w:t>
      </w:r>
      <w:r>
        <w:rPr>
          <w:rFonts w:hint="eastAsia" w:ascii="宋体" w:hAnsi="宋体"/>
          <w:sz w:val="24"/>
          <w:highlight w:val="none"/>
        </w:rPr>
        <w:t>。鉴于本公司发行融资产品事项处于经董事会审议通过但尚未经股东会批准并正式发行阶段，本公司实际提供借款金额将在不超过前述额度的范围内根据实际情况具体确定。本公</w:t>
      </w:r>
      <w:r>
        <w:rPr>
          <w:rFonts w:hint="eastAsia" w:ascii="宋体" w:hAnsi="宋体"/>
          <w:sz w:val="24"/>
        </w:rPr>
        <w:t>司于2026年3月27日，分别与五峰山大桥公司、广靖锡澄公司、宜长公司、常宜公司签署具条件借款协议。</w:t>
      </w:r>
    </w:p>
    <w:tbl>
      <w:tblPr>
        <w:tblStyle w:val="11"/>
        <w:tblW w:w="469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88"/>
        <w:gridCol w:w="4385"/>
      </w:tblGrid>
      <w:tr w14:paraId="3DD99E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3954" w:type="dxa"/>
            <w:noWrap w:val="0"/>
            <w:vAlign w:val="center"/>
          </w:tcPr>
          <w:p w14:paraId="1FB85E96">
            <w:pPr>
              <w:widowControl/>
              <w:adjustRightInd w:val="0"/>
              <w:snapToGrid w:val="0"/>
              <w:rPr>
                <w:rFonts w:hint="eastAsia" w:ascii="宋体" w:hAnsi="宋体" w:cs="宋体"/>
              </w:rPr>
            </w:pPr>
            <w:r>
              <w:rPr>
                <w:rFonts w:hint="eastAsia" w:ascii="宋体" w:hAnsi="宋体" w:cs="宋体"/>
                <w:kern w:val="0"/>
              </w:rPr>
              <w:t>被资助对象名称</w:t>
            </w:r>
          </w:p>
        </w:tc>
        <w:tc>
          <w:tcPr>
            <w:tcW w:w="4043" w:type="dxa"/>
            <w:noWrap w:val="0"/>
            <w:vAlign w:val="center"/>
          </w:tcPr>
          <w:p w14:paraId="0DFBDBC5">
            <w:pPr>
              <w:widowControl/>
              <w:adjustRightInd w:val="0"/>
              <w:snapToGrid w:val="0"/>
              <w:rPr>
                <w:rFonts w:hint="eastAsia" w:ascii="宋体" w:hAnsi="宋体" w:cs="宋体"/>
              </w:rPr>
            </w:pPr>
            <w:r>
              <w:rPr>
                <w:rFonts w:hint="eastAsia" w:ascii="宋体" w:hAnsi="宋体" w:cs="宋体"/>
              </w:rPr>
              <w:t>江苏五峰山大桥有限公司</w:t>
            </w:r>
          </w:p>
        </w:tc>
      </w:tr>
      <w:tr w14:paraId="54A03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5" w:hRule="atLeast"/>
          <w:jc w:val="center"/>
        </w:trPr>
        <w:tc>
          <w:tcPr>
            <w:tcW w:w="3954" w:type="dxa"/>
            <w:noWrap w:val="0"/>
            <w:vAlign w:val="center"/>
          </w:tcPr>
          <w:p w14:paraId="29AF2290">
            <w:pPr>
              <w:widowControl/>
              <w:adjustRightInd w:val="0"/>
              <w:snapToGrid w:val="0"/>
              <w:rPr>
                <w:rFonts w:hint="eastAsia" w:ascii="宋体" w:hAnsi="宋体" w:cs="宋体"/>
              </w:rPr>
            </w:pPr>
            <w:r>
              <w:rPr>
                <w:rFonts w:hint="eastAsia" w:ascii="宋体" w:hAnsi="宋体" w:cs="宋体"/>
                <w:kern w:val="0"/>
              </w:rPr>
              <w:t>资助方式</w:t>
            </w:r>
          </w:p>
        </w:tc>
        <w:tc>
          <w:tcPr>
            <w:tcW w:w="4043" w:type="dxa"/>
            <w:noWrap w:val="0"/>
            <w:vAlign w:val="center"/>
          </w:tcPr>
          <w:p w14:paraId="0F5FE49B">
            <w:pPr>
              <w:rPr>
                <w:rFonts w:ascii="Calibri" w:hAnsi="Calibri"/>
              </w:rPr>
            </w:pPr>
            <w:r>
              <w:rPr>
                <w:rFonts w:hint="eastAsia" w:ascii="宋体" w:hAnsi="宋体" w:cs="宋体"/>
              </w:rPr>
              <w:t>☑借款</w:t>
            </w:r>
          </w:p>
          <w:p w14:paraId="403CF40C">
            <w:pPr>
              <w:adjustRightInd w:val="0"/>
              <w:snapToGrid w:val="0"/>
              <w:rPr>
                <w:rFonts w:hint="eastAsia" w:ascii="宋体" w:hAnsi="宋体" w:cs="宋体"/>
              </w:rPr>
            </w:pPr>
            <w:r>
              <w:rPr>
                <w:rFonts w:hint="eastAsia" w:ascii="宋体" w:hAnsi="宋体" w:cs="宋体"/>
              </w:rPr>
              <w:t>□委托贷款</w:t>
            </w:r>
          </w:p>
          <w:p w14:paraId="71439CEE">
            <w:pPr>
              <w:adjustRightInd w:val="0"/>
              <w:snapToGrid w:val="0"/>
              <w:rPr>
                <w:rFonts w:hint="eastAsia" w:ascii="宋体" w:hAnsi="宋体" w:cs="宋体"/>
              </w:rPr>
            </w:pPr>
            <w:r>
              <w:rPr>
                <w:rFonts w:hint="eastAsia" w:ascii="宋体" w:hAnsi="宋体" w:cs="宋体"/>
              </w:rPr>
              <w:t>□代为承担费用</w:t>
            </w:r>
          </w:p>
          <w:p w14:paraId="1B1914E8">
            <w:pPr>
              <w:adjustRightInd w:val="0"/>
              <w:snapToGrid w:val="0"/>
              <w:rPr>
                <w:rFonts w:hint="eastAsia" w:ascii="宋体" w:hAnsi="宋体" w:cs="宋体"/>
              </w:rPr>
            </w:pPr>
            <w:r>
              <w:rPr>
                <w:rFonts w:hint="eastAsia" w:ascii="宋体" w:hAnsi="宋体" w:cs="宋体"/>
              </w:rPr>
              <w:t>□其他______</w:t>
            </w:r>
          </w:p>
        </w:tc>
      </w:tr>
      <w:tr w14:paraId="7DB5D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3954" w:type="dxa"/>
            <w:noWrap w:val="0"/>
            <w:vAlign w:val="center"/>
          </w:tcPr>
          <w:p w14:paraId="1BF33975">
            <w:pPr>
              <w:widowControl/>
              <w:adjustRightInd w:val="0"/>
              <w:snapToGrid w:val="0"/>
              <w:rPr>
                <w:rFonts w:hint="eastAsia" w:ascii="宋体" w:hAnsi="宋体" w:cs="宋体"/>
              </w:rPr>
            </w:pPr>
            <w:r>
              <w:rPr>
                <w:rFonts w:hint="eastAsia" w:ascii="宋体" w:hAnsi="宋体" w:cs="宋体"/>
                <w:kern w:val="0"/>
              </w:rPr>
              <w:t>资助金额</w:t>
            </w:r>
          </w:p>
        </w:tc>
        <w:tc>
          <w:tcPr>
            <w:tcW w:w="4043" w:type="dxa"/>
            <w:noWrap w:val="0"/>
            <w:vAlign w:val="center"/>
          </w:tcPr>
          <w:p w14:paraId="5D5255DC">
            <w:pPr>
              <w:adjustRightInd w:val="0"/>
              <w:snapToGrid w:val="0"/>
              <w:jc w:val="right"/>
              <w:rPr>
                <w:rFonts w:hint="eastAsia" w:ascii="宋体" w:hAnsi="宋体" w:cs="宋体"/>
              </w:rPr>
            </w:pPr>
            <w:r>
              <w:rPr>
                <w:rFonts w:hint="eastAsia" w:ascii="宋体" w:hAnsi="宋体" w:cs="宋体"/>
              </w:rPr>
              <w:t>180,000万元</w:t>
            </w:r>
          </w:p>
        </w:tc>
      </w:tr>
      <w:tr w14:paraId="3ACFA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3954" w:type="dxa"/>
            <w:noWrap w:val="0"/>
            <w:vAlign w:val="center"/>
          </w:tcPr>
          <w:p w14:paraId="6CB61BA7">
            <w:pPr>
              <w:widowControl/>
              <w:adjustRightInd w:val="0"/>
              <w:snapToGrid w:val="0"/>
              <w:rPr>
                <w:rFonts w:hint="eastAsia" w:ascii="宋体" w:hAnsi="宋体" w:cs="宋体"/>
              </w:rPr>
            </w:pPr>
            <w:r>
              <w:rPr>
                <w:rFonts w:hint="eastAsia" w:ascii="宋体" w:hAnsi="宋体" w:cs="宋体"/>
                <w:kern w:val="0"/>
              </w:rPr>
              <w:t>资助期限</w:t>
            </w:r>
          </w:p>
        </w:tc>
        <w:tc>
          <w:tcPr>
            <w:tcW w:w="4043" w:type="dxa"/>
            <w:noWrap w:val="0"/>
            <w:vAlign w:val="center"/>
          </w:tcPr>
          <w:p w14:paraId="6B43235B">
            <w:pPr>
              <w:adjustRightInd w:val="0"/>
              <w:snapToGrid w:val="0"/>
              <w:rPr>
                <w:rFonts w:hint="eastAsia" w:ascii="宋体" w:hAnsi="宋体" w:cs="宋体"/>
              </w:rPr>
            </w:pPr>
            <w:r>
              <w:rPr>
                <w:rFonts w:hint="eastAsia" w:ascii="宋体" w:hAnsi="宋体" w:cs="宋体"/>
              </w:rPr>
              <w:t>36个月</w:t>
            </w:r>
          </w:p>
        </w:tc>
      </w:tr>
      <w:tr w14:paraId="620FE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3954" w:type="dxa"/>
            <w:noWrap w:val="0"/>
            <w:vAlign w:val="center"/>
          </w:tcPr>
          <w:p w14:paraId="4C527A4C">
            <w:pPr>
              <w:widowControl/>
              <w:adjustRightInd w:val="0"/>
              <w:snapToGrid w:val="0"/>
              <w:rPr>
                <w:rFonts w:hint="eastAsia" w:ascii="宋体" w:hAnsi="宋体" w:cs="宋体"/>
              </w:rPr>
            </w:pPr>
            <w:r>
              <w:rPr>
                <w:rFonts w:hint="eastAsia" w:ascii="宋体" w:hAnsi="宋体" w:cs="宋体"/>
                <w:kern w:val="0"/>
              </w:rPr>
              <w:t>资助利息</w:t>
            </w:r>
          </w:p>
        </w:tc>
        <w:tc>
          <w:tcPr>
            <w:tcW w:w="4043" w:type="dxa"/>
            <w:noWrap w:val="0"/>
            <w:vAlign w:val="center"/>
          </w:tcPr>
          <w:p w14:paraId="2C501DEF">
            <w:pPr>
              <w:adjustRightInd w:val="0"/>
              <w:snapToGrid w:val="0"/>
              <w:rPr>
                <w:rFonts w:hint="eastAsia" w:ascii="宋体" w:hAnsi="宋体" w:cs="宋体"/>
              </w:rPr>
            </w:pPr>
            <w:r>
              <w:rPr>
                <w:rFonts w:hint="eastAsia" w:ascii="宋体" w:hAnsi="宋体" w:cs="宋体"/>
              </w:rPr>
              <w:t>□无息</w:t>
            </w:r>
          </w:p>
          <w:p w14:paraId="1F355756">
            <w:pPr>
              <w:adjustRightInd w:val="0"/>
              <w:snapToGrid w:val="0"/>
              <w:rPr>
                <w:rFonts w:hint="eastAsia" w:ascii="宋体" w:hAnsi="宋体" w:cs="宋体"/>
              </w:rPr>
            </w:pPr>
            <w:r>
              <w:rPr>
                <w:rFonts w:hint="eastAsia" w:ascii="宋体" w:hAnsi="宋体" w:cs="宋体"/>
              </w:rPr>
              <w:t>☑有息，</w:t>
            </w:r>
            <w:r>
              <w:rPr>
                <w:rFonts w:ascii="宋体" w:hAnsi="宋体" w:cs="宋体"/>
              </w:rPr>
              <w:t>_</w:t>
            </w:r>
            <w:r>
              <w:rPr>
                <w:rFonts w:hint="eastAsia" w:ascii="宋体" w:hAnsi="宋体" w:cs="宋体"/>
              </w:rPr>
              <w:t>借款利息按本公司发行的直接融资产品的当期利率计算，有关本公司融资产品发行及还本付息等相关费用由上述子公司自行承担并支付。</w:t>
            </w:r>
            <w:r>
              <w:rPr>
                <w:rFonts w:ascii="宋体" w:hAnsi="宋体" w:cs="宋体"/>
              </w:rPr>
              <w:t>___</w:t>
            </w:r>
            <w:r>
              <w:rPr>
                <w:rFonts w:hint="eastAsia" w:ascii="宋体" w:hAnsi="宋体" w:cs="宋体"/>
              </w:rPr>
              <w:t>_</w:t>
            </w:r>
          </w:p>
        </w:tc>
      </w:tr>
      <w:tr w14:paraId="68331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3954" w:type="dxa"/>
            <w:noWrap w:val="0"/>
            <w:vAlign w:val="center"/>
          </w:tcPr>
          <w:p w14:paraId="7B190030">
            <w:pPr>
              <w:widowControl/>
              <w:adjustRightInd w:val="0"/>
              <w:snapToGrid w:val="0"/>
              <w:rPr>
                <w:rFonts w:hint="eastAsia" w:ascii="宋体" w:hAnsi="宋体" w:cs="宋体"/>
              </w:rPr>
            </w:pPr>
            <w:r>
              <w:rPr>
                <w:rFonts w:hint="eastAsia" w:ascii="宋体" w:hAnsi="宋体" w:cs="宋体"/>
              </w:rPr>
              <w:t>担保措施</w:t>
            </w:r>
          </w:p>
        </w:tc>
        <w:tc>
          <w:tcPr>
            <w:tcW w:w="4043" w:type="dxa"/>
            <w:noWrap w:val="0"/>
            <w:vAlign w:val="center"/>
          </w:tcPr>
          <w:p w14:paraId="0AE02680">
            <w:pPr>
              <w:widowControl/>
              <w:adjustRightInd w:val="0"/>
              <w:snapToGrid w:val="0"/>
              <w:rPr>
                <w:rFonts w:hint="eastAsia" w:ascii="宋体" w:hAnsi="宋体" w:cs="宋体"/>
              </w:rPr>
            </w:pPr>
            <w:r>
              <w:rPr>
                <w:rFonts w:hint="eastAsia" w:ascii="宋体" w:hAnsi="宋体"/>
              </w:rPr>
              <w:sym w:font="Wingdings 2" w:char="0052"/>
            </w:r>
            <w:r>
              <w:rPr>
                <w:rFonts w:hint="eastAsia" w:ascii="宋体" w:hAnsi="宋体"/>
              </w:rPr>
              <w:t>无</w:t>
            </w:r>
          </w:p>
          <w:p w14:paraId="693BE377">
            <w:pPr>
              <w:widowControl/>
              <w:adjustRightInd w:val="0"/>
              <w:snapToGrid w:val="0"/>
              <w:rPr>
                <w:rFonts w:hint="eastAsia" w:ascii="宋体" w:hAnsi="宋体"/>
              </w:rPr>
            </w:pPr>
            <w:r>
              <w:rPr>
                <w:rFonts w:hint="eastAsia" w:ascii="宋体" w:hAnsi="宋体" w:cs="宋体"/>
              </w:rPr>
              <w:t>□有</w:t>
            </w:r>
            <w:r>
              <w:rPr>
                <w:rFonts w:hint="eastAsia" w:ascii="宋体" w:hAnsi="宋体" w:cs="宋体"/>
                <w:kern w:val="0"/>
              </w:rPr>
              <w:t>，</w:t>
            </w:r>
            <w:r>
              <w:rPr>
                <w:rFonts w:hint="eastAsia" w:ascii="宋体" w:hAnsi="宋体"/>
              </w:rPr>
              <w:t>_____</w:t>
            </w:r>
          </w:p>
        </w:tc>
      </w:tr>
    </w:tbl>
    <w:p w14:paraId="3164FC0C">
      <w:pPr>
        <w:adjustRightInd w:val="0"/>
        <w:snapToGrid w:val="0"/>
        <w:spacing w:line="360" w:lineRule="auto"/>
        <w:ind w:firstLine="480" w:firstLineChars="200"/>
        <w:rPr>
          <w:rFonts w:hint="eastAsia" w:ascii="宋体" w:hAnsi="宋体"/>
          <w:sz w:val="24"/>
        </w:rPr>
      </w:pPr>
    </w:p>
    <w:tbl>
      <w:tblPr>
        <w:tblStyle w:val="11"/>
        <w:tblW w:w="469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88"/>
        <w:gridCol w:w="4385"/>
      </w:tblGrid>
      <w:tr w14:paraId="312EA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3954" w:type="dxa"/>
            <w:noWrap w:val="0"/>
            <w:vAlign w:val="center"/>
          </w:tcPr>
          <w:p w14:paraId="087C544E">
            <w:pPr>
              <w:widowControl/>
              <w:adjustRightInd w:val="0"/>
              <w:snapToGrid w:val="0"/>
              <w:rPr>
                <w:rFonts w:hint="eastAsia" w:ascii="宋体" w:hAnsi="宋体" w:cs="宋体"/>
              </w:rPr>
            </w:pPr>
            <w:r>
              <w:rPr>
                <w:rFonts w:hint="eastAsia" w:ascii="宋体" w:hAnsi="宋体" w:cs="宋体"/>
                <w:kern w:val="0"/>
              </w:rPr>
              <w:t>被资助对象名称</w:t>
            </w:r>
          </w:p>
        </w:tc>
        <w:tc>
          <w:tcPr>
            <w:tcW w:w="4043" w:type="dxa"/>
            <w:noWrap w:val="0"/>
            <w:vAlign w:val="center"/>
          </w:tcPr>
          <w:p w14:paraId="7C431D0F">
            <w:pPr>
              <w:widowControl/>
              <w:adjustRightInd w:val="0"/>
              <w:snapToGrid w:val="0"/>
              <w:rPr>
                <w:rFonts w:hint="eastAsia" w:ascii="宋体" w:hAnsi="宋体" w:cs="宋体"/>
              </w:rPr>
            </w:pPr>
            <w:r>
              <w:rPr>
                <w:rFonts w:hint="eastAsia" w:ascii="宋体" w:hAnsi="宋体" w:cs="宋体"/>
              </w:rPr>
              <w:t>江苏广靖锡澄高速公路有限责任公司</w:t>
            </w:r>
          </w:p>
        </w:tc>
      </w:tr>
      <w:tr w14:paraId="3A7FDC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5" w:hRule="atLeast"/>
          <w:jc w:val="center"/>
        </w:trPr>
        <w:tc>
          <w:tcPr>
            <w:tcW w:w="3954" w:type="dxa"/>
            <w:noWrap w:val="0"/>
            <w:vAlign w:val="center"/>
          </w:tcPr>
          <w:p w14:paraId="33C587FC">
            <w:pPr>
              <w:widowControl/>
              <w:adjustRightInd w:val="0"/>
              <w:snapToGrid w:val="0"/>
              <w:rPr>
                <w:rFonts w:hint="eastAsia" w:ascii="宋体" w:hAnsi="宋体" w:cs="宋体"/>
              </w:rPr>
            </w:pPr>
            <w:r>
              <w:rPr>
                <w:rFonts w:hint="eastAsia" w:ascii="宋体" w:hAnsi="宋体" w:cs="宋体"/>
                <w:kern w:val="0"/>
              </w:rPr>
              <w:t>资助方式</w:t>
            </w:r>
          </w:p>
        </w:tc>
        <w:tc>
          <w:tcPr>
            <w:tcW w:w="4043" w:type="dxa"/>
            <w:noWrap w:val="0"/>
            <w:vAlign w:val="center"/>
          </w:tcPr>
          <w:p w14:paraId="69B76454">
            <w:pPr>
              <w:rPr>
                <w:rFonts w:ascii="Calibri" w:hAnsi="Calibri"/>
              </w:rPr>
            </w:pPr>
            <w:r>
              <w:rPr>
                <w:rFonts w:hint="eastAsia" w:ascii="宋体" w:hAnsi="宋体" w:cs="宋体"/>
              </w:rPr>
              <w:t>☑借款</w:t>
            </w:r>
          </w:p>
          <w:p w14:paraId="71EBD0F8">
            <w:pPr>
              <w:adjustRightInd w:val="0"/>
              <w:snapToGrid w:val="0"/>
              <w:rPr>
                <w:rFonts w:hint="eastAsia" w:ascii="宋体" w:hAnsi="宋体" w:cs="宋体"/>
              </w:rPr>
            </w:pPr>
            <w:r>
              <w:rPr>
                <w:rFonts w:hint="eastAsia" w:ascii="宋体" w:hAnsi="宋体" w:cs="宋体"/>
              </w:rPr>
              <w:t>□委托贷款</w:t>
            </w:r>
          </w:p>
          <w:p w14:paraId="346A4435">
            <w:pPr>
              <w:adjustRightInd w:val="0"/>
              <w:snapToGrid w:val="0"/>
              <w:rPr>
                <w:rFonts w:hint="eastAsia" w:ascii="宋体" w:hAnsi="宋体" w:cs="宋体"/>
              </w:rPr>
            </w:pPr>
            <w:r>
              <w:rPr>
                <w:rFonts w:hint="eastAsia" w:ascii="宋体" w:hAnsi="宋体" w:cs="宋体"/>
              </w:rPr>
              <w:t>□代为承担费用</w:t>
            </w:r>
          </w:p>
          <w:p w14:paraId="5C4FD5EE">
            <w:pPr>
              <w:adjustRightInd w:val="0"/>
              <w:snapToGrid w:val="0"/>
              <w:rPr>
                <w:rFonts w:hint="eastAsia" w:ascii="宋体" w:hAnsi="宋体" w:cs="宋体"/>
              </w:rPr>
            </w:pPr>
            <w:r>
              <w:rPr>
                <w:rFonts w:hint="eastAsia" w:ascii="宋体" w:hAnsi="宋体" w:cs="宋体"/>
              </w:rPr>
              <w:t>□其他______</w:t>
            </w:r>
          </w:p>
        </w:tc>
      </w:tr>
      <w:tr w14:paraId="290CD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3954" w:type="dxa"/>
            <w:noWrap w:val="0"/>
            <w:vAlign w:val="center"/>
          </w:tcPr>
          <w:p w14:paraId="10F7F8C4">
            <w:pPr>
              <w:widowControl/>
              <w:adjustRightInd w:val="0"/>
              <w:snapToGrid w:val="0"/>
              <w:rPr>
                <w:rFonts w:hint="eastAsia" w:ascii="宋体" w:hAnsi="宋体" w:cs="宋体"/>
              </w:rPr>
            </w:pPr>
            <w:r>
              <w:rPr>
                <w:rFonts w:hint="eastAsia" w:ascii="宋体" w:hAnsi="宋体" w:cs="宋体"/>
                <w:kern w:val="0"/>
              </w:rPr>
              <w:t>资助金额</w:t>
            </w:r>
          </w:p>
        </w:tc>
        <w:tc>
          <w:tcPr>
            <w:tcW w:w="4043" w:type="dxa"/>
            <w:noWrap w:val="0"/>
            <w:vAlign w:val="center"/>
          </w:tcPr>
          <w:p w14:paraId="4DBF0775">
            <w:pPr>
              <w:adjustRightInd w:val="0"/>
              <w:snapToGrid w:val="0"/>
              <w:jc w:val="right"/>
              <w:rPr>
                <w:rFonts w:hint="eastAsia" w:ascii="宋体" w:hAnsi="宋体" w:cs="宋体"/>
              </w:rPr>
            </w:pPr>
            <w:r>
              <w:rPr>
                <w:rFonts w:hint="eastAsia" w:ascii="宋体" w:hAnsi="宋体" w:cs="宋体"/>
              </w:rPr>
              <w:t>150,000万元</w:t>
            </w:r>
          </w:p>
        </w:tc>
      </w:tr>
      <w:tr w14:paraId="28534D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3954" w:type="dxa"/>
            <w:noWrap w:val="0"/>
            <w:vAlign w:val="center"/>
          </w:tcPr>
          <w:p w14:paraId="256C0B62">
            <w:pPr>
              <w:widowControl/>
              <w:adjustRightInd w:val="0"/>
              <w:snapToGrid w:val="0"/>
              <w:rPr>
                <w:rFonts w:hint="eastAsia" w:ascii="宋体" w:hAnsi="宋体" w:cs="宋体"/>
              </w:rPr>
            </w:pPr>
            <w:r>
              <w:rPr>
                <w:rFonts w:hint="eastAsia" w:ascii="宋体" w:hAnsi="宋体" w:cs="宋体"/>
                <w:kern w:val="0"/>
              </w:rPr>
              <w:t>资助期限</w:t>
            </w:r>
          </w:p>
        </w:tc>
        <w:tc>
          <w:tcPr>
            <w:tcW w:w="4043" w:type="dxa"/>
            <w:noWrap w:val="0"/>
            <w:vAlign w:val="center"/>
          </w:tcPr>
          <w:p w14:paraId="0470D4DD">
            <w:pPr>
              <w:adjustRightInd w:val="0"/>
              <w:snapToGrid w:val="0"/>
              <w:rPr>
                <w:rFonts w:hint="eastAsia" w:ascii="宋体" w:hAnsi="宋体" w:cs="宋体"/>
              </w:rPr>
            </w:pPr>
            <w:r>
              <w:rPr>
                <w:rFonts w:hint="eastAsia" w:ascii="宋体" w:hAnsi="宋体" w:cs="宋体"/>
              </w:rPr>
              <w:t>36个月</w:t>
            </w:r>
          </w:p>
        </w:tc>
      </w:tr>
      <w:tr w14:paraId="5AD0A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3954" w:type="dxa"/>
            <w:noWrap w:val="0"/>
            <w:vAlign w:val="center"/>
          </w:tcPr>
          <w:p w14:paraId="64E19ABD">
            <w:pPr>
              <w:widowControl/>
              <w:adjustRightInd w:val="0"/>
              <w:snapToGrid w:val="0"/>
              <w:rPr>
                <w:rFonts w:hint="eastAsia" w:ascii="宋体" w:hAnsi="宋体" w:cs="宋体"/>
              </w:rPr>
            </w:pPr>
            <w:r>
              <w:rPr>
                <w:rFonts w:hint="eastAsia" w:ascii="宋体" w:hAnsi="宋体" w:cs="宋体"/>
                <w:kern w:val="0"/>
              </w:rPr>
              <w:t>资助利息</w:t>
            </w:r>
          </w:p>
        </w:tc>
        <w:tc>
          <w:tcPr>
            <w:tcW w:w="4043" w:type="dxa"/>
            <w:noWrap w:val="0"/>
            <w:vAlign w:val="center"/>
          </w:tcPr>
          <w:p w14:paraId="71A2DD81">
            <w:pPr>
              <w:adjustRightInd w:val="0"/>
              <w:snapToGrid w:val="0"/>
              <w:rPr>
                <w:rFonts w:hint="eastAsia" w:ascii="宋体" w:hAnsi="宋体" w:cs="宋体"/>
              </w:rPr>
            </w:pPr>
            <w:r>
              <w:rPr>
                <w:rFonts w:hint="eastAsia" w:ascii="宋体" w:hAnsi="宋体" w:cs="宋体"/>
              </w:rPr>
              <w:t>□无息</w:t>
            </w:r>
          </w:p>
          <w:p w14:paraId="3D7A6239">
            <w:pPr>
              <w:adjustRightInd w:val="0"/>
              <w:snapToGrid w:val="0"/>
              <w:rPr>
                <w:rFonts w:hint="eastAsia" w:ascii="宋体" w:hAnsi="宋体" w:cs="宋体"/>
              </w:rPr>
            </w:pPr>
            <w:r>
              <w:rPr>
                <w:rFonts w:hint="eastAsia" w:ascii="宋体" w:hAnsi="宋体" w:cs="宋体"/>
              </w:rPr>
              <w:t>☑有息，借款利息按本公司发行的直接融资产品的当期利率计算，有关本公司融资产品发行及还本付息等相关费用由上述子公司自行承担并支付。</w:t>
            </w:r>
            <w:r>
              <w:rPr>
                <w:rFonts w:ascii="宋体" w:hAnsi="宋体" w:cs="宋体"/>
              </w:rPr>
              <w:t>____</w:t>
            </w:r>
            <w:r>
              <w:rPr>
                <w:rFonts w:hint="eastAsia" w:ascii="宋体" w:hAnsi="宋体" w:cs="宋体"/>
              </w:rPr>
              <w:t>_</w:t>
            </w:r>
          </w:p>
        </w:tc>
      </w:tr>
      <w:tr w14:paraId="788CE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3954" w:type="dxa"/>
            <w:noWrap w:val="0"/>
            <w:vAlign w:val="center"/>
          </w:tcPr>
          <w:p w14:paraId="7709292C">
            <w:pPr>
              <w:widowControl/>
              <w:adjustRightInd w:val="0"/>
              <w:snapToGrid w:val="0"/>
              <w:rPr>
                <w:rFonts w:hint="eastAsia" w:ascii="宋体" w:hAnsi="宋体" w:cs="宋体"/>
              </w:rPr>
            </w:pPr>
            <w:r>
              <w:rPr>
                <w:rFonts w:hint="eastAsia" w:ascii="宋体" w:hAnsi="宋体" w:cs="宋体"/>
              </w:rPr>
              <w:t>担保措施</w:t>
            </w:r>
          </w:p>
        </w:tc>
        <w:tc>
          <w:tcPr>
            <w:tcW w:w="4043" w:type="dxa"/>
            <w:noWrap w:val="0"/>
            <w:vAlign w:val="center"/>
          </w:tcPr>
          <w:p w14:paraId="664A5D18">
            <w:pPr>
              <w:widowControl/>
              <w:adjustRightInd w:val="0"/>
              <w:snapToGrid w:val="0"/>
              <w:rPr>
                <w:rFonts w:hint="eastAsia" w:ascii="宋体" w:hAnsi="宋体" w:cs="宋体"/>
              </w:rPr>
            </w:pPr>
            <w:r>
              <w:rPr>
                <w:rFonts w:hint="eastAsia" w:ascii="宋体" w:hAnsi="宋体"/>
              </w:rPr>
              <w:sym w:font="Wingdings 2" w:char="0052"/>
            </w:r>
            <w:r>
              <w:rPr>
                <w:rFonts w:hint="eastAsia" w:ascii="宋体" w:hAnsi="宋体"/>
              </w:rPr>
              <w:t>无</w:t>
            </w:r>
          </w:p>
          <w:p w14:paraId="66E8253B">
            <w:pPr>
              <w:widowControl/>
              <w:adjustRightInd w:val="0"/>
              <w:snapToGrid w:val="0"/>
              <w:rPr>
                <w:rFonts w:hint="eastAsia" w:ascii="宋体" w:hAnsi="宋体"/>
              </w:rPr>
            </w:pPr>
            <w:r>
              <w:rPr>
                <w:rFonts w:hint="eastAsia" w:ascii="宋体" w:hAnsi="宋体" w:cs="宋体"/>
              </w:rPr>
              <w:t>□有</w:t>
            </w:r>
            <w:r>
              <w:rPr>
                <w:rFonts w:hint="eastAsia" w:ascii="宋体" w:hAnsi="宋体" w:cs="宋体"/>
                <w:kern w:val="0"/>
              </w:rPr>
              <w:t>，</w:t>
            </w:r>
            <w:r>
              <w:rPr>
                <w:rFonts w:hint="eastAsia" w:ascii="宋体" w:hAnsi="宋体"/>
              </w:rPr>
              <w:t>_____</w:t>
            </w:r>
          </w:p>
        </w:tc>
      </w:tr>
    </w:tbl>
    <w:p w14:paraId="78B0748E">
      <w:pPr>
        <w:adjustRightInd w:val="0"/>
        <w:snapToGrid w:val="0"/>
        <w:spacing w:line="360" w:lineRule="auto"/>
        <w:ind w:firstLine="480" w:firstLineChars="200"/>
        <w:rPr>
          <w:rFonts w:hint="eastAsia" w:ascii="宋体" w:hAnsi="宋体"/>
          <w:sz w:val="24"/>
        </w:rPr>
      </w:pPr>
    </w:p>
    <w:p w14:paraId="6EDBB994">
      <w:pPr>
        <w:adjustRightInd w:val="0"/>
        <w:snapToGrid w:val="0"/>
        <w:spacing w:line="360" w:lineRule="auto"/>
        <w:ind w:firstLine="480" w:firstLineChars="200"/>
        <w:rPr>
          <w:rFonts w:hint="eastAsia" w:ascii="宋体" w:hAnsi="宋体"/>
          <w:sz w:val="24"/>
        </w:rPr>
      </w:pPr>
    </w:p>
    <w:p w14:paraId="3928A5D2">
      <w:pPr>
        <w:adjustRightInd w:val="0"/>
        <w:snapToGrid w:val="0"/>
        <w:spacing w:line="360" w:lineRule="auto"/>
        <w:ind w:firstLine="480" w:firstLineChars="200"/>
        <w:rPr>
          <w:rFonts w:hint="eastAsia" w:ascii="宋体" w:hAnsi="宋体"/>
          <w:sz w:val="24"/>
        </w:rPr>
      </w:pPr>
    </w:p>
    <w:tbl>
      <w:tblPr>
        <w:tblStyle w:val="11"/>
        <w:tblW w:w="469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88"/>
        <w:gridCol w:w="4385"/>
      </w:tblGrid>
      <w:tr w14:paraId="3FBFF9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3954" w:type="dxa"/>
            <w:noWrap w:val="0"/>
            <w:vAlign w:val="center"/>
          </w:tcPr>
          <w:p w14:paraId="1F5BADA7">
            <w:pPr>
              <w:widowControl/>
              <w:adjustRightInd w:val="0"/>
              <w:snapToGrid w:val="0"/>
              <w:rPr>
                <w:rFonts w:hint="eastAsia" w:ascii="宋体" w:hAnsi="宋体" w:cs="宋体"/>
              </w:rPr>
            </w:pPr>
            <w:r>
              <w:rPr>
                <w:rFonts w:hint="eastAsia" w:ascii="宋体" w:hAnsi="宋体" w:cs="宋体"/>
                <w:kern w:val="0"/>
              </w:rPr>
              <w:t>被资助对象名称</w:t>
            </w:r>
          </w:p>
        </w:tc>
        <w:tc>
          <w:tcPr>
            <w:tcW w:w="4043" w:type="dxa"/>
            <w:noWrap w:val="0"/>
            <w:vAlign w:val="center"/>
          </w:tcPr>
          <w:p w14:paraId="4745B217">
            <w:pPr>
              <w:widowControl/>
              <w:adjustRightInd w:val="0"/>
              <w:snapToGrid w:val="0"/>
              <w:rPr>
                <w:rFonts w:hint="eastAsia" w:ascii="宋体" w:hAnsi="宋体" w:cs="宋体"/>
              </w:rPr>
            </w:pPr>
            <w:r>
              <w:rPr>
                <w:rFonts w:hint="eastAsia" w:ascii="宋体" w:hAnsi="宋体" w:cs="宋体"/>
              </w:rPr>
              <w:t>江苏宜长高速公路有限公司</w:t>
            </w:r>
          </w:p>
        </w:tc>
      </w:tr>
      <w:tr w14:paraId="061CBF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5" w:hRule="atLeast"/>
          <w:jc w:val="center"/>
        </w:trPr>
        <w:tc>
          <w:tcPr>
            <w:tcW w:w="3954" w:type="dxa"/>
            <w:noWrap w:val="0"/>
            <w:vAlign w:val="center"/>
          </w:tcPr>
          <w:p w14:paraId="274EF30B">
            <w:pPr>
              <w:widowControl/>
              <w:adjustRightInd w:val="0"/>
              <w:snapToGrid w:val="0"/>
              <w:rPr>
                <w:rFonts w:hint="eastAsia" w:ascii="宋体" w:hAnsi="宋体" w:cs="宋体"/>
              </w:rPr>
            </w:pPr>
            <w:r>
              <w:rPr>
                <w:rFonts w:hint="eastAsia" w:ascii="宋体" w:hAnsi="宋体" w:cs="宋体"/>
                <w:kern w:val="0"/>
              </w:rPr>
              <w:t>资助方式</w:t>
            </w:r>
          </w:p>
        </w:tc>
        <w:tc>
          <w:tcPr>
            <w:tcW w:w="4043" w:type="dxa"/>
            <w:noWrap w:val="0"/>
            <w:vAlign w:val="center"/>
          </w:tcPr>
          <w:p w14:paraId="714CF239">
            <w:pPr>
              <w:rPr>
                <w:rFonts w:ascii="Calibri" w:hAnsi="Calibri"/>
              </w:rPr>
            </w:pPr>
            <w:r>
              <w:rPr>
                <w:rFonts w:hint="eastAsia" w:ascii="宋体" w:hAnsi="宋体" w:cs="宋体"/>
              </w:rPr>
              <w:t>☑借款</w:t>
            </w:r>
          </w:p>
          <w:p w14:paraId="77E6CB06">
            <w:pPr>
              <w:adjustRightInd w:val="0"/>
              <w:snapToGrid w:val="0"/>
              <w:rPr>
                <w:rFonts w:hint="eastAsia" w:ascii="宋体" w:hAnsi="宋体" w:cs="宋体"/>
              </w:rPr>
            </w:pPr>
            <w:r>
              <w:rPr>
                <w:rFonts w:hint="eastAsia" w:ascii="宋体" w:hAnsi="宋体" w:cs="宋体"/>
              </w:rPr>
              <w:t>□委托贷款</w:t>
            </w:r>
          </w:p>
          <w:p w14:paraId="15B9921E">
            <w:pPr>
              <w:adjustRightInd w:val="0"/>
              <w:snapToGrid w:val="0"/>
              <w:rPr>
                <w:rFonts w:hint="eastAsia" w:ascii="宋体" w:hAnsi="宋体" w:cs="宋体"/>
              </w:rPr>
            </w:pPr>
            <w:r>
              <w:rPr>
                <w:rFonts w:hint="eastAsia" w:ascii="宋体" w:hAnsi="宋体" w:cs="宋体"/>
              </w:rPr>
              <w:t>□代为承担费用</w:t>
            </w:r>
          </w:p>
          <w:p w14:paraId="2A92603F">
            <w:pPr>
              <w:adjustRightInd w:val="0"/>
              <w:snapToGrid w:val="0"/>
              <w:rPr>
                <w:rFonts w:hint="eastAsia" w:ascii="宋体" w:hAnsi="宋体" w:cs="宋体"/>
              </w:rPr>
            </w:pPr>
            <w:r>
              <w:rPr>
                <w:rFonts w:hint="eastAsia" w:ascii="宋体" w:hAnsi="宋体" w:cs="宋体"/>
              </w:rPr>
              <w:t>□其他______</w:t>
            </w:r>
          </w:p>
        </w:tc>
      </w:tr>
      <w:tr w14:paraId="4D48E2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3954" w:type="dxa"/>
            <w:noWrap w:val="0"/>
            <w:vAlign w:val="center"/>
          </w:tcPr>
          <w:p w14:paraId="29313E52">
            <w:pPr>
              <w:widowControl/>
              <w:adjustRightInd w:val="0"/>
              <w:snapToGrid w:val="0"/>
              <w:rPr>
                <w:rFonts w:hint="eastAsia" w:ascii="宋体" w:hAnsi="宋体" w:cs="宋体"/>
              </w:rPr>
            </w:pPr>
            <w:r>
              <w:rPr>
                <w:rFonts w:hint="eastAsia" w:ascii="宋体" w:hAnsi="宋体" w:cs="宋体"/>
                <w:kern w:val="0"/>
              </w:rPr>
              <w:t>资助金额</w:t>
            </w:r>
          </w:p>
        </w:tc>
        <w:tc>
          <w:tcPr>
            <w:tcW w:w="4043" w:type="dxa"/>
            <w:noWrap w:val="0"/>
            <w:vAlign w:val="center"/>
          </w:tcPr>
          <w:p w14:paraId="4930B291">
            <w:pPr>
              <w:adjustRightInd w:val="0"/>
              <w:snapToGrid w:val="0"/>
              <w:jc w:val="right"/>
              <w:rPr>
                <w:rFonts w:hint="eastAsia" w:ascii="宋体" w:hAnsi="宋体" w:cs="宋体"/>
              </w:rPr>
            </w:pPr>
            <w:r>
              <w:rPr>
                <w:rFonts w:hint="eastAsia" w:ascii="宋体" w:hAnsi="宋体" w:cs="宋体"/>
              </w:rPr>
              <w:t>50,000万元</w:t>
            </w:r>
          </w:p>
        </w:tc>
      </w:tr>
      <w:tr w14:paraId="3750FA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3954" w:type="dxa"/>
            <w:noWrap w:val="0"/>
            <w:vAlign w:val="center"/>
          </w:tcPr>
          <w:p w14:paraId="010F5E7A">
            <w:pPr>
              <w:widowControl/>
              <w:adjustRightInd w:val="0"/>
              <w:snapToGrid w:val="0"/>
              <w:rPr>
                <w:rFonts w:hint="eastAsia" w:ascii="宋体" w:hAnsi="宋体" w:cs="宋体"/>
              </w:rPr>
            </w:pPr>
            <w:r>
              <w:rPr>
                <w:rFonts w:hint="eastAsia" w:ascii="宋体" w:hAnsi="宋体" w:cs="宋体"/>
                <w:kern w:val="0"/>
              </w:rPr>
              <w:t>资助期限</w:t>
            </w:r>
          </w:p>
        </w:tc>
        <w:tc>
          <w:tcPr>
            <w:tcW w:w="4043" w:type="dxa"/>
            <w:noWrap w:val="0"/>
            <w:vAlign w:val="center"/>
          </w:tcPr>
          <w:p w14:paraId="580FF662">
            <w:pPr>
              <w:adjustRightInd w:val="0"/>
              <w:snapToGrid w:val="0"/>
              <w:rPr>
                <w:rFonts w:hint="eastAsia" w:ascii="宋体" w:hAnsi="宋体" w:cs="宋体"/>
              </w:rPr>
            </w:pPr>
            <w:r>
              <w:rPr>
                <w:rFonts w:hint="eastAsia" w:ascii="宋体" w:hAnsi="宋体" w:cs="宋体"/>
              </w:rPr>
              <w:t>36个月</w:t>
            </w:r>
          </w:p>
        </w:tc>
      </w:tr>
      <w:tr w14:paraId="2B91E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3954" w:type="dxa"/>
            <w:noWrap w:val="0"/>
            <w:vAlign w:val="center"/>
          </w:tcPr>
          <w:p w14:paraId="1AF3729D">
            <w:pPr>
              <w:widowControl/>
              <w:adjustRightInd w:val="0"/>
              <w:snapToGrid w:val="0"/>
              <w:rPr>
                <w:rFonts w:hint="eastAsia" w:ascii="宋体" w:hAnsi="宋体" w:cs="宋体"/>
              </w:rPr>
            </w:pPr>
            <w:r>
              <w:rPr>
                <w:rFonts w:hint="eastAsia" w:ascii="宋体" w:hAnsi="宋体" w:cs="宋体"/>
                <w:kern w:val="0"/>
              </w:rPr>
              <w:t>资助利息</w:t>
            </w:r>
          </w:p>
        </w:tc>
        <w:tc>
          <w:tcPr>
            <w:tcW w:w="4043" w:type="dxa"/>
            <w:noWrap w:val="0"/>
            <w:vAlign w:val="center"/>
          </w:tcPr>
          <w:p w14:paraId="56B0622A">
            <w:pPr>
              <w:adjustRightInd w:val="0"/>
              <w:snapToGrid w:val="0"/>
              <w:rPr>
                <w:rFonts w:hint="eastAsia" w:ascii="宋体" w:hAnsi="宋体" w:cs="宋体"/>
              </w:rPr>
            </w:pPr>
            <w:r>
              <w:rPr>
                <w:rFonts w:hint="eastAsia" w:ascii="宋体" w:hAnsi="宋体" w:cs="宋体"/>
              </w:rPr>
              <w:t>□无息</w:t>
            </w:r>
          </w:p>
          <w:p w14:paraId="034A064C">
            <w:pPr>
              <w:adjustRightInd w:val="0"/>
              <w:snapToGrid w:val="0"/>
              <w:rPr>
                <w:rFonts w:hint="eastAsia" w:ascii="宋体" w:hAnsi="宋体" w:cs="宋体"/>
              </w:rPr>
            </w:pPr>
            <w:r>
              <w:rPr>
                <w:rFonts w:hint="eastAsia" w:ascii="宋体" w:hAnsi="宋体" w:cs="宋体"/>
              </w:rPr>
              <w:t>☑有息，借款利息按本公司发行的直接融资产品的当期利率计算，有关本公司融资产品发行及还本付息等相关费用由上述子公司自行承担并支付。</w:t>
            </w:r>
            <w:r>
              <w:rPr>
                <w:rFonts w:ascii="宋体" w:hAnsi="宋体" w:cs="宋体"/>
              </w:rPr>
              <w:t>____</w:t>
            </w:r>
            <w:r>
              <w:rPr>
                <w:rFonts w:hint="eastAsia" w:ascii="宋体" w:hAnsi="宋体" w:cs="宋体"/>
              </w:rPr>
              <w:t>_</w:t>
            </w:r>
          </w:p>
        </w:tc>
      </w:tr>
      <w:tr w14:paraId="5AE1E2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3954" w:type="dxa"/>
            <w:noWrap w:val="0"/>
            <w:vAlign w:val="center"/>
          </w:tcPr>
          <w:p w14:paraId="2FF3F92E">
            <w:pPr>
              <w:widowControl/>
              <w:adjustRightInd w:val="0"/>
              <w:snapToGrid w:val="0"/>
              <w:rPr>
                <w:rFonts w:hint="eastAsia" w:ascii="宋体" w:hAnsi="宋体" w:cs="宋体"/>
              </w:rPr>
            </w:pPr>
            <w:r>
              <w:rPr>
                <w:rFonts w:hint="eastAsia" w:ascii="宋体" w:hAnsi="宋体" w:cs="宋体"/>
              </w:rPr>
              <w:t>担保措施</w:t>
            </w:r>
          </w:p>
        </w:tc>
        <w:tc>
          <w:tcPr>
            <w:tcW w:w="4043" w:type="dxa"/>
            <w:noWrap w:val="0"/>
            <w:vAlign w:val="center"/>
          </w:tcPr>
          <w:p w14:paraId="006B961F">
            <w:pPr>
              <w:widowControl/>
              <w:adjustRightInd w:val="0"/>
              <w:snapToGrid w:val="0"/>
              <w:rPr>
                <w:rFonts w:hint="eastAsia" w:ascii="宋体" w:hAnsi="宋体" w:cs="宋体"/>
              </w:rPr>
            </w:pPr>
            <w:r>
              <w:rPr>
                <w:rFonts w:hint="eastAsia" w:ascii="宋体" w:hAnsi="宋体"/>
              </w:rPr>
              <w:sym w:font="Wingdings 2" w:char="0052"/>
            </w:r>
            <w:r>
              <w:rPr>
                <w:rFonts w:hint="eastAsia" w:ascii="宋体" w:hAnsi="宋体"/>
              </w:rPr>
              <w:t>无</w:t>
            </w:r>
          </w:p>
          <w:p w14:paraId="5D488C8F">
            <w:pPr>
              <w:widowControl/>
              <w:adjustRightInd w:val="0"/>
              <w:snapToGrid w:val="0"/>
              <w:rPr>
                <w:rFonts w:hint="eastAsia" w:ascii="宋体" w:hAnsi="宋体"/>
              </w:rPr>
            </w:pPr>
            <w:r>
              <w:rPr>
                <w:rFonts w:hint="eastAsia" w:ascii="宋体" w:hAnsi="宋体" w:cs="宋体"/>
              </w:rPr>
              <w:t>□有</w:t>
            </w:r>
            <w:r>
              <w:rPr>
                <w:rFonts w:hint="eastAsia" w:ascii="宋体" w:hAnsi="宋体" w:cs="宋体"/>
                <w:kern w:val="0"/>
              </w:rPr>
              <w:t>，</w:t>
            </w:r>
            <w:r>
              <w:rPr>
                <w:rFonts w:hint="eastAsia" w:ascii="宋体" w:hAnsi="宋体"/>
              </w:rPr>
              <w:t>_____</w:t>
            </w:r>
          </w:p>
        </w:tc>
      </w:tr>
    </w:tbl>
    <w:p w14:paraId="4FAA538B">
      <w:pPr>
        <w:adjustRightInd w:val="0"/>
        <w:snapToGrid w:val="0"/>
        <w:spacing w:line="360" w:lineRule="auto"/>
        <w:ind w:firstLine="480" w:firstLineChars="200"/>
        <w:rPr>
          <w:rFonts w:hint="eastAsia" w:ascii="宋体" w:hAnsi="宋体"/>
          <w:sz w:val="24"/>
        </w:rPr>
      </w:pPr>
    </w:p>
    <w:tbl>
      <w:tblPr>
        <w:tblStyle w:val="11"/>
        <w:tblW w:w="469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88"/>
        <w:gridCol w:w="4385"/>
      </w:tblGrid>
      <w:tr w14:paraId="4744A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3954" w:type="dxa"/>
            <w:noWrap w:val="0"/>
            <w:vAlign w:val="center"/>
          </w:tcPr>
          <w:p w14:paraId="7FAE8FB8">
            <w:pPr>
              <w:widowControl/>
              <w:adjustRightInd w:val="0"/>
              <w:snapToGrid w:val="0"/>
              <w:rPr>
                <w:rFonts w:hint="eastAsia" w:ascii="宋体" w:hAnsi="宋体" w:cs="宋体"/>
              </w:rPr>
            </w:pPr>
            <w:r>
              <w:rPr>
                <w:rFonts w:hint="eastAsia" w:ascii="宋体" w:hAnsi="宋体" w:cs="宋体"/>
                <w:kern w:val="0"/>
              </w:rPr>
              <w:t>被资助对象名称</w:t>
            </w:r>
          </w:p>
        </w:tc>
        <w:tc>
          <w:tcPr>
            <w:tcW w:w="4043" w:type="dxa"/>
            <w:noWrap w:val="0"/>
            <w:vAlign w:val="center"/>
          </w:tcPr>
          <w:p w14:paraId="5B313A13">
            <w:pPr>
              <w:widowControl/>
              <w:adjustRightInd w:val="0"/>
              <w:snapToGrid w:val="0"/>
              <w:rPr>
                <w:rFonts w:hint="eastAsia" w:ascii="宋体" w:hAnsi="宋体" w:cs="宋体"/>
              </w:rPr>
            </w:pPr>
            <w:r>
              <w:rPr>
                <w:rFonts w:hint="eastAsia" w:ascii="宋体" w:hAnsi="宋体" w:cs="宋体"/>
              </w:rPr>
              <w:t>江苏常宜高速公路有限公司</w:t>
            </w:r>
          </w:p>
        </w:tc>
      </w:tr>
      <w:tr w14:paraId="23DE3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5" w:hRule="atLeast"/>
          <w:jc w:val="center"/>
        </w:trPr>
        <w:tc>
          <w:tcPr>
            <w:tcW w:w="3954" w:type="dxa"/>
            <w:noWrap w:val="0"/>
            <w:vAlign w:val="center"/>
          </w:tcPr>
          <w:p w14:paraId="28AFABAA">
            <w:pPr>
              <w:widowControl/>
              <w:adjustRightInd w:val="0"/>
              <w:snapToGrid w:val="0"/>
              <w:rPr>
                <w:rFonts w:hint="eastAsia" w:ascii="宋体" w:hAnsi="宋体" w:cs="宋体"/>
              </w:rPr>
            </w:pPr>
            <w:r>
              <w:rPr>
                <w:rFonts w:hint="eastAsia" w:ascii="宋体" w:hAnsi="宋体" w:cs="宋体"/>
                <w:kern w:val="0"/>
              </w:rPr>
              <w:t>资助方式</w:t>
            </w:r>
          </w:p>
        </w:tc>
        <w:tc>
          <w:tcPr>
            <w:tcW w:w="4043" w:type="dxa"/>
            <w:noWrap w:val="0"/>
            <w:vAlign w:val="center"/>
          </w:tcPr>
          <w:p w14:paraId="353D944F">
            <w:pPr>
              <w:rPr>
                <w:rFonts w:ascii="Calibri" w:hAnsi="Calibri"/>
              </w:rPr>
            </w:pPr>
            <w:r>
              <w:rPr>
                <w:rFonts w:hint="eastAsia" w:ascii="宋体" w:hAnsi="宋体" w:cs="宋体"/>
              </w:rPr>
              <w:t>☑借款</w:t>
            </w:r>
          </w:p>
          <w:p w14:paraId="740A184F">
            <w:pPr>
              <w:adjustRightInd w:val="0"/>
              <w:snapToGrid w:val="0"/>
              <w:rPr>
                <w:rFonts w:hint="eastAsia" w:ascii="宋体" w:hAnsi="宋体" w:cs="宋体"/>
              </w:rPr>
            </w:pPr>
            <w:r>
              <w:rPr>
                <w:rFonts w:hint="eastAsia" w:ascii="宋体" w:hAnsi="宋体" w:cs="宋体"/>
              </w:rPr>
              <w:t>□委托贷款</w:t>
            </w:r>
          </w:p>
          <w:p w14:paraId="6EDDA58C">
            <w:pPr>
              <w:adjustRightInd w:val="0"/>
              <w:snapToGrid w:val="0"/>
              <w:rPr>
                <w:rFonts w:hint="eastAsia" w:ascii="宋体" w:hAnsi="宋体" w:cs="宋体"/>
              </w:rPr>
            </w:pPr>
            <w:r>
              <w:rPr>
                <w:rFonts w:hint="eastAsia" w:ascii="宋体" w:hAnsi="宋体" w:cs="宋体"/>
              </w:rPr>
              <w:t>□代为承担费用</w:t>
            </w:r>
          </w:p>
          <w:p w14:paraId="0CB21447">
            <w:pPr>
              <w:adjustRightInd w:val="0"/>
              <w:snapToGrid w:val="0"/>
              <w:rPr>
                <w:rFonts w:hint="eastAsia" w:ascii="宋体" w:hAnsi="宋体" w:cs="宋体"/>
              </w:rPr>
            </w:pPr>
            <w:r>
              <w:rPr>
                <w:rFonts w:hint="eastAsia" w:ascii="宋体" w:hAnsi="宋体" w:cs="宋体"/>
              </w:rPr>
              <w:t>□其他______</w:t>
            </w:r>
          </w:p>
        </w:tc>
      </w:tr>
      <w:tr w14:paraId="5EB49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3954" w:type="dxa"/>
            <w:noWrap w:val="0"/>
            <w:vAlign w:val="center"/>
          </w:tcPr>
          <w:p w14:paraId="6122C6EC">
            <w:pPr>
              <w:widowControl/>
              <w:adjustRightInd w:val="0"/>
              <w:snapToGrid w:val="0"/>
              <w:rPr>
                <w:rFonts w:hint="eastAsia" w:ascii="宋体" w:hAnsi="宋体" w:cs="宋体"/>
              </w:rPr>
            </w:pPr>
            <w:r>
              <w:rPr>
                <w:rFonts w:hint="eastAsia" w:ascii="宋体" w:hAnsi="宋体" w:cs="宋体"/>
                <w:kern w:val="0"/>
              </w:rPr>
              <w:t>资助金额</w:t>
            </w:r>
          </w:p>
        </w:tc>
        <w:tc>
          <w:tcPr>
            <w:tcW w:w="4043" w:type="dxa"/>
            <w:noWrap w:val="0"/>
            <w:vAlign w:val="center"/>
          </w:tcPr>
          <w:p w14:paraId="08F09F74">
            <w:pPr>
              <w:adjustRightInd w:val="0"/>
              <w:snapToGrid w:val="0"/>
              <w:jc w:val="right"/>
              <w:rPr>
                <w:rFonts w:hint="eastAsia" w:ascii="宋体" w:hAnsi="宋体" w:cs="宋体"/>
              </w:rPr>
            </w:pPr>
            <w:r>
              <w:rPr>
                <w:rFonts w:hint="eastAsia" w:ascii="宋体" w:hAnsi="宋体" w:cs="宋体"/>
              </w:rPr>
              <w:t>50,000万元</w:t>
            </w:r>
          </w:p>
        </w:tc>
      </w:tr>
      <w:tr w14:paraId="601AB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3954" w:type="dxa"/>
            <w:noWrap w:val="0"/>
            <w:vAlign w:val="center"/>
          </w:tcPr>
          <w:p w14:paraId="01DA82E4">
            <w:pPr>
              <w:widowControl/>
              <w:adjustRightInd w:val="0"/>
              <w:snapToGrid w:val="0"/>
              <w:rPr>
                <w:rFonts w:hint="eastAsia" w:ascii="宋体" w:hAnsi="宋体" w:cs="宋体"/>
              </w:rPr>
            </w:pPr>
            <w:r>
              <w:rPr>
                <w:rFonts w:hint="eastAsia" w:ascii="宋体" w:hAnsi="宋体" w:cs="宋体"/>
                <w:kern w:val="0"/>
              </w:rPr>
              <w:t>资助期限</w:t>
            </w:r>
          </w:p>
        </w:tc>
        <w:tc>
          <w:tcPr>
            <w:tcW w:w="4043" w:type="dxa"/>
            <w:noWrap w:val="0"/>
            <w:vAlign w:val="center"/>
          </w:tcPr>
          <w:p w14:paraId="52DC0A94">
            <w:pPr>
              <w:adjustRightInd w:val="0"/>
              <w:snapToGrid w:val="0"/>
              <w:rPr>
                <w:rFonts w:hint="eastAsia" w:ascii="宋体" w:hAnsi="宋体" w:cs="宋体"/>
              </w:rPr>
            </w:pPr>
            <w:r>
              <w:rPr>
                <w:rFonts w:hint="eastAsia" w:ascii="宋体" w:hAnsi="宋体" w:cs="宋体"/>
              </w:rPr>
              <w:t>36个月</w:t>
            </w:r>
          </w:p>
        </w:tc>
      </w:tr>
      <w:tr w14:paraId="61E388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3954" w:type="dxa"/>
            <w:noWrap w:val="0"/>
            <w:vAlign w:val="center"/>
          </w:tcPr>
          <w:p w14:paraId="3C1F8120">
            <w:pPr>
              <w:widowControl/>
              <w:adjustRightInd w:val="0"/>
              <w:snapToGrid w:val="0"/>
              <w:rPr>
                <w:rFonts w:hint="eastAsia" w:ascii="宋体" w:hAnsi="宋体" w:cs="宋体"/>
              </w:rPr>
            </w:pPr>
            <w:r>
              <w:rPr>
                <w:rFonts w:hint="eastAsia" w:ascii="宋体" w:hAnsi="宋体" w:cs="宋体"/>
                <w:kern w:val="0"/>
              </w:rPr>
              <w:t>资助利息</w:t>
            </w:r>
          </w:p>
        </w:tc>
        <w:tc>
          <w:tcPr>
            <w:tcW w:w="4043" w:type="dxa"/>
            <w:noWrap w:val="0"/>
            <w:vAlign w:val="center"/>
          </w:tcPr>
          <w:p w14:paraId="7EABE18E">
            <w:pPr>
              <w:adjustRightInd w:val="0"/>
              <w:snapToGrid w:val="0"/>
              <w:rPr>
                <w:rFonts w:hint="eastAsia" w:ascii="宋体" w:hAnsi="宋体" w:cs="宋体"/>
              </w:rPr>
            </w:pPr>
            <w:r>
              <w:rPr>
                <w:rFonts w:hint="eastAsia" w:ascii="宋体" w:hAnsi="宋体" w:cs="宋体"/>
              </w:rPr>
              <w:t>□无息</w:t>
            </w:r>
          </w:p>
          <w:p w14:paraId="3D00AAD2">
            <w:pPr>
              <w:adjustRightInd w:val="0"/>
              <w:snapToGrid w:val="0"/>
              <w:rPr>
                <w:rFonts w:hint="eastAsia" w:ascii="宋体" w:hAnsi="宋体" w:cs="宋体"/>
              </w:rPr>
            </w:pPr>
            <w:r>
              <w:rPr>
                <w:rFonts w:hint="eastAsia" w:ascii="宋体" w:hAnsi="宋体" w:cs="宋体"/>
              </w:rPr>
              <w:t>☑有息，借款利息按本公司发行的直接融资产品的当期利率计算，有关本公司融资产品发行及还本付息等相关费用由上述子公司自行承担并支付。</w:t>
            </w:r>
            <w:r>
              <w:rPr>
                <w:rFonts w:ascii="宋体" w:hAnsi="宋体" w:cs="宋体"/>
              </w:rPr>
              <w:t>____</w:t>
            </w:r>
            <w:r>
              <w:rPr>
                <w:rFonts w:hint="eastAsia" w:ascii="宋体" w:hAnsi="宋体" w:cs="宋体"/>
              </w:rPr>
              <w:t>_</w:t>
            </w:r>
          </w:p>
        </w:tc>
      </w:tr>
      <w:tr w14:paraId="1C5E8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3954" w:type="dxa"/>
            <w:noWrap w:val="0"/>
            <w:vAlign w:val="center"/>
          </w:tcPr>
          <w:p w14:paraId="7A7447EC">
            <w:pPr>
              <w:widowControl/>
              <w:adjustRightInd w:val="0"/>
              <w:snapToGrid w:val="0"/>
              <w:rPr>
                <w:rFonts w:hint="eastAsia" w:ascii="宋体" w:hAnsi="宋体" w:cs="宋体"/>
              </w:rPr>
            </w:pPr>
            <w:r>
              <w:rPr>
                <w:rFonts w:hint="eastAsia" w:ascii="宋体" w:hAnsi="宋体" w:cs="宋体"/>
              </w:rPr>
              <w:t>担保措施</w:t>
            </w:r>
          </w:p>
        </w:tc>
        <w:tc>
          <w:tcPr>
            <w:tcW w:w="4043" w:type="dxa"/>
            <w:noWrap w:val="0"/>
            <w:vAlign w:val="center"/>
          </w:tcPr>
          <w:p w14:paraId="2D619251">
            <w:pPr>
              <w:widowControl/>
              <w:adjustRightInd w:val="0"/>
              <w:snapToGrid w:val="0"/>
              <w:rPr>
                <w:rFonts w:hint="eastAsia" w:ascii="宋体" w:hAnsi="宋体" w:cs="宋体"/>
              </w:rPr>
            </w:pPr>
            <w:r>
              <w:rPr>
                <w:rFonts w:hint="eastAsia" w:ascii="宋体" w:hAnsi="宋体"/>
              </w:rPr>
              <w:sym w:font="Wingdings 2" w:char="0052"/>
            </w:r>
            <w:r>
              <w:rPr>
                <w:rFonts w:hint="eastAsia" w:ascii="宋体" w:hAnsi="宋体"/>
              </w:rPr>
              <w:t>无</w:t>
            </w:r>
          </w:p>
          <w:p w14:paraId="7C1588BC">
            <w:pPr>
              <w:widowControl/>
              <w:adjustRightInd w:val="0"/>
              <w:snapToGrid w:val="0"/>
              <w:rPr>
                <w:rFonts w:hint="eastAsia" w:ascii="宋体" w:hAnsi="宋体"/>
              </w:rPr>
            </w:pPr>
            <w:r>
              <w:rPr>
                <w:rFonts w:hint="eastAsia" w:ascii="宋体" w:hAnsi="宋体" w:cs="宋体"/>
              </w:rPr>
              <w:t>□有</w:t>
            </w:r>
            <w:r>
              <w:rPr>
                <w:rFonts w:hint="eastAsia" w:ascii="宋体" w:hAnsi="宋体" w:cs="宋体"/>
                <w:kern w:val="0"/>
              </w:rPr>
              <w:t>，</w:t>
            </w:r>
            <w:r>
              <w:rPr>
                <w:rFonts w:hint="eastAsia" w:ascii="宋体" w:hAnsi="宋体"/>
              </w:rPr>
              <w:t>_____</w:t>
            </w:r>
          </w:p>
        </w:tc>
      </w:tr>
    </w:tbl>
    <w:p w14:paraId="5BCBDB9A">
      <w:pPr>
        <w:adjustRightInd w:val="0"/>
        <w:snapToGrid w:val="0"/>
        <w:spacing w:line="360" w:lineRule="auto"/>
        <w:ind w:firstLine="480" w:firstLineChars="200"/>
        <w:rPr>
          <w:rFonts w:hint="eastAsia" w:ascii="宋体" w:hAnsi="宋体"/>
          <w:sz w:val="24"/>
        </w:rPr>
      </w:pPr>
    </w:p>
    <w:p w14:paraId="4A382411">
      <w:pPr>
        <w:adjustRightInd w:val="0"/>
        <w:snapToGrid w:val="0"/>
        <w:spacing w:line="360" w:lineRule="auto"/>
        <w:ind w:firstLine="495"/>
        <w:rPr>
          <w:rFonts w:hint="eastAsia" w:ascii="宋体" w:hAnsi="宋体"/>
          <w:sz w:val="24"/>
        </w:rPr>
      </w:pPr>
      <w:r>
        <w:rPr>
          <w:rFonts w:hint="eastAsia" w:ascii="宋体" w:hAnsi="宋体"/>
          <w:sz w:val="24"/>
        </w:rPr>
        <w:t>根据《上海证券交易所股票上市规则》第6.1.9条</w:t>
      </w:r>
      <w:r>
        <w:rPr>
          <w:rFonts w:hint="eastAsia" w:ascii="宋体" w:hAnsi="宋体"/>
          <w:bCs/>
          <w:sz w:val="24"/>
        </w:rPr>
        <w:t>，本公司向与控股股东、实际控制人及其关联人共同投资的上市公司合并报表范围内的控股子公司提供财务资助，且最近12个月内财务资助金额累计计算</w:t>
      </w:r>
      <w:r>
        <w:rPr>
          <w:rFonts w:hint="eastAsia" w:ascii="宋体" w:hAnsi="宋体"/>
          <w:bCs/>
          <w:sz w:val="24"/>
          <w:lang w:val="en-US" w:eastAsia="zh-CN"/>
        </w:rPr>
        <w:t>未</w:t>
      </w:r>
      <w:r>
        <w:rPr>
          <w:rFonts w:hint="eastAsia" w:ascii="宋体" w:hAnsi="宋体"/>
          <w:bCs/>
          <w:sz w:val="24"/>
        </w:rPr>
        <w:t>超过本公司最近一期经审计净资产的10%</w:t>
      </w:r>
      <w:r>
        <w:rPr>
          <w:rFonts w:hint="eastAsia" w:ascii="宋体" w:hAnsi="宋体"/>
          <w:sz w:val="24"/>
        </w:rPr>
        <w:t>；本次财务资助事项</w:t>
      </w:r>
      <w:r>
        <w:rPr>
          <w:rFonts w:hint="eastAsia" w:ascii="宋体" w:hAnsi="宋体"/>
          <w:sz w:val="24"/>
          <w:lang w:val="en-US" w:eastAsia="zh-CN"/>
        </w:rPr>
        <w:t>无需</w:t>
      </w:r>
      <w:r>
        <w:rPr>
          <w:rFonts w:hint="eastAsia" w:ascii="宋体" w:hAnsi="宋体"/>
          <w:sz w:val="24"/>
        </w:rPr>
        <w:t>提交股东会审。</w:t>
      </w:r>
    </w:p>
    <w:p w14:paraId="5E81C4E0">
      <w:pPr>
        <w:adjustRightInd w:val="0"/>
        <w:snapToGrid w:val="0"/>
        <w:spacing w:line="360" w:lineRule="auto"/>
        <w:ind w:firstLine="480" w:firstLineChars="200"/>
        <w:rPr>
          <w:rFonts w:hint="eastAsia" w:ascii="宋体" w:hAnsi="宋体"/>
          <w:sz w:val="24"/>
        </w:rPr>
      </w:pPr>
      <w:r>
        <w:rPr>
          <w:rFonts w:hint="eastAsia" w:ascii="宋体" w:hAnsi="宋体"/>
          <w:sz w:val="24"/>
        </w:rPr>
        <w:t>根</w:t>
      </w:r>
      <w:r>
        <w:rPr>
          <w:rFonts w:hint="eastAsia" w:ascii="宋体" w:hAnsi="宋体" w:cs="宋体"/>
          <w:sz w:val="24"/>
        </w:rPr>
        <w:t>据</w:t>
      </w:r>
      <w:r>
        <w:rPr>
          <w:rFonts w:hint="eastAsia" w:ascii="宋体" w:hAnsi="宋体" w:cs="仿宋_GB2312"/>
          <w:sz w:val="24"/>
        </w:rPr>
        <w:t>《香港联合交易所有限公司证券上市规则》（第</w:t>
      </w:r>
      <w:r>
        <w:rPr>
          <w:rFonts w:hint="eastAsia" w:ascii="宋体" w:hAnsi="宋体"/>
          <w:sz w:val="24"/>
        </w:rPr>
        <w:t>14A.16(1)</w:t>
      </w:r>
      <w:r>
        <w:rPr>
          <w:rFonts w:hint="eastAsia" w:ascii="宋体" w:hAnsi="宋体" w:cs="宋体"/>
          <w:sz w:val="24"/>
        </w:rPr>
        <w:t>条</w:t>
      </w:r>
      <w:r>
        <w:rPr>
          <w:rFonts w:hint="eastAsia" w:ascii="宋体" w:hAnsi="宋体" w:cs="仿宋_GB2312"/>
          <w:sz w:val="24"/>
        </w:rPr>
        <w:t>，五峰山大</w:t>
      </w:r>
      <w:r>
        <w:rPr>
          <w:rFonts w:hint="eastAsia" w:ascii="宋体" w:hAnsi="宋体" w:cs="宋体"/>
          <w:sz w:val="24"/>
        </w:rPr>
        <w:t>桥</w:t>
      </w:r>
      <w:r>
        <w:rPr>
          <w:rFonts w:hint="eastAsia" w:ascii="宋体" w:hAnsi="宋体" w:cs="仿宋_GB2312"/>
          <w:sz w:val="24"/>
        </w:rPr>
        <w:t>公司是本公司</w:t>
      </w:r>
      <w:r>
        <w:rPr>
          <w:rFonts w:hint="eastAsia" w:ascii="宋体" w:hAnsi="宋体" w:cs="宋体"/>
          <w:sz w:val="24"/>
        </w:rPr>
        <w:t>关连</w:t>
      </w:r>
      <w:r>
        <w:rPr>
          <w:rFonts w:hint="eastAsia" w:ascii="宋体" w:hAnsi="宋体" w:cs="仿宋_GB2312"/>
          <w:sz w:val="24"/>
        </w:rPr>
        <w:t>附</w:t>
      </w:r>
      <w:r>
        <w:rPr>
          <w:rFonts w:hint="eastAsia" w:ascii="宋体" w:hAnsi="宋体" w:cs="宋体"/>
          <w:sz w:val="24"/>
        </w:rPr>
        <w:t>属</w:t>
      </w:r>
      <w:r>
        <w:rPr>
          <w:rFonts w:hint="eastAsia" w:ascii="宋体" w:hAnsi="宋体" w:cs="仿宋_GB2312"/>
          <w:sz w:val="24"/>
        </w:rPr>
        <w:t>公司。本公司向五峰山大</w:t>
      </w:r>
      <w:r>
        <w:rPr>
          <w:rFonts w:hint="eastAsia" w:ascii="宋体" w:hAnsi="宋体" w:cs="宋体"/>
          <w:sz w:val="24"/>
        </w:rPr>
        <w:t>桥</w:t>
      </w:r>
      <w:r>
        <w:rPr>
          <w:rFonts w:hint="eastAsia" w:ascii="宋体" w:hAnsi="宋体" w:cs="仿宋_GB2312"/>
          <w:sz w:val="24"/>
        </w:rPr>
        <w:t>公司提供</w:t>
      </w:r>
      <w:r>
        <w:rPr>
          <w:rFonts w:hint="eastAsia" w:ascii="宋体" w:hAnsi="宋体" w:cs="宋体"/>
          <w:sz w:val="24"/>
        </w:rPr>
        <w:t>财务资</w:t>
      </w:r>
      <w:r>
        <w:rPr>
          <w:rFonts w:hint="eastAsia" w:ascii="宋体" w:hAnsi="宋体" w:cs="仿宋_GB2312"/>
          <w:sz w:val="24"/>
        </w:rPr>
        <w:t>助</w:t>
      </w:r>
      <w:r>
        <w:rPr>
          <w:rFonts w:hint="eastAsia" w:ascii="宋体" w:hAnsi="宋体" w:cs="宋体"/>
          <w:sz w:val="24"/>
        </w:rPr>
        <w:t>属关连</w:t>
      </w:r>
      <w:r>
        <w:rPr>
          <w:rFonts w:hint="eastAsia" w:ascii="宋体" w:hAnsi="宋体" w:cs="仿宋_GB2312"/>
          <w:sz w:val="24"/>
        </w:rPr>
        <w:t>交易。</w:t>
      </w:r>
      <w:r>
        <w:rPr>
          <w:rFonts w:hint="eastAsia" w:ascii="宋体" w:hAnsi="宋体"/>
          <w:sz w:val="24"/>
        </w:rPr>
        <w:t>根</w:t>
      </w:r>
      <w:r>
        <w:rPr>
          <w:rFonts w:hint="eastAsia" w:ascii="宋体" w:hAnsi="宋体" w:cs="宋体"/>
          <w:sz w:val="24"/>
        </w:rPr>
        <w:t>据</w:t>
      </w:r>
      <w:r>
        <w:rPr>
          <w:rFonts w:hint="eastAsia" w:ascii="宋体" w:hAnsi="宋体" w:cs="仿宋_GB2312"/>
          <w:sz w:val="24"/>
        </w:rPr>
        <w:t>香港上市</w:t>
      </w:r>
      <w:r>
        <w:rPr>
          <w:rFonts w:hint="eastAsia" w:ascii="宋体" w:hAnsi="宋体" w:cs="宋体"/>
          <w:sz w:val="24"/>
        </w:rPr>
        <w:t>规则</w:t>
      </w:r>
      <w:r>
        <w:rPr>
          <w:rFonts w:hint="eastAsia" w:ascii="宋体" w:hAnsi="宋体" w:cs="仿宋_GB2312"/>
          <w:sz w:val="24"/>
        </w:rPr>
        <w:t>第</w:t>
      </w:r>
      <w:r>
        <w:rPr>
          <w:rFonts w:hint="eastAsia" w:ascii="宋体" w:hAnsi="宋体"/>
          <w:sz w:val="24"/>
        </w:rPr>
        <w:t>14A.16(1)及14A.16(2)</w:t>
      </w:r>
      <w:r>
        <w:rPr>
          <w:rFonts w:hint="eastAsia" w:ascii="宋体" w:hAnsi="宋体" w:cs="宋体"/>
          <w:sz w:val="24"/>
        </w:rPr>
        <w:t>条</w:t>
      </w:r>
      <w:r>
        <w:rPr>
          <w:rFonts w:hint="eastAsia" w:ascii="宋体" w:hAnsi="宋体" w:cs="仿宋_GB2312"/>
          <w:sz w:val="24"/>
        </w:rPr>
        <w:t>，</w:t>
      </w:r>
      <w:r>
        <w:rPr>
          <w:rFonts w:hint="eastAsia" w:ascii="宋体" w:hAnsi="宋体" w:cs="宋体"/>
          <w:sz w:val="24"/>
        </w:rPr>
        <w:t>广</w:t>
      </w:r>
      <w:r>
        <w:rPr>
          <w:rFonts w:hint="eastAsia" w:ascii="宋体" w:hAnsi="宋体" w:cs="仿宋_GB2312"/>
          <w:sz w:val="24"/>
        </w:rPr>
        <w:t>靖</w:t>
      </w:r>
      <w:r>
        <w:rPr>
          <w:rFonts w:hint="eastAsia" w:ascii="宋体" w:hAnsi="宋体" w:cs="宋体"/>
          <w:sz w:val="24"/>
        </w:rPr>
        <w:t>锡</w:t>
      </w:r>
      <w:r>
        <w:rPr>
          <w:rFonts w:hint="eastAsia" w:ascii="宋体" w:hAnsi="宋体" w:cs="仿宋_GB2312"/>
          <w:sz w:val="24"/>
        </w:rPr>
        <w:t>澄公司、宜长公司及常宜公司是本公司</w:t>
      </w:r>
      <w:r>
        <w:rPr>
          <w:rFonts w:hint="eastAsia" w:ascii="宋体" w:hAnsi="宋体" w:cs="宋体"/>
          <w:sz w:val="24"/>
        </w:rPr>
        <w:t>关连</w:t>
      </w:r>
      <w:r>
        <w:rPr>
          <w:rFonts w:hint="eastAsia" w:ascii="宋体" w:hAnsi="宋体" w:cs="仿宋_GB2312"/>
          <w:sz w:val="24"/>
        </w:rPr>
        <w:t>附</w:t>
      </w:r>
      <w:r>
        <w:rPr>
          <w:rFonts w:hint="eastAsia" w:ascii="宋体" w:hAnsi="宋体" w:cs="宋体"/>
          <w:sz w:val="24"/>
        </w:rPr>
        <w:t>属</w:t>
      </w:r>
      <w:r>
        <w:rPr>
          <w:rFonts w:hint="eastAsia" w:ascii="宋体" w:hAnsi="宋体" w:cs="仿宋_GB2312"/>
          <w:sz w:val="24"/>
        </w:rPr>
        <w:t>公司。本公司向</w:t>
      </w:r>
      <w:r>
        <w:rPr>
          <w:rFonts w:hint="eastAsia" w:ascii="宋体" w:hAnsi="宋体" w:cs="宋体"/>
          <w:sz w:val="24"/>
        </w:rPr>
        <w:t>广</w:t>
      </w:r>
      <w:r>
        <w:rPr>
          <w:rFonts w:hint="eastAsia" w:ascii="宋体" w:hAnsi="宋体" w:cs="仿宋_GB2312"/>
          <w:sz w:val="24"/>
        </w:rPr>
        <w:t>靖</w:t>
      </w:r>
      <w:r>
        <w:rPr>
          <w:rFonts w:hint="eastAsia" w:ascii="宋体" w:hAnsi="宋体" w:cs="宋体"/>
          <w:sz w:val="24"/>
        </w:rPr>
        <w:t>锡</w:t>
      </w:r>
      <w:r>
        <w:rPr>
          <w:rFonts w:hint="eastAsia" w:ascii="宋体" w:hAnsi="宋体" w:cs="仿宋_GB2312"/>
          <w:sz w:val="24"/>
        </w:rPr>
        <w:t>澄公司、宜</w:t>
      </w:r>
      <w:r>
        <w:rPr>
          <w:rFonts w:hint="eastAsia" w:ascii="宋体" w:hAnsi="宋体" w:cs="宋体"/>
          <w:sz w:val="24"/>
        </w:rPr>
        <w:t>长</w:t>
      </w:r>
      <w:r>
        <w:rPr>
          <w:rFonts w:hint="eastAsia" w:ascii="宋体" w:hAnsi="宋体" w:cs="仿宋_GB2312"/>
          <w:sz w:val="24"/>
        </w:rPr>
        <w:t>公司及常宜公司提供</w:t>
      </w:r>
      <w:r>
        <w:rPr>
          <w:rFonts w:hint="eastAsia" w:ascii="宋体" w:hAnsi="宋体" w:cs="宋体"/>
          <w:sz w:val="24"/>
        </w:rPr>
        <w:t>财务资</w:t>
      </w:r>
      <w:r>
        <w:rPr>
          <w:rFonts w:hint="eastAsia" w:ascii="宋体" w:hAnsi="宋体" w:cs="仿宋_GB2312"/>
          <w:sz w:val="24"/>
        </w:rPr>
        <w:t>助</w:t>
      </w:r>
      <w:r>
        <w:rPr>
          <w:rFonts w:hint="eastAsia" w:ascii="宋体" w:hAnsi="宋体" w:cs="宋体"/>
          <w:sz w:val="24"/>
        </w:rPr>
        <w:t>属关连</w:t>
      </w:r>
      <w:r>
        <w:rPr>
          <w:rFonts w:hint="eastAsia" w:ascii="宋体" w:hAnsi="宋体" w:cs="仿宋_GB2312"/>
          <w:sz w:val="24"/>
        </w:rPr>
        <w:t>交易。</w:t>
      </w:r>
      <w:r>
        <w:rPr>
          <w:rFonts w:hint="eastAsia" w:ascii="宋体" w:hAnsi="宋体"/>
          <w:sz w:val="24"/>
        </w:rPr>
        <w:t>由于根</w:t>
      </w:r>
      <w:r>
        <w:rPr>
          <w:rFonts w:hint="eastAsia" w:ascii="宋体" w:hAnsi="宋体" w:cs="宋体"/>
          <w:sz w:val="24"/>
        </w:rPr>
        <w:t>据</w:t>
      </w:r>
      <w:r>
        <w:rPr>
          <w:rFonts w:hint="eastAsia" w:ascii="宋体" w:hAnsi="宋体" w:cs="仿宋_GB2312"/>
          <w:sz w:val="24"/>
        </w:rPr>
        <w:t>香港上市</w:t>
      </w:r>
      <w:r>
        <w:rPr>
          <w:rFonts w:hint="eastAsia" w:ascii="宋体" w:hAnsi="宋体" w:cs="宋体"/>
          <w:sz w:val="24"/>
        </w:rPr>
        <w:t>规则</w:t>
      </w:r>
      <w:r>
        <w:rPr>
          <w:rFonts w:hint="eastAsia" w:ascii="宋体" w:hAnsi="宋体" w:cs="仿宋_GB2312"/>
          <w:sz w:val="24"/>
        </w:rPr>
        <w:t>第</w:t>
      </w:r>
      <w:r>
        <w:rPr>
          <w:rFonts w:hint="eastAsia" w:ascii="宋体" w:hAnsi="宋体"/>
          <w:sz w:val="24"/>
        </w:rPr>
        <w:t>14.07</w:t>
      </w:r>
      <w:r>
        <w:rPr>
          <w:rFonts w:hint="eastAsia" w:ascii="宋体" w:hAnsi="宋体" w:cs="宋体"/>
          <w:sz w:val="24"/>
        </w:rPr>
        <w:t>条计</w:t>
      </w:r>
      <w:r>
        <w:rPr>
          <w:rFonts w:hint="eastAsia" w:ascii="宋体" w:hAnsi="宋体" w:cs="仿宋_GB2312"/>
          <w:sz w:val="24"/>
        </w:rPr>
        <w:t>算得出的最高</w:t>
      </w:r>
      <w:r>
        <w:rPr>
          <w:rFonts w:hint="eastAsia" w:ascii="宋体" w:hAnsi="宋体" w:cs="宋体"/>
          <w:sz w:val="24"/>
        </w:rPr>
        <w:t>适</w:t>
      </w:r>
      <w:r>
        <w:rPr>
          <w:rFonts w:hint="eastAsia" w:ascii="宋体" w:hAnsi="宋体" w:cs="仿宋_GB2312"/>
          <w:sz w:val="24"/>
        </w:rPr>
        <w:t>用百分率超</w:t>
      </w:r>
      <w:r>
        <w:rPr>
          <w:rFonts w:hint="eastAsia" w:ascii="宋体" w:hAnsi="宋体" w:cs="宋体"/>
          <w:sz w:val="24"/>
        </w:rPr>
        <w:t>过</w:t>
      </w:r>
      <w:r>
        <w:rPr>
          <w:rFonts w:hint="eastAsia" w:ascii="宋体" w:hAnsi="宋体"/>
          <w:sz w:val="24"/>
        </w:rPr>
        <w:t>5%但不超</w:t>
      </w:r>
      <w:r>
        <w:rPr>
          <w:rFonts w:hint="eastAsia" w:ascii="宋体" w:hAnsi="宋体" w:cs="宋体"/>
          <w:sz w:val="24"/>
        </w:rPr>
        <w:t>过</w:t>
      </w:r>
      <w:r>
        <w:rPr>
          <w:rFonts w:hint="eastAsia" w:ascii="宋体" w:hAnsi="宋体"/>
          <w:sz w:val="24"/>
        </w:rPr>
        <w:t>25%，</w:t>
      </w:r>
      <w:r>
        <w:rPr>
          <w:rFonts w:hint="eastAsia" w:ascii="宋体" w:hAnsi="宋体" w:cs="宋体"/>
          <w:sz w:val="24"/>
        </w:rPr>
        <w:t>上述</w:t>
      </w:r>
      <w:r>
        <w:rPr>
          <w:rFonts w:hint="eastAsia" w:ascii="宋体" w:hAnsi="宋体" w:cs="仿宋_GB2312"/>
          <w:sz w:val="24"/>
        </w:rPr>
        <w:t>交易亦</w:t>
      </w:r>
      <w:r>
        <w:rPr>
          <w:rFonts w:hint="eastAsia" w:ascii="宋体" w:hAnsi="宋体" w:cs="宋体"/>
          <w:sz w:val="24"/>
        </w:rPr>
        <w:t>为</w:t>
      </w:r>
      <w:r>
        <w:rPr>
          <w:rFonts w:hint="eastAsia" w:ascii="宋体" w:hAnsi="宋体" w:cs="仿宋_GB2312"/>
          <w:sz w:val="24"/>
        </w:rPr>
        <w:t>本公司</w:t>
      </w:r>
      <w:r>
        <w:rPr>
          <w:rFonts w:hint="eastAsia" w:ascii="宋体" w:hAnsi="宋体" w:cs="宋体"/>
          <w:sz w:val="24"/>
        </w:rPr>
        <w:t>须</w:t>
      </w:r>
      <w:r>
        <w:rPr>
          <w:rFonts w:hint="eastAsia" w:ascii="宋体" w:hAnsi="宋体" w:cs="仿宋_GB2312"/>
          <w:sz w:val="24"/>
        </w:rPr>
        <w:t>予披露的交易。</w:t>
      </w:r>
      <w:r>
        <w:rPr>
          <w:rFonts w:hint="eastAsia" w:ascii="宋体" w:hAnsi="宋体" w:cs="宋体"/>
          <w:sz w:val="24"/>
        </w:rPr>
        <w:t>该等</w:t>
      </w:r>
      <w:r>
        <w:rPr>
          <w:rFonts w:hint="eastAsia" w:ascii="宋体" w:hAnsi="宋体" w:cs="仿宋_GB2312"/>
          <w:sz w:val="24"/>
        </w:rPr>
        <w:t>交易需遵守香港上市</w:t>
      </w:r>
      <w:r>
        <w:rPr>
          <w:rFonts w:hint="eastAsia" w:ascii="宋体" w:hAnsi="宋体" w:cs="宋体"/>
          <w:sz w:val="24"/>
        </w:rPr>
        <w:t>规则</w:t>
      </w:r>
      <w:r>
        <w:rPr>
          <w:rFonts w:hint="eastAsia" w:ascii="宋体" w:hAnsi="宋体" w:cs="仿宋_GB2312"/>
          <w:sz w:val="24"/>
        </w:rPr>
        <w:t>第</w:t>
      </w:r>
      <w:r>
        <w:rPr>
          <w:rFonts w:hint="eastAsia" w:ascii="宋体" w:hAnsi="宋体"/>
          <w:sz w:val="24"/>
        </w:rPr>
        <w:t>14章及第14A章下之公告、通函及</w:t>
      </w:r>
      <w:r>
        <w:rPr>
          <w:rFonts w:hint="eastAsia" w:ascii="宋体" w:hAnsi="宋体" w:cs="宋体"/>
          <w:sz w:val="24"/>
        </w:rPr>
        <w:t>独</w:t>
      </w:r>
      <w:r>
        <w:rPr>
          <w:rFonts w:hint="eastAsia" w:ascii="宋体" w:hAnsi="宋体" w:cs="仿宋_GB2312"/>
          <w:sz w:val="24"/>
        </w:rPr>
        <w:t>立股</w:t>
      </w:r>
      <w:r>
        <w:rPr>
          <w:rFonts w:hint="eastAsia" w:ascii="宋体" w:hAnsi="宋体" w:cs="宋体"/>
          <w:sz w:val="24"/>
        </w:rPr>
        <w:t>东</w:t>
      </w:r>
      <w:r>
        <w:rPr>
          <w:rFonts w:hint="eastAsia" w:ascii="宋体" w:hAnsi="宋体" w:cs="仿宋_GB2312"/>
          <w:sz w:val="24"/>
        </w:rPr>
        <w:t>批准之</w:t>
      </w:r>
      <w:r>
        <w:rPr>
          <w:rFonts w:hint="eastAsia" w:ascii="宋体" w:hAnsi="宋体" w:cs="宋体"/>
          <w:sz w:val="24"/>
        </w:rPr>
        <w:t>规</w:t>
      </w:r>
      <w:r>
        <w:rPr>
          <w:rFonts w:hint="eastAsia" w:ascii="宋体" w:hAnsi="宋体" w:cs="仿宋_GB2312"/>
          <w:sz w:val="24"/>
        </w:rPr>
        <w:t>定。</w:t>
      </w:r>
    </w:p>
    <w:p w14:paraId="26341438">
      <w:pPr>
        <w:adjustRightInd w:val="0"/>
        <w:snapToGrid w:val="0"/>
        <w:spacing w:line="360" w:lineRule="auto"/>
        <w:ind w:firstLine="480" w:firstLineChars="200"/>
        <w:rPr>
          <w:rFonts w:hint="eastAsia" w:ascii="宋体" w:hAnsi="宋体"/>
          <w:sz w:val="24"/>
        </w:rPr>
      </w:pPr>
      <w:r>
        <w:rPr>
          <w:rFonts w:hint="eastAsia" w:ascii="宋体" w:hAnsi="宋体"/>
          <w:sz w:val="24"/>
        </w:rPr>
        <w:t>综上，根据两地交易所上市规则的从严认定，本次向控股子公司提供借款事项属关联交易，本公司按照关联交易进行审议和披露。</w:t>
      </w:r>
    </w:p>
    <w:p w14:paraId="0DAFF79F">
      <w:pPr>
        <w:adjustRightInd w:val="0"/>
        <w:snapToGrid w:val="0"/>
        <w:spacing w:line="360" w:lineRule="auto"/>
        <w:ind w:firstLine="480" w:firstLineChars="200"/>
        <w:rPr>
          <w:rFonts w:hint="eastAsia" w:ascii="宋体" w:hAnsi="宋体"/>
          <w:sz w:val="24"/>
        </w:rPr>
      </w:pPr>
      <w:r>
        <w:rPr>
          <w:rFonts w:hint="eastAsia" w:ascii="宋体" w:hAnsi="宋体"/>
          <w:sz w:val="24"/>
        </w:rPr>
        <w:t>本次关联交易需提交股东会审议，且关联股东需回避表决。</w:t>
      </w:r>
    </w:p>
    <w:p w14:paraId="206F646D">
      <w:pPr>
        <w:adjustRightInd w:val="0"/>
        <w:snapToGrid w:val="0"/>
        <w:spacing w:line="360" w:lineRule="auto"/>
        <w:ind w:firstLine="480" w:firstLineChars="200"/>
        <w:rPr>
          <w:rFonts w:hint="eastAsia" w:ascii="宋体" w:hAnsi="宋体"/>
          <w:kern w:val="0"/>
          <w:sz w:val="24"/>
        </w:rPr>
      </w:pPr>
      <w:r>
        <w:rPr>
          <w:rFonts w:hint="eastAsia" w:ascii="宋体" w:hAnsi="宋体"/>
          <w:kern w:val="0"/>
          <w:sz w:val="24"/>
        </w:rPr>
        <w:t>本次关联交易不构成《上市公司重大资产重组管理办法》规定的重大资产重组。</w:t>
      </w:r>
    </w:p>
    <w:p w14:paraId="6044A104">
      <w:pPr>
        <w:adjustRightInd w:val="0"/>
        <w:snapToGrid w:val="0"/>
        <w:spacing w:line="360" w:lineRule="auto"/>
        <w:ind w:firstLine="480" w:firstLineChars="200"/>
        <w:rPr>
          <w:rFonts w:hint="eastAsia" w:ascii="宋体" w:hAnsi="宋体"/>
          <w:kern w:val="0"/>
          <w:sz w:val="24"/>
        </w:rPr>
      </w:pPr>
    </w:p>
    <w:p w14:paraId="7B460B3D">
      <w:pPr>
        <w:adjustRightInd w:val="0"/>
        <w:snapToGrid w:val="0"/>
        <w:spacing w:line="360" w:lineRule="auto"/>
        <w:rPr>
          <w:rFonts w:hint="eastAsia" w:ascii="宋体" w:hAnsi="宋体"/>
          <w:b/>
          <w:kern w:val="0"/>
          <w:sz w:val="24"/>
        </w:rPr>
      </w:pPr>
      <w:r>
        <w:rPr>
          <w:rFonts w:hint="eastAsia" w:ascii="宋体" w:hAnsi="宋体"/>
          <w:b/>
          <w:kern w:val="0"/>
          <w:sz w:val="24"/>
        </w:rPr>
        <w:t xml:space="preserve">    二、关联方介绍</w:t>
      </w:r>
    </w:p>
    <w:p w14:paraId="5AB7EC73">
      <w:pPr>
        <w:adjustRightInd w:val="0"/>
        <w:snapToGrid w:val="0"/>
        <w:spacing w:line="360" w:lineRule="auto"/>
        <w:ind w:firstLine="482" w:firstLineChars="200"/>
        <w:rPr>
          <w:rFonts w:hint="eastAsia" w:ascii="宋体" w:hAnsi="宋体"/>
          <w:b/>
          <w:kern w:val="0"/>
          <w:sz w:val="24"/>
        </w:rPr>
      </w:pPr>
      <w:r>
        <w:rPr>
          <w:rFonts w:hint="eastAsia" w:ascii="宋体" w:hAnsi="宋体"/>
          <w:b/>
          <w:kern w:val="0"/>
          <w:sz w:val="24"/>
        </w:rPr>
        <w:t>（一）关联方关系介绍</w:t>
      </w:r>
    </w:p>
    <w:p w14:paraId="74F995AC">
      <w:pPr>
        <w:adjustRightInd w:val="0"/>
        <w:snapToGrid w:val="0"/>
        <w:spacing w:line="360" w:lineRule="auto"/>
        <w:ind w:firstLine="600" w:firstLineChars="250"/>
        <w:rPr>
          <w:rFonts w:hint="eastAsia" w:ascii="宋体" w:hAnsi="宋体"/>
          <w:sz w:val="24"/>
        </w:rPr>
      </w:pPr>
      <w:r>
        <w:rPr>
          <w:rFonts w:hint="eastAsia" w:ascii="宋体" w:hAnsi="宋体"/>
          <w:sz w:val="24"/>
        </w:rPr>
        <w:t>本公司的控股股东江苏交通控股有限公司（以下简称“江苏交控”）持有五峰山大桥公司22.01%的股份，五峰山大桥公司为本公司与关联人共同投资的合并报表范围内的控股子公司，本公司向五峰山大桥公司单方面提供借款（以下简称“五峰山借款”），根据上海证券交易所上市规则，该项交易不构成关联交易；根据香港上市规则第14A.16(1)条，由于本公司控股股东江苏交控持有五峰山大桥公司10%以上表决权，五峰山大桥公司是本公司关连附属公司。</w:t>
      </w:r>
    </w:p>
    <w:p w14:paraId="51E66E4A">
      <w:pPr>
        <w:adjustRightInd w:val="0"/>
        <w:snapToGrid w:val="0"/>
        <w:spacing w:line="360" w:lineRule="auto"/>
        <w:ind w:firstLine="600" w:firstLineChars="250"/>
        <w:rPr>
          <w:rFonts w:hint="eastAsia" w:ascii="宋体" w:hAnsi="宋体"/>
          <w:sz w:val="24"/>
        </w:rPr>
      </w:pPr>
      <w:r>
        <w:rPr>
          <w:rFonts w:hint="eastAsia" w:ascii="宋体" w:hAnsi="宋体"/>
          <w:sz w:val="24"/>
        </w:rPr>
        <w:t>本公司的第二大股东招商局公路网络科技控股股份有限公司(以下简称“招商公路”)持有广靖锡澄公司15%的股权，广靖锡澄公司为本公司与关联人共同投资的合并报表范围内的控股子公司，宜长公司及常宜公司是广靖锡澄公司的控股子公司，本公司向广靖锡澄公司、宜长公司及常宜公司单方面提供借款（以下分别简称“广靖锡澄借款”、“宜长借款”、“常宜借款”），根据上海证券交易所上市规则，该项交易不构成关联交易；根据香港上市规则第14A.16(1)条，由于本公司第二大股东招商公路持有本公司11.</w:t>
      </w:r>
      <w:r>
        <w:rPr>
          <w:rFonts w:hint="eastAsia" w:ascii="宋体" w:hAnsi="宋体"/>
          <w:sz w:val="24"/>
          <w:lang w:val="en-US" w:eastAsia="zh-CN"/>
        </w:rPr>
        <w:t>70</w:t>
      </w:r>
      <w:r>
        <w:rPr>
          <w:rFonts w:hint="eastAsia" w:ascii="宋体" w:hAnsi="宋体"/>
          <w:sz w:val="24"/>
        </w:rPr>
        <w:t>%股权及广靖锡澄公司10%以上表决权，广靖锡澄公司是本公司关连附属公司。根据香港上市规则第14A.16(2)条，由于宜长公司及常宜公司是广靖锡澄公司的附属公司，因此宜长公司及常宜公司也是本公司的关连人士。</w:t>
      </w:r>
    </w:p>
    <w:p w14:paraId="7BED61AD">
      <w:pPr>
        <w:adjustRightInd w:val="0"/>
        <w:snapToGrid w:val="0"/>
        <w:spacing w:line="360" w:lineRule="auto"/>
        <w:ind w:firstLine="600" w:firstLineChars="250"/>
        <w:rPr>
          <w:rFonts w:hint="eastAsia" w:ascii="宋体" w:hAnsi="宋体"/>
          <w:sz w:val="24"/>
        </w:rPr>
      </w:pPr>
    </w:p>
    <w:p w14:paraId="03DE346D">
      <w:pPr>
        <w:adjustRightInd w:val="0"/>
        <w:snapToGrid w:val="0"/>
        <w:spacing w:line="360" w:lineRule="auto"/>
        <w:ind w:firstLine="482" w:firstLineChars="200"/>
        <w:rPr>
          <w:rFonts w:hint="eastAsia" w:ascii="宋体" w:hAnsi="宋体"/>
          <w:sz w:val="24"/>
        </w:rPr>
      </w:pPr>
      <w:r>
        <w:rPr>
          <w:rFonts w:hint="eastAsia" w:ascii="宋体" w:hAnsi="宋体"/>
          <w:b/>
          <w:kern w:val="0"/>
          <w:sz w:val="24"/>
        </w:rPr>
        <w:t>（二）关联方基本情况</w:t>
      </w:r>
    </w:p>
    <w:p w14:paraId="041AFCA5">
      <w:pPr>
        <w:adjustRightInd w:val="0"/>
        <w:snapToGrid w:val="0"/>
        <w:spacing w:line="360" w:lineRule="auto"/>
        <w:rPr>
          <w:rFonts w:hint="eastAsia" w:ascii="宋体" w:hAnsi="宋体"/>
          <w:b/>
          <w:sz w:val="24"/>
        </w:rPr>
      </w:pPr>
      <w:r>
        <w:rPr>
          <w:rFonts w:hint="eastAsia" w:ascii="宋体" w:hAnsi="宋体"/>
          <w:b/>
          <w:sz w:val="24"/>
        </w:rPr>
        <w:t>江苏交通控股有限公司</w:t>
      </w:r>
    </w:p>
    <w:tbl>
      <w:tblPr>
        <w:tblStyle w:val="11"/>
        <w:tblW w:w="905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5515"/>
      </w:tblGrid>
      <w:tr w14:paraId="55519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5A41E239">
            <w:pPr>
              <w:adjustRightInd w:val="0"/>
              <w:spacing w:line="360" w:lineRule="auto"/>
              <w:jc w:val="left"/>
              <w:rPr>
                <w:rFonts w:hint="eastAsia" w:ascii="宋体" w:hAnsi="宋体" w:cs="宋体"/>
                <w:sz w:val="21"/>
                <w:szCs w:val="21"/>
              </w:rPr>
            </w:pPr>
            <w:r>
              <w:rPr>
                <w:rFonts w:hint="eastAsia" w:ascii="宋体" w:hAnsi="宋体" w:cs="宋体"/>
                <w:sz w:val="21"/>
                <w:szCs w:val="21"/>
              </w:rPr>
              <w:t>住所：</w:t>
            </w:r>
          </w:p>
        </w:tc>
        <w:tc>
          <w:tcPr>
            <w:tcW w:w="5515" w:type="dxa"/>
            <w:noWrap w:val="0"/>
            <w:vAlign w:val="top"/>
          </w:tcPr>
          <w:p w14:paraId="4919738A">
            <w:pPr>
              <w:adjustRightInd w:val="0"/>
              <w:spacing w:line="360" w:lineRule="auto"/>
              <w:jc w:val="left"/>
              <w:rPr>
                <w:rFonts w:hint="eastAsia" w:ascii="宋体" w:hAnsi="宋体" w:cs="宋体"/>
                <w:sz w:val="21"/>
                <w:szCs w:val="21"/>
              </w:rPr>
            </w:pPr>
            <w:r>
              <w:rPr>
                <w:rFonts w:hint="eastAsia" w:ascii="宋体" w:hAnsi="宋体" w:cs="宋体"/>
                <w:sz w:val="21"/>
                <w:szCs w:val="21"/>
              </w:rPr>
              <w:t>南京市中山东路291号/南京市江东中路399号紫金金融城A2楼</w:t>
            </w:r>
          </w:p>
        </w:tc>
      </w:tr>
      <w:tr w14:paraId="19F16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01FC8909">
            <w:pPr>
              <w:adjustRightInd w:val="0"/>
              <w:spacing w:line="360" w:lineRule="auto"/>
              <w:jc w:val="left"/>
              <w:rPr>
                <w:rFonts w:hint="eastAsia" w:ascii="宋体" w:hAnsi="宋体" w:cs="宋体"/>
                <w:sz w:val="21"/>
                <w:szCs w:val="21"/>
              </w:rPr>
            </w:pPr>
            <w:r>
              <w:rPr>
                <w:rFonts w:hint="eastAsia" w:ascii="宋体" w:hAnsi="宋体" w:cs="宋体"/>
                <w:sz w:val="21"/>
                <w:szCs w:val="21"/>
              </w:rPr>
              <w:t>企业类型：</w:t>
            </w:r>
          </w:p>
        </w:tc>
        <w:tc>
          <w:tcPr>
            <w:tcW w:w="5515" w:type="dxa"/>
            <w:noWrap w:val="0"/>
            <w:vAlign w:val="top"/>
          </w:tcPr>
          <w:p w14:paraId="4AD7652A">
            <w:pPr>
              <w:adjustRightInd w:val="0"/>
              <w:spacing w:line="360" w:lineRule="auto"/>
              <w:jc w:val="left"/>
              <w:rPr>
                <w:rFonts w:hint="eastAsia" w:ascii="宋体" w:hAnsi="宋体" w:cs="宋体"/>
                <w:sz w:val="21"/>
                <w:szCs w:val="21"/>
              </w:rPr>
            </w:pPr>
            <w:r>
              <w:rPr>
                <w:rFonts w:hint="eastAsia" w:ascii="宋体" w:hAnsi="宋体" w:cs="宋体"/>
                <w:sz w:val="21"/>
                <w:szCs w:val="21"/>
              </w:rPr>
              <w:t>有限责任公司(国有独资)</w:t>
            </w:r>
          </w:p>
        </w:tc>
      </w:tr>
      <w:tr w14:paraId="78D8F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2AC59B4A">
            <w:pPr>
              <w:adjustRightInd w:val="0"/>
              <w:spacing w:line="360" w:lineRule="auto"/>
              <w:jc w:val="left"/>
              <w:rPr>
                <w:rFonts w:hint="eastAsia" w:ascii="宋体" w:hAnsi="宋体" w:cs="宋体"/>
                <w:sz w:val="21"/>
                <w:szCs w:val="21"/>
              </w:rPr>
            </w:pPr>
            <w:r>
              <w:rPr>
                <w:rFonts w:hint="eastAsia" w:ascii="宋体" w:hAnsi="宋体" w:cs="宋体"/>
                <w:sz w:val="21"/>
                <w:szCs w:val="21"/>
              </w:rPr>
              <w:t>法定代表人：</w:t>
            </w:r>
          </w:p>
        </w:tc>
        <w:tc>
          <w:tcPr>
            <w:tcW w:w="5515" w:type="dxa"/>
            <w:noWrap w:val="0"/>
            <w:vAlign w:val="top"/>
          </w:tcPr>
          <w:p w14:paraId="4333B346">
            <w:pPr>
              <w:adjustRightInd w:val="0"/>
              <w:spacing w:line="360" w:lineRule="auto"/>
              <w:jc w:val="left"/>
              <w:rPr>
                <w:rFonts w:hint="eastAsia" w:ascii="宋体" w:hAnsi="宋体" w:cs="宋体"/>
                <w:sz w:val="21"/>
                <w:szCs w:val="21"/>
              </w:rPr>
            </w:pPr>
            <w:r>
              <w:rPr>
                <w:rFonts w:hint="eastAsia" w:ascii="宋体" w:hAnsi="宋体" w:cs="宋体"/>
                <w:sz w:val="21"/>
                <w:szCs w:val="21"/>
              </w:rPr>
              <w:t>王先正</w:t>
            </w:r>
          </w:p>
        </w:tc>
      </w:tr>
      <w:tr w14:paraId="6D99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6F7400B9">
            <w:pPr>
              <w:adjustRightInd w:val="0"/>
              <w:spacing w:line="360" w:lineRule="auto"/>
              <w:jc w:val="left"/>
              <w:rPr>
                <w:rFonts w:hint="eastAsia" w:ascii="宋体" w:hAnsi="宋体" w:cs="宋体"/>
                <w:sz w:val="21"/>
                <w:szCs w:val="21"/>
              </w:rPr>
            </w:pPr>
            <w:r>
              <w:rPr>
                <w:rFonts w:hint="eastAsia" w:ascii="宋体" w:hAnsi="宋体" w:cs="宋体"/>
                <w:sz w:val="21"/>
                <w:szCs w:val="21"/>
              </w:rPr>
              <w:t>注册资本：</w:t>
            </w:r>
          </w:p>
        </w:tc>
        <w:tc>
          <w:tcPr>
            <w:tcW w:w="5515" w:type="dxa"/>
            <w:noWrap w:val="0"/>
            <w:vAlign w:val="top"/>
          </w:tcPr>
          <w:p w14:paraId="45B6EC61">
            <w:pPr>
              <w:adjustRightInd w:val="0"/>
              <w:spacing w:line="360" w:lineRule="auto"/>
              <w:jc w:val="left"/>
              <w:rPr>
                <w:rFonts w:hint="eastAsia" w:ascii="宋体" w:hAnsi="宋体" w:cs="宋体"/>
                <w:sz w:val="21"/>
                <w:szCs w:val="21"/>
              </w:rPr>
            </w:pPr>
            <w:r>
              <w:rPr>
                <w:rFonts w:hint="eastAsia" w:ascii="宋体" w:hAnsi="宋体" w:cs="宋体"/>
                <w:sz w:val="21"/>
                <w:szCs w:val="21"/>
              </w:rPr>
              <w:t xml:space="preserve">人民币16,800,000千元 </w:t>
            </w:r>
          </w:p>
        </w:tc>
      </w:tr>
      <w:tr w14:paraId="05991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2DF0CE01">
            <w:pPr>
              <w:adjustRightInd w:val="0"/>
              <w:spacing w:line="360" w:lineRule="auto"/>
              <w:jc w:val="left"/>
              <w:rPr>
                <w:rFonts w:hint="eastAsia" w:ascii="宋体" w:hAnsi="宋体" w:cs="宋体"/>
                <w:sz w:val="21"/>
                <w:szCs w:val="21"/>
              </w:rPr>
            </w:pPr>
            <w:r>
              <w:rPr>
                <w:rFonts w:hint="eastAsia" w:ascii="宋体" w:hAnsi="宋体" w:cs="宋体"/>
                <w:sz w:val="21"/>
                <w:szCs w:val="21"/>
              </w:rPr>
              <w:t>主营业务：</w:t>
            </w:r>
          </w:p>
        </w:tc>
        <w:tc>
          <w:tcPr>
            <w:tcW w:w="5515" w:type="dxa"/>
            <w:noWrap w:val="0"/>
            <w:vAlign w:val="top"/>
          </w:tcPr>
          <w:p w14:paraId="3A208420">
            <w:pPr>
              <w:adjustRightInd w:val="0"/>
              <w:spacing w:line="360" w:lineRule="auto"/>
              <w:jc w:val="left"/>
              <w:rPr>
                <w:rFonts w:hint="eastAsia" w:ascii="宋体" w:hAnsi="宋体" w:cs="宋体"/>
                <w:sz w:val="21"/>
                <w:szCs w:val="21"/>
              </w:rPr>
            </w:pPr>
            <w:r>
              <w:rPr>
                <w:rFonts w:hint="eastAsia" w:ascii="宋体" w:hAnsi="宋体" w:cs="宋体"/>
                <w:sz w:val="21"/>
                <w:szCs w:val="21"/>
              </w:rPr>
              <w:t>从事国有资产运营、管理（在省政府授权范围内），交通基础设施、交通运输及相关产业的投资、建设、经营和管理，高速公路收费，实业投资，国内贸易。</w:t>
            </w:r>
          </w:p>
        </w:tc>
      </w:tr>
      <w:tr w14:paraId="7D6DC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3D38B2A0">
            <w:pPr>
              <w:adjustRightInd w:val="0"/>
              <w:spacing w:line="360" w:lineRule="auto"/>
              <w:jc w:val="left"/>
              <w:rPr>
                <w:rFonts w:hint="eastAsia" w:ascii="宋体" w:hAnsi="宋体" w:cs="宋体"/>
                <w:sz w:val="21"/>
                <w:szCs w:val="21"/>
              </w:rPr>
            </w:pPr>
            <w:r>
              <w:rPr>
                <w:rFonts w:hint="eastAsia" w:ascii="宋体" w:hAnsi="宋体" w:cs="宋体"/>
                <w:sz w:val="21"/>
                <w:szCs w:val="21"/>
              </w:rPr>
              <w:t>最近一个企业会计期末的总资产（202</w:t>
            </w:r>
            <w:r>
              <w:rPr>
                <w:rFonts w:hint="eastAsia" w:ascii="宋体" w:hAnsi="宋体" w:cs="宋体"/>
                <w:sz w:val="21"/>
                <w:szCs w:val="21"/>
                <w:lang w:val="en-US" w:eastAsia="zh-CN"/>
              </w:rPr>
              <w:t>4</w:t>
            </w:r>
            <w:r>
              <w:rPr>
                <w:rFonts w:hint="eastAsia" w:ascii="宋体" w:hAnsi="宋体" w:cs="宋体"/>
                <w:sz w:val="21"/>
                <w:szCs w:val="21"/>
              </w:rPr>
              <w:t>年度）：</w:t>
            </w:r>
          </w:p>
        </w:tc>
        <w:tc>
          <w:tcPr>
            <w:tcW w:w="5515" w:type="dxa"/>
            <w:noWrap w:val="0"/>
            <w:vAlign w:val="top"/>
          </w:tcPr>
          <w:p w14:paraId="07E982C9">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人民币</w:t>
            </w:r>
            <w:r>
              <w:rPr>
                <w:rFonts w:hint="eastAsia" w:ascii="宋体" w:hAnsi="宋体" w:cs="宋体"/>
                <w:sz w:val="21"/>
                <w:szCs w:val="21"/>
                <w:highlight w:val="none"/>
                <w:lang w:eastAsia="zh-CN"/>
              </w:rPr>
              <w:t>9</w:t>
            </w:r>
            <w:r>
              <w:rPr>
                <w:rFonts w:hint="eastAsia" w:ascii="宋体" w:hAnsi="宋体" w:cs="宋体"/>
                <w:sz w:val="21"/>
                <w:szCs w:val="21"/>
                <w:highlight w:val="none"/>
                <w:lang w:val="en-US" w:eastAsia="zh-CN"/>
              </w:rPr>
              <w:t>01,521,716</w:t>
            </w:r>
            <w:r>
              <w:rPr>
                <w:rFonts w:hint="eastAsia" w:ascii="宋体" w:hAnsi="宋体" w:cs="宋体"/>
                <w:sz w:val="21"/>
                <w:szCs w:val="21"/>
                <w:highlight w:val="none"/>
              </w:rPr>
              <w:t>千元</w:t>
            </w:r>
          </w:p>
          <w:p w14:paraId="0F2A137C">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（根据中华人民共和国企业会计标准）</w:t>
            </w:r>
          </w:p>
        </w:tc>
      </w:tr>
      <w:tr w14:paraId="058F2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2AC5C5E2">
            <w:pPr>
              <w:adjustRightInd w:val="0"/>
              <w:spacing w:line="360" w:lineRule="auto"/>
              <w:jc w:val="left"/>
              <w:rPr>
                <w:rFonts w:hint="eastAsia" w:ascii="宋体" w:hAnsi="宋体" w:cs="宋体"/>
                <w:sz w:val="21"/>
                <w:szCs w:val="21"/>
              </w:rPr>
            </w:pPr>
            <w:r>
              <w:rPr>
                <w:rFonts w:hint="eastAsia" w:ascii="宋体" w:hAnsi="宋体" w:cs="宋体"/>
                <w:sz w:val="21"/>
                <w:szCs w:val="21"/>
              </w:rPr>
              <w:t>最近一个企业会计期末的净资产（202</w:t>
            </w:r>
            <w:r>
              <w:rPr>
                <w:rFonts w:hint="eastAsia" w:ascii="宋体" w:hAnsi="宋体" w:cs="宋体"/>
                <w:sz w:val="21"/>
                <w:szCs w:val="21"/>
                <w:lang w:val="en-US" w:eastAsia="zh-CN"/>
              </w:rPr>
              <w:t>4</w:t>
            </w:r>
            <w:r>
              <w:rPr>
                <w:rFonts w:hint="eastAsia" w:ascii="宋体" w:hAnsi="宋体" w:cs="宋体"/>
                <w:sz w:val="21"/>
                <w:szCs w:val="21"/>
              </w:rPr>
              <w:t>年度）：</w:t>
            </w:r>
          </w:p>
        </w:tc>
        <w:tc>
          <w:tcPr>
            <w:tcW w:w="5515" w:type="dxa"/>
            <w:noWrap w:val="0"/>
            <w:vAlign w:val="top"/>
          </w:tcPr>
          <w:p w14:paraId="0D047F3E">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人民币</w:t>
            </w:r>
            <w:r>
              <w:rPr>
                <w:rFonts w:hint="eastAsia" w:ascii="宋体" w:hAnsi="宋体" w:cs="宋体"/>
                <w:sz w:val="21"/>
                <w:szCs w:val="21"/>
                <w:highlight w:val="none"/>
                <w:lang w:eastAsia="zh-CN"/>
              </w:rPr>
              <w:t>3</w:t>
            </w:r>
            <w:r>
              <w:rPr>
                <w:rFonts w:hint="eastAsia" w:ascii="宋体" w:hAnsi="宋体" w:cs="宋体"/>
                <w:sz w:val="21"/>
                <w:szCs w:val="21"/>
                <w:highlight w:val="none"/>
                <w:lang w:val="en-US" w:eastAsia="zh-CN"/>
              </w:rPr>
              <w:t>68,643,084</w:t>
            </w:r>
            <w:r>
              <w:rPr>
                <w:rFonts w:hint="eastAsia" w:ascii="宋体" w:hAnsi="宋体" w:cs="宋体"/>
                <w:sz w:val="21"/>
                <w:szCs w:val="21"/>
                <w:highlight w:val="none"/>
              </w:rPr>
              <w:t>千元</w:t>
            </w:r>
          </w:p>
          <w:p w14:paraId="3D028C89">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（根据中华人民共和国企业会计标准）</w:t>
            </w:r>
          </w:p>
        </w:tc>
      </w:tr>
      <w:tr w14:paraId="10495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172A979A">
            <w:pPr>
              <w:adjustRightInd w:val="0"/>
              <w:spacing w:line="360" w:lineRule="auto"/>
              <w:jc w:val="left"/>
              <w:rPr>
                <w:rFonts w:hint="eastAsia" w:ascii="宋体" w:hAnsi="宋体" w:cs="宋体"/>
                <w:sz w:val="21"/>
                <w:szCs w:val="21"/>
              </w:rPr>
            </w:pPr>
            <w:r>
              <w:rPr>
                <w:rFonts w:hint="eastAsia" w:ascii="宋体" w:hAnsi="宋体" w:cs="宋体"/>
                <w:sz w:val="21"/>
                <w:szCs w:val="21"/>
              </w:rPr>
              <w:t>最近一个企业会计期末的营业收入（202</w:t>
            </w:r>
            <w:r>
              <w:rPr>
                <w:rFonts w:hint="eastAsia" w:ascii="宋体" w:hAnsi="宋体" w:cs="宋体"/>
                <w:sz w:val="21"/>
                <w:szCs w:val="21"/>
                <w:lang w:val="en-US" w:eastAsia="zh-CN"/>
              </w:rPr>
              <w:t>4</w:t>
            </w:r>
            <w:r>
              <w:rPr>
                <w:rFonts w:hint="eastAsia" w:ascii="宋体" w:hAnsi="宋体" w:cs="宋体"/>
                <w:sz w:val="21"/>
                <w:szCs w:val="21"/>
              </w:rPr>
              <w:t>年度）：</w:t>
            </w:r>
          </w:p>
        </w:tc>
        <w:tc>
          <w:tcPr>
            <w:tcW w:w="5515" w:type="dxa"/>
            <w:noWrap w:val="0"/>
            <w:vAlign w:val="top"/>
          </w:tcPr>
          <w:p w14:paraId="18752900">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人民币</w:t>
            </w:r>
            <w:r>
              <w:rPr>
                <w:rFonts w:hint="eastAsia" w:ascii="宋体" w:hAnsi="宋体" w:cs="宋体"/>
                <w:sz w:val="21"/>
                <w:szCs w:val="21"/>
                <w:highlight w:val="none"/>
                <w:lang w:eastAsia="zh-CN"/>
              </w:rPr>
              <w:t>1</w:t>
            </w:r>
            <w:r>
              <w:rPr>
                <w:rFonts w:hint="eastAsia" w:ascii="宋体" w:hAnsi="宋体" w:cs="宋体"/>
                <w:sz w:val="21"/>
                <w:szCs w:val="21"/>
                <w:highlight w:val="none"/>
                <w:lang w:val="en-US" w:eastAsia="zh-CN"/>
              </w:rPr>
              <w:t>04,709,880</w:t>
            </w:r>
            <w:r>
              <w:rPr>
                <w:rFonts w:hint="eastAsia" w:ascii="宋体" w:hAnsi="宋体" w:cs="宋体"/>
                <w:sz w:val="21"/>
                <w:szCs w:val="21"/>
                <w:highlight w:val="none"/>
              </w:rPr>
              <w:t>千元</w:t>
            </w:r>
          </w:p>
          <w:p w14:paraId="21899749">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（根据中华人民共和国企业会计标准）</w:t>
            </w:r>
          </w:p>
        </w:tc>
      </w:tr>
      <w:tr w14:paraId="5C4E2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noWrap w:val="0"/>
            <w:vAlign w:val="top"/>
          </w:tcPr>
          <w:p w14:paraId="4313F595">
            <w:pPr>
              <w:adjustRightInd w:val="0"/>
              <w:spacing w:line="360" w:lineRule="auto"/>
              <w:jc w:val="left"/>
              <w:rPr>
                <w:rFonts w:hint="eastAsia" w:ascii="宋体" w:hAnsi="宋体" w:cs="宋体"/>
                <w:sz w:val="21"/>
                <w:szCs w:val="21"/>
              </w:rPr>
            </w:pPr>
            <w:r>
              <w:rPr>
                <w:rFonts w:hint="eastAsia" w:ascii="宋体" w:hAnsi="宋体" w:cs="宋体"/>
                <w:sz w:val="21"/>
                <w:szCs w:val="21"/>
              </w:rPr>
              <w:t>最近一个企业会计期末的净利润（202</w:t>
            </w:r>
            <w:r>
              <w:rPr>
                <w:rFonts w:hint="eastAsia" w:ascii="宋体" w:hAnsi="宋体" w:cs="宋体"/>
                <w:sz w:val="21"/>
                <w:szCs w:val="21"/>
                <w:lang w:val="en-US" w:eastAsia="zh-CN"/>
              </w:rPr>
              <w:t>4</w:t>
            </w:r>
            <w:r>
              <w:rPr>
                <w:rFonts w:hint="eastAsia" w:ascii="宋体" w:hAnsi="宋体" w:cs="宋体"/>
                <w:sz w:val="21"/>
                <w:szCs w:val="21"/>
              </w:rPr>
              <w:t>年度）：</w:t>
            </w:r>
          </w:p>
        </w:tc>
        <w:tc>
          <w:tcPr>
            <w:tcW w:w="5515" w:type="dxa"/>
            <w:noWrap w:val="0"/>
            <w:vAlign w:val="top"/>
          </w:tcPr>
          <w:p w14:paraId="54AAAE17">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人民币</w:t>
            </w:r>
            <w:r>
              <w:rPr>
                <w:rFonts w:hint="eastAsia" w:ascii="宋体" w:hAnsi="宋体" w:cs="宋体"/>
                <w:sz w:val="21"/>
                <w:szCs w:val="21"/>
                <w:highlight w:val="none"/>
                <w:lang w:eastAsia="zh-CN"/>
              </w:rPr>
              <w:t>1</w:t>
            </w:r>
            <w:r>
              <w:rPr>
                <w:rFonts w:hint="eastAsia" w:ascii="宋体" w:hAnsi="宋体" w:cs="宋体"/>
                <w:sz w:val="21"/>
                <w:szCs w:val="21"/>
                <w:highlight w:val="none"/>
                <w:lang w:val="en-US" w:eastAsia="zh-CN"/>
              </w:rPr>
              <w:t>4,921,081</w:t>
            </w:r>
            <w:r>
              <w:rPr>
                <w:rFonts w:hint="eastAsia" w:ascii="宋体" w:hAnsi="宋体" w:cs="宋体"/>
                <w:sz w:val="21"/>
                <w:szCs w:val="21"/>
                <w:highlight w:val="none"/>
              </w:rPr>
              <w:t>千元</w:t>
            </w:r>
          </w:p>
          <w:p w14:paraId="4F285DCA">
            <w:pPr>
              <w:adjustRightInd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（根据中华人民共和国企业会计标准）</w:t>
            </w:r>
          </w:p>
        </w:tc>
      </w:tr>
    </w:tbl>
    <w:p w14:paraId="7255685C">
      <w:pPr>
        <w:adjustRightInd w:val="0"/>
        <w:snapToGrid w:val="0"/>
        <w:spacing w:line="276" w:lineRule="auto"/>
        <w:jc w:val="left"/>
        <w:rPr>
          <w:rFonts w:hint="eastAsia" w:ascii="宋体" w:hAnsi="宋体"/>
          <w:sz w:val="24"/>
        </w:rPr>
      </w:pPr>
    </w:p>
    <w:p w14:paraId="64FACC9D">
      <w:pPr>
        <w:adjustRightInd w:val="0"/>
        <w:snapToGrid w:val="0"/>
        <w:spacing w:line="360" w:lineRule="auto"/>
        <w:rPr>
          <w:rFonts w:hint="eastAsia" w:ascii="宋体" w:hAnsi="宋体"/>
          <w:b/>
          <w:sz w:val="24"/>
        </w:rPr>
      </w:pPr>
      <w:r>
        <w:rPr>
          <w:rFonts w:hint="eastAsia" w:ascii="宋体" w:hAnsi="宋体"/>
          <w:b/>
          <w:sz w:val="24"/>
        </w:rPr>
        <w:t>招商局公路网络科技控股股份有限公司</w:t>
      </w:r>
    </w:p>
    <w:tbl>
      <w:tblPr>
        <w:tblStyle w:val="11"/>
        <w:tblW w:w="913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6"/>
        <w:gridCol w:w="5447"/>
      </w:tblGrid>
      <w:tr w14:paraId="4FC3C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211B17BF">
            <w:pPr>
              <w:adjustRightInd w:val="0"/>
              <w:snapToGrid w:val="0"/>
              <w:spacing w:line="360" w:lineRule="auto"/>
              <w:jc w:val="left"/>
              <w:rPr>
                <w:rFonts w:hint="eastAsia" w:ascii="宋体" w:hAnsi="宋体"/>
                <w:sz w:val="21"/>
                <w:szCs w:val="21"/>
              </w:rPr>
            </w:pPr>
            <w:r>
              <w:rPr>
                <w:rFonts w:hint="eastAsia" w:ascii="宋体" w:hAnsi="宋体"/>
                <w:sz w:val="21"/>
                <w:szCs w:val="21"/>
              </w:rPr>
              <w:t>住所：</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3BCCC987">
            <w:pPr>
              <w:adjustRightInd w:val="0"/>
              <w:snapToGrid w:val="0"/>
              <w:spacing w:line="360" w:lineRule="auto"/>
              <w:jc w:val="left"/>
              <w:rPr>
                <w:rFonts w:hint="eastAsia" w:ascii="宋体" w:hAnsi="宋体"/>
                <w:sz w:val="21"/>
                <w:szCs w:val="21"/>
              </w:rPr>
            </w:pPr>
            <w:r>
              <w:rPr>
                <w:rFonts w:hint="eastAsia" w:ascii="宋体" w:hAnsi="宋体"/>
                <w:sz w:val="21"/>
                <w:szCs w:val="21"/>
              </w:rPr>
              <w:t>天津自贸试验区(东疆保税港区)鄂尔多斯路599号东疆商务中心A3楼910</w:t>
            </w:r>
          </w:p>
        </w:tc>
      </w:tr>
      <w:tr w14:paraId="31F60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7601BB98">
            <w:pPr>
              <w:adjustRightInd w:val="0"/>
              <w:snapToGrid w:val="0"/>
              <w:spacing w:line="360" w:lineRule="auto"/>
              <w:jc w:val="left"/>
              <w:rPr>
                <w:rFonts w:hint="eastAsia" w:ascii="宋体" w:hAnsi="宋体"/>
                <w:sz w:val="21"/>
                <w:szCs w:val="21"/>
              </w:rPr>
            </w:pPr>
            <w:r>
              <w:rPr>
                <w:rFonts w:hint="eastAsia" w:ascii="宋体" w:hAnsi="宋体"/>
                <w:sz w:val="21"/>
                <w:szCs w:val="21"/>
              </w:rPr>
              <w:t>企业类型：</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0210D769">
            <w:pPr>
              <w:adjustRightInd w:val="0"/>
              <w:snapToGrid w:val="0"/>
              <w:spacing w:line="360" w:lineRule="auto"/>
              <w:jc w:val="left"/>
              <w:rPr>
                <w:rFonts w:hint="eastAsia" w:ascii="宋体" w:hAnsi="宋体"/>
                <w:sz w:val="21"/>
                <w:szCs w:val="21"/>
              </w:rPr>
            </w:pPr>
            <w:r>
              <w:rPr>
                <w:rFonts w:hint="eastAsia" w:ascii="宋体" w:hAnsi="宋体"/>
                <w:sz w:val="21"/>
                <w:szCs w:val="21"/>
              </w:rPr>
              <w:t>股份有限公司（上市）</w:t>
            </w:r>
          </w:p>
        </w:tc>
      </w:tr>
      <w:tr w14:paraId="29E09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1E97CAB6">
            <w:pPr>
              <w:adjustRightInd w:val="0"/>
              <w:snapToGrid w:val="0"/>
              <w:spacing w:line="360" w:lineRule="auto"/>
              <w:jc w:val="left"/>
              <w:rPr>
                <w:rFonts w:hint="eastAsia" w:ascii="宋体" w:hAnsi="宋体"/>
                <w:sz w:val="21"/>
                <w:szCs w:val="21"/>
              </w:rPr>
            </w:pPr>
            <w:r>
              <w:rPr>
                <w:rFonts w:hint="eastAsia" w:ascii="宋体" w:hAnsi="宋体"/>
                <w:sz w:val="21"/>
                <w:szCs w:val="21"/>
              </w:rPr>
              <w:t>法定代表人：</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03282958">
            <w:pPr>
              <w:adjustRightInd w:val="0"/>
              <w:snapToGrid w:val="0"/>
              <w:spacing w:line="360" w:lineRule="auto"/>
              <w:jc w:val="left"/>
              <w:rPr>
                <w:rFonts w:hint="default" w:ascii="宋体" w:hAnsi="宋体" w:eastAsia="宋体"/>
                <w:sz w:val="21"/>
                <w:szCs w:val="21"/>
                <w:lang w:val="en-US" w:eastAsia="zh-CN"/>
              </w:rPr>
            </w:pPr>
            <w:r>
              <w:rPr>
                <w:rFonts w:hint="eastAsia" w:ascii="宋体" w:hAnsi="宋体"/>
                <w:sz w:val="21"/>
                <w:szCs w:val="21"/>
                <w:lang w:val="en-US" w:eastAsia="zh-CN"/>
              </w:rPr>
              <w:t>杨旭东</w:t>
            </w:r>
          </w:p>
        </w:tc>
      </w:tr>
      <w:tr w14:paraId="4E2B1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3E7EAACA">
            <w:pPr>
              <w:adjustRightInd w:val="0"/>
              <w:snapToGrid w:val="0"/>
              <w:spacing w:line="360" w:lineRule="auto"/>
              <w:jc w:val="left"/>
              <w:rPr>
                <w:rFonts w:hint="eastAsia" w:ascii="宋体" w:hAnsi="宋体"/>
                <w:sz w:val="21"/>
                <w:szCs w:val="21"/>
              </w:rPr>
            </w:pPr>
            <w:r>
              <w:rPr>
                <w:rFonts w:hint="eastAsia" w:ascii="宋体" w:hAnsi="宋体"/>
                <w:sz w:val="21"/>
                <w:szCs w:val="21"/>
              </w:rPr>
              <w:t>注册资本：</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1C3E6A6F">
            <w:pPr>
              <w:adjustRightInd w:val="0"/>
              <w:snapToGrid w:val="0"/>
              <w:spacing w:line="360" w:lineRule="auto"/>
              <w:jc w:val="left"/>
              <w:rPr>
                <w:rFonts w:hint="eastAsia" w:ascii="宋体" w:hAnsi="宋体"/>
                <w:sz w:val="21"/>
                <w:szCs w:val="21"/>
              </w:rPr>
            </w:pPr>
            <w:r>
              <w:rPr>
                <w:rFonts w:hint="eastAsia" w:ascii="宋体" w:hAnsi="宋体"/>
                <w:sz w:val="21"/>
                <w:szCs w:val="21"/>
              </w:rPr>
              <w:t>人民币：6,178,21</w:t>
            </w:r>
            <w:r>
              <w:rPr>
                <w:rFonts w:hint="eastAsia" w:ascii="宋体" w:hAnsi="宋体"/>
                <w:sz w:val="21"/>
                <w:szCs w:val="21"/>
                <w:lang w:val="en-US" w:eastAsia="zh-CN"/>
              </w:rPr>
              <w:t>7</w:t>
            </w:r>
            <w:r>
              <w:rPr>
                <w:rFonts w:hint="eastAsia" w:ascii="宋体" w:hAnsi="宋体"/>
                <w:sz w:val="21"/>
                <w:szCs w:val="21"/>
              </w:rPr>
              <w:t>.</w:t>
            </w:r>
            <w:r>
              <w:rPr>
                <w:rFonts w:hint="eastAsia" w:ascii="宋体" w:hAnsi="宋体"/>
                <w:sz w:val="21"/>
                <w:szCs w:val="21"/>
                <w:lang w:val="en-US" w:eastAsia="zh-CN"/>
              </w:rPr>
              <w:t>338</w:t>
            </w:r>
            <w:r>
              <w:rPr>
                <w:rFonts w:hint="eastAsia" w:ascii="宋体" w:hAnsi="宋体"/>
                <w:sz w:val="21"/>
                <w:szCs w:val="21"/>
              </w:rPr>
              <w:t>千元</w:t>
            </w:r>
          </w:p>
        </w:tc>
      </w:tr>
      <w:tr w14:paraId="39669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24EDDABD">
            <w:pPr>
              <w:adjustRightInd w:val="0"/>
              <w:snapToGrid w:val="0"/>
              <w:spacing w:line="360" w:lineRule="auto"/>
              <w:jc w:val="left"/>
              <w:rPr>
                <w:rFonts w:hint="eastAsia" w:ascii="宋体" w:hAnsi="宋体"/>
                <w:sz w:val="21"/>
                <w:szCs w:val="21"/>
              </w:rPr>
            </w:pPr>
            <w:r>
              <w:rPr>
                <w:rFonts w:hint="eastAsia" w:ascii="宋体" w:hAnsi="宋体"/>
                <w:sz w:val="21"/>
                <w:szCs w:val="21"/>
              </w:rPr>
              <w:t>主营业务：</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6D136E53">
            <w:pPr>
              <w:adjustRightInd w:val="0"/>
              <w:snapToGrid w:val="0"/>
              <w:spacing w:line="360" w:lineRule="auto"/>
              <w:jc w:val="left"/>
              <w:rPr>
                <w:rFonts w:hint="eastAsia" w:ascii="宋体" w:hAnsi="宋体" w:eastAsia="宋体"/>
                <w:sz w:val="21"/>
                <w:szCs w:val="21"/>
                <w:lang w:eastAsia="zh-CN"/>
              </w:rPr>
            </w:pPr>
            <w:r>
              <w:rPr>
                <w:rFonts w:hint="eastAsia" w:ascii="宋体" w:hAnsi="宋体"/>
                <w:sz w:val="21"/>
                <w:szCs w:val="21"/>
              </w:rPr>
              <w:t>公路、桥梁、码头、港口、航道基础设施的投资、开发、建设和经营管理；投资管理；交通基础设施新技术、新产品、新材料的开发、研制和产品的销售</w:t>
            </w:r>
            <w:r>
              <w:rPr>
                <w:rFonts w:hint="eastAsia" w:ascii="宋体" w:hAnsi="宋体"/>
                <w:sz w:val="21"/>
                <w:szCs w:val="21"/>
                <w:lang w:eastAsia="zh-CN"/>
              </w:rPr>
              <w:t>。</w:t>
            </w:r>
          </w:p>
        </w:tc>
      </w:tr>
      <w:tr w14:paraId="2D33B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71DA1239">
            <w:pPr>
              <w:adjustRightInd w:val="0"/>
              <w:snapToGrid w:val="0"/>
              <w:spacing w:line="360" w:lineRule="auto"/>
              <w:jc w:val="left"/>
              <w:rPr>
                <w:rFonts w:hint="eastAsia" w:ascii="宋体" w:hAnsi="宋体"/>
                <w:sz w:val="21"/>
                <w:szCs w:val="21"/>
              </w:rPr>
            </w:pPr>
            <w:r>
              <w:rPr>
                <w:rFonts w:hint="eastAsia" w:ascii="宋体" w:hAnsi="宋体"/>
                <w:sz w:val="21"/>
                <w:szCs w:val="21"/>
              </w:rPr>
              <w:t>最近一个企业会计期末的总资产（202</w:t>
            </w:r>
            <w:r>
              <w:rPr>
                <w:rFonts w:hint="eastAsia" w:ascii="宋体" w:hAnsi="宋体"/>
                <w:sz w:val="21"/>
                <w:szCs w:val="21"/>
                <w:lang w:val="en-US" w:eastAsia="zh-CN"/>
              </w:rPr>
              <w:t>4</w:t>
            </w:r>
            <w:r>
              <w:rPr>
                <w:rFonts w:hint="eastAsia" w:ascii="宋体" w:hAnsi="宋体"/>
                <w:sz w:val="21"/>
                <w:szCs w:val="21"/>
              </w:rPr>
              <w:t>年度）：</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0F898B42">
            <w:pPr>
              <w:adjustRightInd w:val="0"/>
              <w:snapToGrid w:val="0"/>
              <w:spacing w:line="360" w:lineRule="auto"/>
              <w:jc w:val="left"/>
              <w:rPr>
                <w:rFonts w:hint="eastAsia" w:ascii="宋体" w:hAnsi="宋体"/>
                <w:sz w:val="21"/>
                <w:szCs w:val="21"/>
              </w:rPr>
            </w:pPr>
            <w:r>
              <w:rPr>
                <w:rFonts w:hint="eastAsia" w:ascii="宋体" w:hAnsi="宋体"/>
                <w:sz w:val="21"/>
                <w:szCs w:val="21"/>
              </w:rPr>
              <w:t>人民币159,169,493.58千元</w:t>
            </w:r>
          </w:p>
          <w:p w14:paraId="7A92264C">
            <w:pPr>
              <w:adjustRightInd w:val="0"/>
              <w:snapToGrid w:val="0"/>
              <w:spacing w:line="360" w:lineRule="auto"/>
              <w:jc w:val="left"/>
              <w:rPr>
                <w:rFonts w:hint="eastAsia" w:ascii="宋体" w:hAnsi="宋体"/>
                <w:sz w:val="21"/>
                <w:szCs w:val="21"/>
              </w:rPr>
            </w:pPr>
            <w:r>
              <w:rPr>
                <w:rFonts w:hint="eastAsia" w:ascii="宋体" w:hAnsi="宋体"/>
                <w:sz w:val="21"/>
                <w:szCs w:val="21"/>
              </w:rPr>
              <w:t>（根据中华人民共和国企业会计标准）</w:t>
            </w:r>
          </w:p>
        </w:tc>
      </w:tr>
      <w:tr w14:paraId="34F62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3F0A01CA">
            <w:pPr>
              <w:adjustRightInd w:val="0"/>
              <w:snapToGrid w:val="0"/>
              <w:spacing w:line="360" w:lineRule="auto"/>
              <w:jc w:val="left"/>
              <w:rPr>
                <w:rFonts w:hint="eastAsia" w:ascii="宋体" w:hAnsi="宋体"/>
                <w:sz w:val="21"/>
                <w:szCs w:val="21"/>
              </w:rPr>
            </w:pPr>
            <w:r>
              <w:rPr>
                <w:rFonts w:hint="eastAsia" w:ascii="宋体" w:hAnsi="宋体"/>
                <w:sz w:val="21"/>
                <w:szCs w:val="21"/>
              </w:rPr>
              <w:t>最近一个企业会计期末的净资产（202</w:t>
            </w:r>
            <w:r>
              <w:rPr>
                <w:rFonts w:hint="eastAsia" w:ascii="宋体" w:hAnsi="宋体"/>
                <w:sz w:val="21"/>
                <w:szCs w:val="21"/>
                <w:lang w:val="en-US" w:eastAsia="zh-CN"/>
              </w:rPr>
              <w:t>4</w:t>
            </w:r>
            <w:r>
              <w:rPr>
                <w:rFonts w:hint="eastAsia" w:ascii="宋体" w:hAnsi="宋体"/>
                <w:sz w:val="21"/>
                <w:szCs w:val="21"/>
              </w:rPr>
              <w:t>年度）：</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08690F24">
            <w:pPr>
              <w:adjustRightInd w:val="0"/>
              <w:snapToGrid w:val="0"/>
              <w:spacing w:line="360" w:lineRule="auto"/>
              <w:jc w:val="left"/>
              <w:rPr>
                <w:rFonts w:hint="eastAsia" w:ascii="宋体" w:hAnsi="宋体"/>
                <w:sz w:val="21"/>
                <w:szCs w:val="21"/>
              </w:rPr>
            </w:pPr>
            <w:r>
              <w:rPr>
                <w:rFonts w:hint="eastAsia" w:ascii="宋体" w:hAnsi="宋体"/>
                <w:sz w:val="21"/>
                <w:szCs w:val="21"/>
              </w:rPr>
              <w:t>人民币71,228,591.54千元</w:t>
            </w:r>
          </w:p>
          <w:p w14:paraId="440302AF">
            <w:pPr>
              <w:adjustRightInd w:val="0"/>
              <w:snapToGrid w:val="0"/>
              <w:spacing w:line="360" w:lineRule="auto"/>
              <w:jc w:val="left"/>
              <w:rPr>
                <w:rFonts w:hint="eastAsia" w:ascii="宋体" w:hAnsi="宋体"/>
                <w:sz w:val="21"/>
                <w:szCs w:val="21"/>
              </w:rPr>
            </w:pPr>
            <w:r>
              <w:rPr>
                <w:rFonts w:hint="eastAsia" w:ascii="宋体" w:hAnsi="宋体"/>
                <w:sz w:val="21"/>
                <w:szCs w:val="21"/>
              </w:rPr>
              <w:t>（根据中华人民共和国企业会计标准）</w:t>
            </w:r>
          </w:p>
        </w:tc>
      </w:tr>
      <w:tr w14:paraId="3F168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47448A2F">
            <w:pPr>
              <w:adjustRightInd w:val="0"/>
              <w:snapToGrid w:val="0"/>
              <w:spacing w:line="360" w:lineRule="auto"/>
              <w:jc w:val="left"/>
              <w:rPr>
                <w:rFonts w:hint="eastAsia" w:ascii="宋体" w:hAnsi="宋体"/>
                <w:sz w:val="21"/>
                <w:szCs w:val="21"/>
              </w:rPr>
            </w:pPr>
            <w:r>
              <w:rPr>
                <w:rFonts w:hint="eastAsia" w:ascii="宋体" w:hAnsi="宋体"/>
                <w:sz w:val="21"/>
                <w:szCs w:val="21"/>
              </w:rPr>
              <w:t>最近一个企业会计期末的营业收入（202</w:t>
            </w:r>
            <w:r>
              <w:rPr>
                <w:rFonts w:hint="eastAsia" w:ascii="宋体" w:hAnsi="宋体"/>
                <w:sz w:val="21"/>
                <w:szCs w:val="21"/>
                <w:lang w:val="en-US" w:eastAsia="zh-CN"/>
              </w:rPr>
              <w:t>4</w:t>
            </w:r>
            <w:r>
              <w:rPr>
                <w:rFonts w:hint="eastAsia" w:ascii="宋体" w:hAnsi="宋体"/>
                <w:sz w:val="21"/>
                <w:szCs w:val="21"/>
              </w:rPr>
              <w:t>年度）：</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288458F3">
            <w:pPr>
              <w:adjustRightInd w:val="0"/>
              <w:snapToGrid w:val="0"/>
              <w:spacing w:line="360" w:lineRule="auto"/>
              <w:jc w:val="left"/>
              <w:rPr>
                <w:rFonts w:hint="eastAsia" w:ascii="宋体" w:hAnsi="宋体"/>
                <w:sz w:val="21"/>
                <w:szCs w:val="21"/>
              </w:rPr>
            </w:pPr>
            <w:r>
              <w:rPr>
                <w:rFonts w:hint="eastAsia" w:ascii="宋体" w:hAnsi="宋体"/>
                <w:sz w:val="21"/>
                <w:szCs w:val="21"/>
              </w:rPr>
              <w:t>人民币12,711,004.05千元</w:t>
            </w:r>
          </w:p>
          <w:p w14:paraId="33F42250">
            <w:pPr>
              <w:adjustRightInd w:val="0"/>
              <w:snapToGrid w:val="0"/>
              <w:spacing w:line="360" w:lineRule="auto"/>
              <w:jc w:val="left"/>
              <w:rPr>
                <w:rFonts w:hint="eastAsia" w:ascii="宋体" w:hAnsi="宋体"/>
                <w:sz w:val="21"/>
                <w:szCs w:val="21"/>
              </w:rPr>
            </w:pPr>
            <w:r>
              <w:rPr>
                <w:rFonts w:hint="eastAsia" w:ascii="宋体" w:hAnsi="宋体"/>
                <w:sz w:val="21"/>
                <w:szCs w:val="21"/>
              </w:rPr>
              <w:t>（根据中华人民共和国企业会计标准）</w:t>
            </w:r>
          </w:p>
        </w:tc>
      </w:tr>
      <w:tr w14:paraId="09DFE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Pr>
        <w:tc>
          <w:tcPr>
            <w:tcW w:w="3686" w:type="dxa"/>
            <w:tcBorders>
              <w:top w:val="single" w:color="auto" w:sz="4" w:space="0"/>
              <w:left w:val="single" w:color="auto" w:sz="4" w:space="0"/>
              <w:bottom w:val="single" w:color="auto" w:sz="4" w:space="0"/>
              <w:right w:val="single" w:color="auto" w:sz="4" w:space="0"/>
            </w:tcBorders>
            <w:noWrap w:val="0"/>
            <w:vAlign w:val="top"/>
          </w:tcPr>
          <w:p w14:paraId="5035526A">
            <w:pPr>
              <w:adjustRightInd w:val="0"/>
              <w:snapToGrid w:val="0"/>
              <w:spacing w:line="360" w:lineRule="auto"/>
              <w:jc w:val="left"/>
              <w:rPr>
                <w:rFonts w:hint="eastAsia" w:ascii="宋体" w:hAnsi="宋体"/>
                <w:sz w:val="21"/>
                <w:szCs w:val="21"/>
              </w:rPr>
            </w:pPr>
            <w:r>
              <w:rPr>
                <w:rFonts w:hint="eastAsia" w:ascii="宋体" w:hAnsi="宋体"/>
                <w:sz w:val="21"/>
                <w:szCs w:val="21"/>
              </w:rPr>
              <w:t>最近一个企业会计期末的净利润（202</w:t>
            </w:r>
            <w:r>
              <w:rPr>
                <w:rFonts w:hint="eastAsia" w:ascii="宋体" w:hAnsi="宋体"/>
                <w:sz w:val="21"/>
                <w:szCs w:val="21"/>
                <w:lang w:val="en-US" w:eastAsia="zh-CN"/>
              </w:rPr>
              <w:t>4</w:t>
            </w:r>
            <w:r>
              <w:rPr>
                <w:rFonts w:hint="eastAsia" w:ascii="宋体" w:hAnsi="宋体"/>
                <w:sz w:val="21"/>
                <w:szCs w:val="21"/>
              </w:rPr>
              <w:t>年度）：</w:t>
            </w:r>
          </w:p>
        </w:tc>
        <w:tc>
          <w:tcPr>
            <w:tcW w:w="5447" w:type="dxa"/>
            <w:tcBorders>
              <w:top w:val="single" w:color="auto" w:sz="4" w:space="0"/>
              <w:left w:val="single" w:color="auto" w:sz="4" w:space="0"/>
              <w:bottom w:val="single" w:color="auto" w:sz="4" w:space="0"/>
              <w:right w:val="single" w:color="auto" w:sz="4" w:space="0"/>
            </w:tcBorders>
            <w:noWrap w:val="0"/>
            <w:vAlign w:val="top"/>
          </w:tcPr>
          <w:p w14:paraId="3D188D87">
            <w:pPr>
              <w:adjustRightInd w:val="0"/>
              <w:snapToGrid w:val="0"/>
              <w:spacing w:line="360" w:lineRule="auto"/>
              <w:jc w:val="left"/>
              <w:rPr>
                <w:rFonts w:hint="eastAsia" w:ascii="宋体" w:hAnsi="宋体"/>
                <w:sz w:val="21"/>
                <w:szCs w:val="21"/>
              </w:rPr>
            </w:pPr>
            <w:r>
              <w:rPr>
                <w:rFonts w:hint="eastAsia" w:ascii="宋体" w:hAnsi="宋体"/>
                <w:sz w:val="21"/>
                <w:szCs w:val="21"/>
              </w:rPr>
              <w:t>人民币5,322,235千元</w:t>
            </w:r>
          </w:p>
          <w:p w14:paraId="38CE39A9">
            <w:pPr>
              <w:adjustRightInd w:val="0"/>
              <w:snapToGrid w:val="0"/>
              <w:spacing w:line="360" w:lineRule="auto"/>
              <w:jc w:val="left"/>
              <w:rPr>
                <w:rFonts w:hint="eastAsia" w:ascii="宋体" w:hAnsi="宋体"/>
                <w:sz w:val="21"/>
                <w:szCs w:val="21"/>
              </w:rPr>
            </w:pPr>
            <w:r>
              <w:rPr>
                <w:rFonts w:hint="eastAsia" w:ascii="宋体" w:hAnsi="宋体"/>
                <w:sz w:val="21"/>
                <w:szCs w:val="21"/>
              </w:rPr>
              <w:t>（根据中华人民共和国企业会计标准）</w:t>
            </w:r>
          </w:p>
        </w:tc>
      </w:tr>
    </w:tbl>
    <w:p w14:paraId="2DB48F8B">
      <w:pPr>
        <w:adjustRightInd w:val="0"/>
        <w:snapToGrid w:val="0"/>
        <w:spacing w:line="360" w:lineRule="auto"/>
        <w:rPr>
          <w:rFonts w:hint="eastAsia" w:ascii="宋体" w:hAnsi="宋体"/>
          <w:sz w:val="24"/>
        </w:rPr>
      </w:pPr>
    </w:p>
    <w:p w14:paraId="67D823E6">
      <w:pPr>
        <w:adjustRightInd w:val="0"/>
        <w:snapToGrid w:val="0"/>
        <w:spacing w:line="360" w:lineRule="auto"/>
        <w:rPr>
          <w:rFonts w:hint="eastAsia" w:ascii="宋体" w:hAnsi="宋体"/>
          <w:b/>
          <w:sz w:val="24"/>
        </w:rPr>
      </w:pPr>
      <w:r>
        <w:rPr>
          <w:rFonts w:hint="eastAsia" w:ascii="宋体" w:hAnsi="宋体"/>
          <w:b/>
          <w:sz w:val="24"/>
        </w:rPr>
        <w:t xml:space="preserve">江苏宁沪高速公路股份有限公司 </w:t>
      </w:r>
    </w:p>
    <w:tbl>
      <w:tblPr>
        <w:tblStyle w:val="11"/>
        <w:tblW w:w="92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6"/>
        <w:gridCol w:w="5542"/>
      </w:tblGrid>
      <w:tr w14:paraId="13D3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4CE9CDB6">
            <w:pPr>
              <w:adjustRightInd w:val="0"/>
              <w:snapToGrid w:val="0"/>
              <w:spacing w:line="288" w:lineRule="auto"/>
              <w:jc w:val="left"/>
              <w:rPr>
                <w:rFonts w:hint="eastAsia" w:ascii="宋体" w:hAnsi="宋体"/>
                <w:sz w:val="21"/>
                <w:szCs w:val="21"/>
              </w:rPr>
            </w:pPr>
            <w:r>
              <w:rPr>
                <w:rFonts w:hint="eastAsia" w:ascii="宋体" w:hAnsi="宋体"/>
                <w:sz w:val="21"/>
                <w:szCs w:val="21"/>
              </w:rPr>
              <w:t>住所：</w:t>
            </w:r>
          </w:p>
        </w:tc>
        <w:tc>
          <w:tcPr>
            <w:tcW w:w="5542" w:type="dxa"/>
            <w:noWrap w:val="0"/>
            <w:vAlign w:val="top"/>
          </w:tcPr>
          <w:p w14:paraId="67FA69A0">
            <w:pPr>
              <w:adjustRightInd w:val="0"/>
              <w:snapToGrid w:val="0"/>
              <w:spacing w:line="288" w:lineRule="auto"/>
              <w:jc w:val="left"/>
              <w:rPr>
                <w:rFonts w:hint="eastAsia" w:ascii="宋体" w:hAnsi="宋体"/>
                <w:sz w:val="21"/>
                <w:szCs w:val="21"/>
              </w:rPr>
            </w:pPr>
            <w:r>
              <w:rPr>
                <w:rFonts w:hint="eastAsia" w:ascii="宋体" w:hAnsi="宋体"/>
                <w:sz w:val="21"/>
                <w:szCs w:val="21"/>
              </w:rPr>
              <w:t>中国江苏南京市仙林大道6号</w:t>
            </w:r>
          </w:p>
        </w:tc>
      </w:tr>
      <w:tr w14:paraId="0A761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5EEFD0B1">
            <w:pPr>
              <w:adjustRightInd w:val="0"/>
              <w:snapToGrid w:val="0"/>
              <w:spacing w:line="288" w:lineRule="auto"/>
              <w:jc w:val="left"/>
              <w:rPr>
                <w:rFonts w:hint="eastAsia" w:ascii="宋体" w:hAnsi="宋体"/>
                <w:sz w:val="21"/>
                <w:szCs w:val="21"/>
              </w:rPr>
            </w:pPr>
            <w:r>
              <w:rPr>
                <w:rFonts w:hint="eastAsia" w:ascii="宋体" w:hAnsi="宋体"/>
                <w:sz w:val="21"/>
                <w:szCs w:val="21"/>
              </w:rPr>
              <w:t>企业类型：</w:t>
            </w:r>
          </w:p>
        </w:tc>
        <w:tc>
          <w:tcPr>
            <w:tcW w:w="5542" w:type="dxa"/>
            <w:noWrap w:val="0"/>
            <w:vAlign w:val="top"/>
          </w:tcPr>
          <w:p w14:paraId="6073ABB9">
            <w:pPr>
              <w:adjustRightInd w:val="0"/>
              <w:snapToGrid w:val="0"/>
              <w:spacing w:line="288" w:lineRule="auto"/>
              <w:jc w:val="left"/>
              <w:rPr>
                <w:rFonts w:hint="eastAsia" w:ascii="宋体" w:hAnsi="宋体"/>
                <w:sz w:val="21"/>
                <w:szCs w:val="21"/>
              </w:rPr>
            </w:pPr>
            <w:r>
              <w:rPr>
                <w:rFonts w:hint="eastAsia" w:ascii="宋体" w:hAnsi="宋体"/>
                <w:sz w:val="21"/>
                <w:szCs w:val="21"/>
              </w:rPr>
              <w:t>股份有限公司</w:t>
            </w:r>
          </w:p>
        </w:tc>
      </w:tr>
      <w:tr w14:paraId="649AB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6854ACE5">
            <w:pPr>
              <w:adjustRightInd w:val="0"/>
              <w:snapToGrid w:val="0"/>
              <w:spacing w:line="288" w:lineRule="auto"/>
              <w:jc w:val="left"/>
              <w:rPr>
                <w:rFonts w:hint="eastAsia" w:ascii="宋体" w:hAnsi="宋体"/>
                <w:sz w:val="21"/>
                <w:szCs w:val="21"/>
              </w:rPr>
            </w:pPr>
            <w:r>
              <w:rPr>
                <w:rFonts w:hint="eastAsia" w:ascii="宋体" w:hAnsi="宋体"/>
                <w:sz w:val="21"/>
                <w:szCs w:val="21"/>
              </w:rPr>
              <w:t>法定代表人：</w:t>
            </w:r>
          </w:p>
        </w:tc>
        <w:tc>
          <w:tcPr>
            <w:tcW w:w="5542" w:type="dxa"/>
            <w:noWrap w:val="0"/>
            <w:vAlign w:val="top"/>
          </w:tcPr>
          <w:p w14:paraId="0B800BC2">
            <w:pPr>
              <w:adjustRightInd w:val="0"/>
              <w:snapToGrid w:val="0"/>
              <w:spacing w:line="288" w:lineRule="auto"/>
              <w:jc w:val="left"/>
              <w:rPr>
                <w:rFonts w:hint="eastAsia" w:ascii="宋体" w:hAnsi="宋体"/>
                <w:sz w:val="21"/>
                <w:szCs w:val="21"/>
              </w:rPr>
            </w:pPr>
            <w:r>
              <w:rPr>
                <w:rFonts w:hint="eastAsia" w:ascii="宋体" w:hAnsi="宋体"/>
                <w:sz w:val="21"/>
                <w:szCs w:val="21"/>
                <w:lang w:val="en-US" w:eastAsia="zh-CN"/>
              </w:rPr>
              <w:t>汪锋</w:t>
            </w:r>
          </w:p>
        </w:tc>
      </w:tr>
      <w:tr w14:paraId="053A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7987188E">
            <w:pPr>
              <w:adjustRightInd w:val="0"/>
              <w:snapToGrid w:val="0"/>
              <w:spacing w:line="288" w:lineRule="auto"/>
              <w:jc w:val="left"/>
              <w:rPr>
                <w:rFonts w:hint="eastAsia" w:ascii="宋体" w:hAnsi="宋体"/>
                <w:sz w:val="21"/>
                <w:szCs w:val="21"/>
              </w:rPr>
            </w:pPr>
            <w:r>
              <w:rPr>
                <w:rFonts w:hint="eastAsia" w:ascii="宋体" w:hAnsi="宋体"/>
                <w:sz w:val="21"/>
                <w:szCs w:val="21"/>
              </w:rPr>
              <w:t>注册资本：</w:t>
            </w:r>
          </w:p>
        </w:tc>
        <w:tc>
          <w:tcPr>
            <w:tcW w:w="5542" w:type="dxa"/>
            <w:noWrap w:val="0"/>
            <w:vAlign w:val="top"/>
          </w:tcPr>
          <w:p w14:paraId="76D073A3">
            <w:pPr>
              <w:adjustRightInd w:val="0"/>
              <w:snapToGrid w:val="0"/>
              <w:spacing w:line="288" w:lineRule="auto"/>
              <w:jc w:val="left"/>
              <w:rPr>
                <w:rFonts w:hint="eastAsia" w:ascii="宋体" w:hAnsi="宋体"/>
                <w:sz w:val="21"/>
                <w:szCs w:val="21"/>
              </w:rPr>
            </w:pPr>
            <w:r>
              <w:rPr>
                <w:rFonts w:hint="eastAsia" w:ascii="宋体" w:hAnsi="宋体"/>
                <w:sz w:val="21"/>
                <w:szCs w:val="21"/>
              </w:rPr>
              <w:t>人民币5,037,747千元</w:t>
            </w:r>
          </w:p>
        </w:tc>
      </w:tr>
      <w:tr w14:paraId="17C02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3441BED2">
            <w:pPr>
              <w:adjustRightInd w:val="0"/>
              <w:snapToGrid w:val="0"/>
              <w:spacing w:line="288" w:lineRule="auto"/>
              <w:jc w:val="left"/>
              <w:rPr>
                <w:rFonts w:hint="eastAsia" w:ascii="宋体" w:hAnsi="宋体"/>
                <w:sz w:val="21"/>
                <w:szCs w:val="21"/>
              </w:rPr>
            </w:pPr>
            <w:r>
              <w:rPr>
                <w:rFonts w:hint="eastAsia" w:ascii="宋体" w:hAnsi="宋体"/>
                <w:sz w:val="21"/>
                <w:szCs w:val="21"/>
              </w:rPr>
              <w:t>主营业务：</w:t>
            </w:r>
          </w:p>
        </w:tc>
        <w:tc>
          <w:tcPr>
            <w:tcW w:w="5542" w:type="dxa"/>
            <w:noWrap w:val="0"/>
            <w:vAlign w:val="top"/>
          </w:tcPr>
          <w:p w14:paraId="4A3EAB75">
            <w:pPr>
              <w:adjustRightInd w:val="0"/>
              <w:snapToGrid w:val="0"/>
              <w:spacing w:line="288" w:lineRule="auto"/>
              <w:jc w:val="left"/>
              <w:rPr>
                <w:rFonts w:hint="eastAsia" w:ascii="宋体" w:hAnsi="宋体"/>
                <w:sz w:val="21"/>
                <w:szCs w:val="21"/>
              </w:rPr>
            </w:pPr>
            <w:r>
              <w:rPr>
                <w:rFonts w:hint="eastAsia" w:ascii="宋体" w:hAnsi="宋体"/>
                <w:sz w:val="21"/>
                <w:szCs w:val="21"/>
              </w:rPr>
              <w:t>江苏省境内收费公路及高速公路建设、管理、养护及收费</w:t>
            </w:r>
          </w:p>
        </w:tc>
      </w:tr>
      <w:tr w14:paraId="70DCE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5F1DCC5D">
            <w:pPr>
              <w:adjustRightInd w:val="0"/>
              <w:snapToGrid w:val="0"/>
              <w:spacing w:line="288" w:lineRule="auto"/>
              <w:jc w:val="left"/>
              <w:rPr>
                <w:rFonts w:hint="eastAsia" w:ascii="宋体" w:hAnsi="宋体"/>
                <w:sz w:val="21"/>
                <w:szCs w:val="21"/>
              </w:rPr>
            </w:pPr>
            <w:r>
              <w:rPr>
                <w:rFonts w:hint="eastAsia" w:ascii="宋体" w:hAnsi="宋体"/>
                <w:sz w:val="21"/>
                <w:szCs w:val="21"/>
              </w:rPr>
              <w:t>最近一个企业会计期末的总资产（</w:t>
            </w:r>
            <w:r>
              <w:rPr>
                <w:rFonts w:hint="eastAsia" w:ascii="宋体" w:hAnsi="宋体" w:cs="宋体"/>
                <w:sz w:val="21"/>
                <w:szCs w:val="21"/>
              </w:rPr>
              <w:t>2025年度</w:t>
            </w:r>
            <w:r>
              <w:rPr>
                <w:rFonts w:hint="eastAsia" w:ascii="宋体" w:hAnsi="宋体"/>
                <w:sz w:val="21"/>
                <w:szCs w:val="21"/>
              </w:rPr>
              <w:t>）：</w:t>
            </w:r>
          </w:p>
        </w:tc>
        <w:tc>
          <w:tcPr>
            <w:tcW w:w="5542" w:type="dxa"/>
            <w:noWrap w:val="0"/>
            <w:vAlign w:val="top"/>
          </w:tcPr>
          <w:p w14:paraId="63D71583">
            <w:pPr>
              <w:adjustRightInd w:val="0"/>
              <w:snapToGrid w:val="0"/>
              <w:spacing w:line="288" w:lineRule="auto"/>
              <w:jc w:val="left"/>
              <w:rPr>
                <w:rFonts w:hint="eastAsia" w:ascii="宋体" w:hAnsi="宋体"/>
                <w:b/>
                <w:bCs/>
                <w:kern w:val="0"/>
                <w:sz w:val="21"/>
                <w:szCs w:val="21"/>
              </w:rPr>
            </w:pPr>
            <w:r>
              <w:rPr>
                <w:rFonts w:hint="eastAsia" w:ascii="宋体" w:hAnsi="宋体"/>
                <w:sz w:val="21"/>
                <w:szCs w:val="21"/>
              </w:rPr>
              <w:t>人民币</w:t>
            </w:r>
            <w:r>
              <w:rPr>
                <w:rFonts w:hint="eastAsia" w:ascii="宋体" w:hAnsi="宋体"/>
                <w:sz w:val="21"/>
                <w:szCs w:val="21"/>
                <w:lang w:val="en-US" w:eastAsia="zh-CN"/>
              </w:rPr>
              <w:t>96,388,991</w:t>
            </w:r>
            <w:r>
              <w:rPr>
                <w:rFonts w:hint="eastAsia" w:ascii="宋体" w:hAnsi="宋体"/>
                <w:sz w:val="21"/>
                <w:szCs w:val="21"/>
              </w:rPr>
              <w:t>千元</w:t>
            </w:r>
          </w:p>
          <w:p w14:paraId="57B24A71">
            <w:pPr>
              <w:adjustRightInd w:val="0"/>
              <w:snapToGrid w:val="0"/>
              <w:spacing w:line="288" w:lineRule="auto"/>
              <w:jc w:val="left"/>
              <w:rPr>
                <w:rFonts w:hint="eastAsia" w:ascii="宋体" w:hAnsi="宋体"/>
                <w:sz w:val="21"/>
                <w:szCs w:val="21"/>
              </w:rPr>
            </w:pPr>
            <w:r>
              <w:rPr>
                <w:rFonts w:hint="eastAsia" w:ascii="宋体" w:hAnsi="宋体"/>
                <w:sz w:val="21"/>
                <w:szCs w:val="21"/>
              </w:rPr>
              <w:t>（根据中华人民共和国企业会计标准）</w:t>
            </w:r>
          </w:p>
        </w:tc>
      </w:tr>
      <w:tr w14:paraId="5E17F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284232FC">
            <w:pPr>
              <w:adjustRightInd w:val="0"/>
              <w:snapToGrid w:val="0"/>
              <w:spacing w:line="288" w:lineRule="auto"/>
              <w:jc w:val="left"/>
              <w:rPr>
                <w:rFonts w:hint="eastAsia" w:ascii="宋体" w:hAnsi="宋体"/>
                <w:sz w:val="21"/>
                <w:szCs w:val="21"/>
              </w:rPr>
            </w:pPr>
            <w:r>
              <w:rPr>
                <w:rFonts w:hint="eastAsia" w:ascii="宋体" w:hAnsi="宋体"/>
                <w:sz w:val="21"/>
                <w:szCs w:val="21"/>
              </w:rPr>
              <w:t>最近一个企业会计期末的净资产（</w:t>
            </w:r>
            <w:r>
              <w:rPr>
                <w:rFonts w:hint="eastAsia" w:ascii="宋体" w:hAnsi="宋体" w:cs="宋体"/>
                <w:sz w:val="21"/>
                <w:szCs w:val="21"/>
              </w:rPr>
              <w:t>2025年度</w:t>
            </w:r>
            <w:r>
              <w:rPr>
                <w:rFonts w:hint="eastAsia" w:ascii="宋体" w:hAnsi="宋体"/>
                <w:sz w:val="21"/>
                <w:szCs w:val="21"/>
              </w:rPr>
              <w:t>）：</w:t>
            </w:r>
          </w:p>
        </w:tc>
        <w:tc>
          <w:tcPr>
            <w:tcW w:w="5542" w:type="dxa"/>
            <w:noWrap w:val="0"/>
            <w:vAlign w:val="top"/>
          </w:tcPr>
          <w:p w14:paraId="4110AB3F">
            <w:pPr>
              <w:adjustRightInd w:val="0"/>
              <w:snapToGrid w:val="0"/>
              <w:spacing w:line="288" w:lineRule="auto"/>
              <w:jc w:val="left"/>
              <w:rPr>
                <w:rFonts w:hint="eastAsia" w:ascii="宋体" w:hAnsi="宋体"/>
                <w:sz w:val="21"/>
                <w:szCs w:val="21"/>
              </w:rPr>
            </w:pPr>
            <w:r>
              <w:rPr>
                <w:rFonts w:hint="eastAsia" w:ascii="宋体" w:hAnsi="宋体"/>
                <w:sz w:val="21"/>
                <w:szCs w:val="21"/>
              </w:rPr>
              <w:t>人民币</w:t>
            </w:r>
            <w:r>
              <w:rPr>
                <w:rFonts w:hint="eastAsia" w:ascii="宋体" w:hAnsi="宋体"/>
                <w:sz w:val="21"/>
                <w:szCs w:val="21"/>
                <w:lang w:val="en-US" w:eastAsia="zh-CN"/>
              </w:rPr>
              <w:t>54,980,963</w:t>
            </w:r>
            <w:r>
              <w:rPr>
                <w:rFonts w:hint="eastAsia" w:ascii="宋体" w:hAnsi="宋体"/>
                <w:sz w:val="21"/>
                <w:szCs w:val="21"/>
              </w:rPr>
              <w:t>千元</w:t>
            </w:r>
          </w:p>
          <w:p w14:paraId="5D0EA193">
            <w:pPr>
              <w:adjustRightInd w:val="0"/>
              <w:snapToGrid w:val="0"/>
              <w:spacing w:line="288" w:lineRule="auto"/>
              <w:jc w:val="left"/>
              <w:rPr>
                <w:rFonts w:hint="eastAsia" w:ascii="宋体" w:hAnsi="宋体"/>
                <w:sz w:val="21"/>
                <w:szCs w:val="21"/>
              </w:rPr>
            </w:pPr>
            <w:r>
              <w:rPr>
                <w:rFonts w:hint="eastAsia" w:ascii="宋体" w:hAnsi="宋体"/>
                <w:sz w:val="21"/>
                <w:szCs w:val="21"/>
              </w:rPr>
              <w:t>（根据中华人民共和国企业会计标准）</w:t>
            </w:r>
          </w:p>
        </w:tc>
      </w:tr>
      <w:tr w14:paraId="2929A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2CF56AFC">
            <w:pPr>
              <w:adjustRightInd w:val="0"/>
              <w:snapToGrid w:val="0"/>
              <w:spacing w:line="288" w:lineRule="auto"/>
              <w:jc w:val="left"/>
              <w:rPr>
                <w:rFonts w:hint="eastAsia" w:ascii="宋体" w:hAnsi="宋体"/>
                <w:sz w:val="21"/>
                <w:szCs w:val="21"/>
              </w:rPr>
            </w:pPr>
            <w:r>
              <w:rPr>
                <w:rFonts w:hint="eastAsia" w:ascii="宋体" w:hAnsi="宋体"/>
                <w:sz w:val="21"/>
                <w:szCs w:val="21"/>
              </w:rPr>
              <w:t>最近一个企业会计期末的营业收入（</w:t>
            </w:r>
            <w:r>
              <w:rPr>
                <w:rFonts w:hint="eastAsia" w:ascii="宋体" w:hAnsi="宋体" w:cs="宋体"/>
                <w:sz w:val="21"/>
                <w:szCs w:val="21"/>
              </w:rPr>
              <w:t>2025年度</w:t>
            </w:r>
            <w:r>
              <w:rPr>
                <w:rFonts w:hint="eastAsia" w:ascii="宋体" w:hAnsi="宋体"/>
                <w:sz w:val="21"/>
                <w:szCs w:val="21"/>
              </w:rPr>
              <w:t>）：</w:t>
            </w:r>
          </w:p>
        </w:tc>
        <w:tc>
          <w:tcPr>
            <w:tcW w:w="5542" w:type="dxa"/>
            <w:noWrap w:val="0"/>
            <w:vAlign w:val="top"/>
          </w:tcPr>
          <w:p w14:paraId="03CD598D">
            <w:pPr>
              <w:adjustRightInd w:val="0"/>
              <w:snapToGrid w:val="0"/>
              <w:spacing w:line="288" w:lineRule="auto"/>
              <w:jc w:val="left"/>
              <w:rPr>
                <w:rFonts w:hint="eastAsia" w:ascii="宋体" w:hAnsi="宋体"/>
                <w:sz w:val="21"/>
                <w:szCs w:val="21"/>
              </w:rPr>
            </w:pPr>
            <w:r>
              <w:rPr>
                <w:rFonts w:hint="eastAsia" w:ascii="宋体" w:hAnsi="宋体"/>
                <w:sz w:val="21"/>
                <w:szCs w:val="21"/>
              </w:rPr>
              <w:t>人民币</w:t>
            </w:r>
            <w:r>
              <w:rPr>
                <w:rFonts w:hint="eastAsia" w:ascii="宋体" w:hAnsi="宋体"/>
                <w:sz w:val="21"/>
                <w:szCs w:val="21"/>
                <w:lang w:val="en-US" w:eastAsia="zh-CN"/>
              </w:rPr>
              <w:t>20,289,200</w:t>
            </w:r>
            <w:r>
              <w:rPr>
                <w:rFonts w:hint="eastAsia" w:ascii="宋体" w:hAnsi="宋体"/>
                <w:sz w:val="21"/>
                <w:szCs w:val="21"/>
              </w:rPr>
              <w:t>千元</w:t>
            </w:r>
          </w:p>
          <w:p w14:paraId="53E18370">
            <w:pPr>
              <w:adjustRightInd w:val="0"/>
              <w:snapToGrid w:val="0"/>
              <w:spacing w:line="288" w:lineRule="auto"/>
              <w:jc w:val="left"/>
              <w:rPr>
                <w:rFonts w:hint="eastAsia" w:ascii="宋体" w:hAnsi="宋体"/>
                <w:sz w:val="21"/>
                <w:szCs w:val="21"/>
              </w:rPr>
            </w:pPr>
            <w:r>
              <w:rPr>
                <w:rFonts w:hint="eastAsia" w:ascii="宋体" w:hAnsi="宋体"/>
                <w:sz w:val="21"/>
                <w:szCs w:val="21"/>
              </w:rPr>
              <w:t>（根据中华人民共和国企业会计标准）</w:t>
            </w:r>
          </w:p>
        </w:tc>
      </w:tr>
      <w:tr w14:paraId="63BFD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3686" w:type="dxa"/>
            <w:noWrap w:val="0"/>
            <w:vAlign w:val="top"/>
          </w:tcPr>
          <w:p w14:paraId="10B947EA">
            <w:pPr>
              <w:adjustRightInd w:val="0"/>
              <w:snapToGrid w:val="0"/>
              <w:spacing w:line="288" w:lineRule="auto"/>
              <w:jc w:val="left"/>
              <w:rPr>
                <w:rFonts w:hint="eastAsia" w:ascii="宋体" w:hAnsi="宋体"/>
                <w:sz w:val="21"/>
                <w:szCs w:val="21"/>
              </w:rPr>
            </w:pPr>
            <w:r>
              <w:rPr>
                <w:rFonts w:hint="eastAsia" w:ascii="宋体" w:hAnsi="宋体"/>
                <w:sz w:val="21"/>
                <w:szCs w:val="21"/>
              </w:rPr>
              <w:t>最近一个企业会计期末的净利润（</w:t>
            </w:r>
            <w:r>
              <w:rPr>
                <w:rFonts w:hint="eastAsia" w:ascii="宋体" w:hAnsi="宋体" w:cs="宋体"/>
                <w:sz w:val="21"/>
                <w:szCs w:val="21"/>
              </w:rPr>
              <w:t>2025年度</w:t>
            </w:r>
            <w:r>
              <w:rPr>
                <w:rFonts w:hint="eastAsia" w:ascii="宋体" w:hAnsi="宋体"/>
                <w:sz w:val="21"/>
                <w:szCs w:val="21"/>
              </w:rPr>
              <w:t>）：</w:t>
            </w:r>
          </w:p>
        </w:tc>
        <w:tc>
          <w:tcPr>
            <w:tcW w:w="5542" w:type="dxa"/>
            <w:noWrap w:val="0"/>
            <w:vAlign w:val="top"/>
          </w:tcPr>
          <w:p w14:paraId="7951980E">
            <w:pPr>
              <w:adjustRightInd w:val="0"/>
              <w:snapToGrid w:val="0"/>
              <w:spacing w:line="288" w:lineRule="auto"/>
              <w:jc w:val="left"/>
              <w:rPr>
                <w:rFonts w:hint="eastAsia" w:ascii="宋体" w:hAnsi="宋体"/>
                <w:sz w:val="21"/>
                <w:szCs w:val="21"/>
              </w:rPr>
            </w:pPr>
            <w:r>
              <w:rPr>
                <w:rFonts w:hint="eastAsia" w:ascii="宋体" w:hAnsi="宋体"/>
                <w:sz w:val="21"/>
                <w:szCs w:val="21"/>
              </w:rPr>
              <w:t>人民币</w:t>
            </w:r>
            <w:r>
              <w:rPr>
                <w:rFonts w:hint="eastAsia" w:ascii="宋体" w:hAnsi="宋体"/>
                <w:sz w:val="21"/>
                <w:szCs w:val="21"/>
                <w:lang w:val="en-US" w:eastAsia="zh-CN"/>
              </w:rPr>
              <w:t>4,821,418</w:t>
            </w:r>
            <w:r>
              <w:rPr>
                <w:rFonts w:hint="eastAsia" w:ascii="宋体" w:hAnsi="宋体"/>
                <w:sz w:val="21"/>
                <w:szCs w:val="21"/>
              </w:rPr>
              <w:t>千元</w:t>
            </w:r>
          </w:p>
          <w:p w14:paraId="539BD43E">
            <w:pPr>
              <w:adjustRightInd w:val="0"/>
              <w:snapToGrid w:val="0"/>
              <w:spacing w:line="288" w:lineRule="auto"/>
              <w:jc w:val="left"/>
              <w:rPr>
                <w:rFonts w:hint="eastAsia" w:ascii="宋体" w:hAnsi="宋体"/>
                <w:sz w:val="21"/>
                <w:szCs w:val="21"/>
              </w:rPr>
            </w:pPr>
            <w:r>
              <w:rPr>
                <w:rFonts w:hint="eastAsia" w:ascii="宋体" w:hAnsi="宋体"/>
                <w:sz w:val="21"/>
                <w:szCs w:val="21"/>
              </w:rPr>
              <w:t>（根据中华人民共和国企业会计标准）</w:t>
            </w:r>
          </w:p>
        </w:tc>
      </w:tr>
    </w:tbl>
    <w:p w14:paraId="6FCB3785">
      <w:pPr>
        <w:adjustRightInd w:val="0"/>
        <w:snapToGrid w:val="0"/>
        <w:spacing w:line="360" w:lineRule="auto"/>
        <w:ind w:firstLine="480" w:firstLineChars="200"/>
        <w:rPr>
          <w:rFonts w:hint="eastAsia" w:ascii="宋体" w:hAnsi="宋体"/>
          <w:sz w:val="24"/>
        </w:rPr>
      </w:pPr>
    </w:p>
    <w:p w14:paraId="65F24ABA">
      <w:pPr>
        <w:numPr>
          <w:ilvl w:val="0"/>
          <w:numId w:val="1"/>
        </w:numPr>
        <w:adjustRightInd w:val="0"/>
        <w:snapToGrid w:val="0"/>
        <w:spacing w:line="360" w:lineRule="auto"/>
        <w:ind w:firstLine="482" w:firstLineChars="200"/>
        <w:rPr>
          <w:rFonts w:hint="eastAsia" w:ascii="宋体" w:hAnsi="宋体"/>
          <w:b/>
          <w:sz w:val="24"/>
        </w:rPr>
      </w:pPr>
      <w:r>
        <w:rPr>
          <w:rFonts w:hint="eastAsia" w:ascii="宋体" w:hAnsi="宋体"/>
          <w:b/>
          <w:sz w:val="24"/>
        </w:rPr>
        <w:t>借款对象暨关联交易标的的基本情况</w:t>
      </w:r>
      <w:r>
        <w:rPr>
          <w:rFonts w:ascii="宋体" w:hAnsi="宋体"/>
          <w:b/>
          <w:sz w:val="24"/>
        </w:rPr>
        <w:t xml:space="preserve"> </w:t>
      </w:r>
    </w:p>
    <w:tbl>
      <w:tblPr>
        <w:tblStyle w:val="11"/>
        <w:tblW w:w="5118" w:type="pct"/>
        <w:tblInd w:w="0" w:type="dxa"/>
        <w:tblLayout w:type="autofit"/>
        <w:tblCellMar>
          <w:top w:w="0" w:type="dxa"/>
          <w:left w:w="0" w:type="dxa"/>
          <w:bottom w:w="0" w:type="dxa"/>
          <w:right w:w="0" w:type="dxa"/>
        </w:tblCellMar>
      </w:tblPr>
      <w:tblGrid>
        <w:gridCol w:w="2385"/>
        <w:gridCol w:w="2831"/>
        <w:gridCol w:w="2151"/>
        <w:gridCol w:w="1987"/>
      </w:tblGrid>
      <w:tr w14:paraId="5BCD1811">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2B225C9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被资助对象</w:t>
            </w:r>
            <w:r>
              <w:rPr>
                <w:rFonts w:hint="eastAsia" w:ascii="宋体" w:hAnsi="宋体" w:eastAsia="宋体" w:cs="宋体"/>
                <w:color w:val="000000"/>
                <w:szCs w:val="21"/>
              </w:rPr>
              <w:t>名称</w:t>
            </w:r>
          </w:p>
        </w:tc>
        <w:tc>
          <w:tcPr>
            <w:tcW w:w="6969" w:type="dxa"/>
            <w:gridSpan w:val="3"/>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077B20D3">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江苏五峰山大桥有限公司</w:t>
            </w:r>
          </w:p>
        </w:tc>
      </w:tr>
      <w:tr w14:paraId="411586E5">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28822820">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szCs w:val="21"/>
              </w:rPr>
              <w:t>法定代表人</w:t>
            </w:r>
          </w:p>
        </w:tc>
        <w:tc>
          <w:tcPr>
            <w:tcW w:w="6969" w:type="dxa"/>
            <w:gridSpan w:val="3"/>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311D5BED">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汪锋</w:t>
            </w:r>
          </w:p>
        </w:tc>
      </w:tr>
      <w:tr w14:paraId="0DA3EBB4">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7CE15DC">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统一社会信用代码</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6C58CE7">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91321191MA1NKTJK2C</w:t>
            </w:r>
          </w:p>
        </w:tc>
      </w:tr>
      <w:tr w14:paraId="34536081">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B568E2D">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7FB0A26">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2017年03月17日</w:t>
            </w:r>
          </w:p>
        </w:tc>
      </w:tr>
      <w:tr w14:paraId="44EDC334">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4BB83BA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注册地</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0826B6A2">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镇江市新区港南路401号</w:t>
            </w:r>
          </w:p>
        </w:tc>
      </w:tr>
      <w:tr w14:paraId="22A54BD1">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0B93CE3F">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主要办公地点</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3A8627F">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南京市栖霞区仙林大道6号</w:t>
            </w:r>
          </w:p>
        </w:tc>
      </w:tr>
      <w:tr w14:paraId="199DE1B5">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D5995EC">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注册资本</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D5D9BA4">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482635万元整</w:t>
            </w:r>
          </w:p>
        </w:tc>
      </w:tr>
      <w:tr w14:paraId="1D0BB239">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29512CE">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主营业务</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234523A">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道路、隧道及桥梁工程建筑、架线及管道工程建筑（不含危险化学品输送类）建设；公路管理与养护；市政设施管理</w:t>
            </w:r>
          </w:p>
        </w:tc>
      </w:tr>
      <w:tr w14:paraId="28D7AEEA">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8C46C56">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主要股东或实际控制人</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B054D5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江苏宁沪高速公路股份有限公司（64.5%）</w:t>
            </w:r>
          </w:p>
          <w:p w14:paraId="5B4C7312">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江苏交通控股有限公司（22.01%）</w:t>
            </w:r>
          </w:p>
          <w:p w14:paraId="4A5D452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扬州市交通产业集团有限责任公司（13.49%）</w:t>
            </w:r>
          </w:p>
        </w:tc>
      </w:tr>
      <w:tr w14:paraId="5C444233">
        <w:tblPrEx>
          <w:tblCellMar>
            <w:top w:w="0" w:type="dxa"/>
            <w:left w:w="0" w:type="dxa"/>
            <w:bottom w:w="0" w:type="dxa"/>
            <w:right w:w="0" w:type="dxa"/>
          </w:tblCellMar>
        </w:tblPrEx>
        <w:tc>
          <w:tcPr>
            <w:tcW w:w="238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3472953">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与上市公司的关系</w:t>
            </w:r>
          </w:p>
        </w:tc>
        <w:tc>
          <w:tcPr>
            <w:tcW w:w="696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008BD245">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控股子公司（其他股东是否有关联方：</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是，□否）</w:t>
            </w:r>
          </w:p>
          <w:p w14:paraId="7972F0B2">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□参股公司（其他股东是否有关联方：□是，□否）</w:t>
            </w:r>
          </w:p>
          <w:p w14:paraId="6D0C0A3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□其他：______</w:t>
            </w:r>
          </w:p>
        </w:tc>
      </w:tr>
      <w:tr w14:paraId="0A84316E">
        <w:tblPrEx>
          <w:tblCellMar>
            <w:top w:w="0" w:type="dxa"/>
            <w:left w:w="0" w:type="dxa"/>
            <w:bottom w:w="0" w:type="dxa"/>
            <w:right w:w="0" w:type="dxa"/>
          </w:tblCellMar>
        </w:tblPrEx>
        <w:tc>
          <w:tcPr>
            <w:tcW w:w="2385" w:type="dxa"/>
            <w:vMerge w:val="restart"/>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DDE7FB0">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主要财务指标（万元）</w:t>
            </w:r>
          </w:p>
        </w:tc>
        <w:tc>
          <w:tcPr>
            <w:tcW w:w="283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2514CFF">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w:t>
            </w:r>
          </w:p>
        </w:tc>
        <w:tc>
          <w:tcPr>
            <w:tcW w:w="215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66BADB3">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12</w:t>
            </w:r>
            <w:r>
              <w:rPr>
                <w:rFonts w:hint="eastAsia" w:ascii="宋体" w:hAnsi="宋体" w:eastAsia="宋体" w:cs="宋体"/>
                <w:color w:val="auto"/>
                <w:kern w:val="0"/>
                <w:szCs w:val="21"/>
              </w:rPr>
              <w:t>月</w:t>
            </w:r>
            <w:r>
              <w:rPr>
                <w:rFonts w:hint="eastAsia" w:ascii="宋体" w:hAnsi="宋体" w:eastAsia="宋体" w:cs="宋体"/>
                <w:color w:val="auto"/>
                <w:kern w:val="0"/>
                <w:szCs w:val="21"/>
                <w:lang w:val="en-US" w:eastAsia="zh-CN"/>
              </w:rPr>
              <w:t>31</w:t>
            </w:r>
            <w:r>
              <w:rPr>
                <w:rFonts w:hint="eastAsia" w:ascii="宋体" w:hAnsi="宋体" w:eastAsia="宋体" w:cs="宋体"/>
                <w:color w:val="auto"/>
                <w:kern w:val="0"/>
                <w:szCs w:val="21"/>
              </w:rPr>
              <w:t>日/20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年度</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经审计</w:t>
            </w:r>
            <w:r>
              <w:rPr>
                <w:rFonts w:hint="eastAsia" w:ascii="宋体" w:hAnsi="宋体" w:eastAsia="宋体" w:cs="宋体"/>
                <w:color w:val="auto"/>
                <w:kern w:val="0"/>
                <w:szCs w:val="21"/>
              </w:rPr>
              <w:t>）</w:t>
            </w:r>
          </w:p>
        </w:tc>
        <w:tc>
          <w:tcPr>
            <w:tcW w:w="198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0AD269F">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年12月31日/20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年度（经审计）</w:t>
            </w:r>
          </w:p>
        </w:tc>
      </w:tr>
      <w:tr w14:paraId="2FAFA7F0">
        <w:tblPrEx>
          <w:tblCellMar>
            <w:top w:w="0" w:type="dxa"/>
            <w:left w:w="0" w:type="dxa"/>
            <w:bottom w:w="0" w:type="dxa"/>
            <w:right w:w="0" w:type="dxa"/>
          </w:tblCellMar>
        </w:tblPrEx>
        <w:tc>
          <w:tcPr>
            <w:tcW w:w="2385"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88F9D5E">
            <w:pPr>
              <w:widowControl/>
              <w:adjustRightInd w:val="0"/>
              <w:snapToGrid w:val="0"/>
              <w:jc w:val="left"/>
              <w:rPr>
                <w:rFonts w:hint="eastAsia" w:ascii="宋体" w:hAnsi="宋体" w:eastAsia="宋体" w:cs="宋体"/>
                <w:color w:val="000000"/>
                <w:kern w:val="0"/>
                <w:szCs w:val="21"/>
              </w:rPr>
            </w:pPr>
          </w:p>
        </w:tc>
        <w:tc>
          <w:tcPr>
            <w:tcW w:w="283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630FD5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资产总额</w:t>
            </w:r>
          </w:p>
        </w:tc>
        <w:tc>
          <w:tcPr>
            <w:tcW w:w="215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D996E23">
            <w:pPr>
              <w:widowControl/>
              <w:adjustRightInd w:val="0"/>
              <w:snapToGrid w:val="0"/>
              <w:jc w:val="righ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1,168,594.45</w:t>
            </w:r>
            <w:r>
              <w:rPr>
                <w:rFonts w:hint="eastAsia" w:ascii="宋体" w:hAnsi="宋体" w:eastAsia="宋体" w:cs="宋体"/>
                <w:color w:val="auto"/>
                <w:kern w:val="0"/>
                <w:szCs w:val="21"/>
              </w:rPr>
              <w:t xml:space="preserve"> </w:t>
            </w:r>
          </w:p>
        </w:tc>
        <w:tc>
          <w:tcPr>
            <w:tcW w:w="198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1100DC2">
            <w:pPr>
              <w:widowControl/>
              <w:adjustRightInd w:val="0"/>
              <w:snapToGrid w:val="0"/>
              <w:jc w:val="righ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1,221,874.01</w:t>
            </w:r>
            <w:r>
              <w:rPr>
                <w:rFonts w:hint="eastAsia" w:ascii="宋体" w:hAnsi="宋体" w:eastAsia="宋体" w:cs="宋体"/>
                <w:color w:val="auto"/>
                <w:kern w:val="0"/>
                <w:szCs w:val="21"/>
              </w:rPr>
              <w:t xml:space="preserve"> </w:t>
            </w:r>
          </w:p>
        </w:tc>
      </w:tr>
      <w:tr w14:paraId="50B28DC2">
        <w:tblPrEx>
          <w:tblCellMar>
            <w:top w:w="0" w:type="dxa"/>
            <w:left w:w="0" w:type="dxa"/>
            <w:bottom w:w="0" w:type="dxa"/>
            <w:right w:w="0" w:type="dxa"/>
          </w:tblCellMar>
        </w:tblPrEx>
        <w:tc>
          <w:tcPr>
            <w:tcW w:w="2385"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BF603C7">
            <w:pPr>
              <w:widowControl/>
              <w:adjustRightInd w:val="0"/>
              <w:snapToGrid w:val="0"/>
              <w:jc w:val="left"/>
              <w:rPr>
                <w:rFonts w:hint="eastAsia" w:ascii="宋体" w:hAnsi="宋体" w:eastAsia="宋体" w:cs="宋体"/>
                <w:color w:val="000000"/>
                <w:kern w:val="0"/>
                <w:szCs w:val="21"/>
              </w:rPr>
            </w:pPr>
          </w:p>
        </w:tc>
        <w:tc>
          <w:tcPr>
            <w:tcW w:w="283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D003E5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负债总额</w:t>
            </w:r>
          </w:p>
        </w:tc>
        <w:tc>
          <w:tcPr>
            <w:tcW w:w="215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BBC7E69">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590</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987</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2</w:t>
            </w:r>
            <w:r>
              <w:rPr>
                <w:rFonts w:hint="eastAsia" w:ascii="宋体" w:hAnsi="宋体" w:eastAsia="宋体" w:cs="宋体"/>
                <w:color w:val="000000"/>
                <w:kern w:val="0"/>
                <w:szCs w:val="21"/>
                <w:lang w:val="en-US" w:eastAsia="zh-CN"/>
              </w:rPr>
              <w:t>5</w:t>
            </w:r>
          </w:p>
        </w:tc>
        <w:tc>
          <w:tcPr>
            <w:tcW w:w="198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5FB8084">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700</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251</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9</w:t>
            </w:r>
            <w:r>
              <w:rPr>
                <w:rFonts w:hint="eastAsia" w:ascii="宋体" w:hAnsi="宋体" w:eastAsia="宋体" w:cs="宋体"/>
                <w:color w:val="000000"/>
                <w:kern w:val="0"/>
                <w:szCs w:val="21"/>
                <w:lang w:val="en-US" w:eastAsia="zh-CN"/>
              </w:rPr>
              <w:t>8</w:t>
            </w:r>
          </w:p>
        </w:tc>
      </w:tr>
      <w:tr w14:paraId="4C09A9F6">
        <w:tblPrEx>
          <w:tblCellMar>
            <w:top w:w="0" w:type="dxa"/>
            <w:left w:w="0" w:type="dxa"/>
            <w:bottom w:w="0" w:type="dxa"/>
            <w:right w:w="0" w:type="dxa"/>
          </w:tblCellMar>
        </w:tblPrEx>
        <w:tc>
          <w:tcPr>
            <w:tcW w:w="2385"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146D655">
            <w:pPr>
              <w:widowControl/>
              <w:adjustRightInd w:val="0"/>
              <w:snapToGrid w:val="0"/>
              <w:jc w:val="left"/>
              <w:rPr>
                <w:rFonts w:hint="eastAsia" w:ascii="宋体" w:hAnsi="宋体" w:eastAsia="宋体" w:cs="宋体"/>
                <w:color w:val="000000"/>
                <w:kern w:val="0"/>
                <w:szCs w:val="21"/>
              </w:rPr>
            </w:pPr>
          </w:p>
        </w:tc>
        <w:tc>
          <w:tcPr>
            <w:tcW w:w="283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92E415F">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资产净额</w:t>
            </w:r>
          </w:p>
        </w:tc>
        <w:tc>
          <w:tcPr>
            <w:tcW w:w="215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E342C86">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577</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607</w:t>
            </w:r>
            <w:r>
              <w:rPr>
                <w:rFonts w:hint="eastAsia" w:ascii="宋体" w:hAnsi="宋体" w:eastAsia="宋体" w:cs="宋体"/>
                <w:color w:val="000000"/>
                <w:kern w:val="0"/>
                <w:szCs w:val="21"/>
                <w:lang w:val="en-US" w:eastAsia="zh-CN"/>
              </w:rPr>
              <w:t>.20</w:t>
            </w:r>
          </w:p>
        </w:tc>
        <w:tc>
          <w:tcPr>
            <w:tcW w:w="198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8A0CB54">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521</w:t>
            </w:r>
            <w:r>
              <w:rPr>
                <w:rFonts w:hint="eastAsia" w:ascii="宋体" w:hAnsi="宋体" w:eastAsia="宋体" w:cs="宋体"/>
                <w:color w:val="000000"/>
                <w:kern w:val="0"/>
                <w:szCs w:val="21"/>
                <w:lang w:val="en-US" w:eastAsia="zh-CN"/>
              </w:rPr>
              <w:t>,6</w:t>
            </w:r>
            <w:r>
              <w:rPr>
                <w:rFonts w:hint="eastAsia" w:ascii="宋体" w:hAnsi="宋体" w:eastAsia="宋体" w:cs="宋体"/>
                <w:color w:val="000000"/>
                <w:kern w:val="0"/>
                <w:szCs w:val="21"/>
              </w:rPr>
              <w:t>22</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03</w:t>
            </w:r>
          </w:p>
        </w:tc>
      </w:tr>
      <w:tr w14:paraId="38620F49">
        <w:tblPrEx>
          <w:tblCellMar>
            <w:top w:w="0" w:type="dxa"/>
            <w:left w:w="0" w:type="dxa"/>
            <w:bottom w:w="0" w:type="dxa"/>
            <w:right w:w="0" w:type="dxa"/>
          </w:tblCellMar>
        </w:tblPrEx>
        <w:tc>
          <w:tcPr>
            <w:tcW w:w="2385"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D214D5E">
            <w:pPr>
              <w:widowControl/>
              <w:adjustRightInd w:val="0"/>
              <w:snapToGrid w:val="0"/>
              <w:jc w:val="left"/>
              <w:rPr>
                <w:rFonts w:hint="eastAsia" w:ascii="宋体" w:hAnsi="宋体" w:eastAsia="宋体" w:cs="宋体"/>
                <w:color w:val="000000"/>
                <w:kern w:val="0"/>
                <w:szCs w:val="21"/>
              </w:rPr>
            </w:pPr>
          </w:p>
        </w:tc>
        <w:tc>
          <w:tcPr>
            <w:tcW w:w="283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A4C559E">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营业收入</w:t>
            </w:r>
          </w:p>
        </w:tc>
        <w:tc>
          <w:tcPr>
            <w:tcW w:w="215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3D3766A">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133</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049</w:t>
            </w:r>
            <w:r>
              <w:rPr>
                <w:rFonts w:hint="eastAsia" w:ascii="宋体" w:hAnsi="宋体" w:eastAsia="宋体" w:cs="宋体"/>
                <w:color w:val="000000"/>
                <w:kern w:val="0"/>
                <w:szCs w:val="21"/>
                <w:lang w:val="en-US" w:eastAsia="zh-CN"/>
              </w:rPr>
              <w:t>.04</w:t>
            </w:r>
          </w:p>
        </w:tc>
        <w:tc>
          <w:tcPr>
            <w:tcW w:w="198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195E0B2">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106</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328</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2</w:t>
            </w:r>
            <w:r>
              <w:rPr>
                <w:rFonts w:hint="eastAsia" w:ascii="宋体" w:hAnsi="宋体" w:eastAsia="宋体" w:cs="宋体"/>
                <w:color w:val="000000"/>
                <w:kern w:val="0"/>
                <w:szCs w:val="21"/>
                <w:lang w:val="en-US" w:eastAsia="zh-CN"/>
              </w:rPr>
              <w:t>9</w:t>
            </w:r>
          </w:p>
        </w:tc>
      </w:tr>
      <w:tr w14:paraId="23EE2230">
        <w:tblPrEx>
          <w:tblCellMar>
            <w:top w:w="0" w:type="dxa"/>
            <w:left w:w="0" w:type="dxa"/>
            <w:bottom w:w="0" w:type="dxa"/>
            <w:right w:w="0" w:type="dxa"/>
          </w:tblCellMar>
        </w:tblPrEx>
        <w:tc>
          <w:tcPr>
            <w:tcW w:w="2385"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D19AA8F">
            <w:pPr>
              <w:widowControl/>
              <w:adjustRightInd w:val="0"/>
              <w:snapToGrid w:val="0"/>
              <w:jc w:val="left"/>
              <w:rPr>
                <w:rFonts w:hint="eastAsia" w:ascii="宋体" w:hAnsi="宋体" w:eastAsia="宋体" w:cs="宋体"/>
                <w:color w:val="000000"/>
                <w:kern w:val="0"/>
                <w:szCs w:val="21"/>
              </w:rPr>
            </w:pPr>
          </w:p>
        </w:tc>
        <w:tc>
          <w:tcPr>
            <w:tcW w:w="283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5FD4BE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净利润</w:t>
            </w:r>
          </w:p>
        </w:tc>
        <w:tc>
          <w:tcPr>
            <w:tcW w:w="215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9E70829">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55</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985</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1</w:t>
            </w:r>
            <w:r>
              <w:rPr>
                <w:rFonts w:hint="eastAsia" w:ascii="宋体" w:hAnsi="宋体" w:eastAsia="宋体" w:cs="宋体"/>
                <w:color w:val="000000"/>
                <w:kern w:val="0"/>
                <w:szCs w:val="21"/>
                <w:lang w:val="en-US" w:eastAsia="zh-CN"/>
              </w:rPr>
              <w:t>7</w:t>
            </w:r>
          </w:p>
        </w:tc>
        <w:tc>
          <w:tcPr>
            <w:tcW w:w="198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E17CDA7">
            <w:pPr>
              <w:widowControl/>
              <w:adjustRightInd w:val="0"/>
              <w:snapToGrid w:val="0"/>
              <w:jc w:val="right"/>
              <w:rPr>
                <w:rFonts w:hint="eastAsia" w:ascii="宋体" w:hAnsi="宋体" w:eastAsia="宋体" w:cs="宋体"/>
                <w:color w:val="000000"/>
                <w:kern w:val="0"/>
                <w:szCs w:val="21"/>
              </w:rPr>
            </w:pPr>
            <w:r>
              <w:rPr>
                <w:rFonts w:hint="eastAsia" w:ascii="宋体" w:hAnsi="宋体" w:eastAsia="宋体" w:cs="宋体"/>
                <w:color w:val="000000"/>
                <w:kern w:val="0"/>
                <w:szCs w:val="21"/>
              </w:rPr>
              <w:t>38</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723</w:t>
            </w:r>
            <w:r>
              <w:rPr>
                <w:rFonts w:hint="eastAsia" w:ascii="宋体" w:hAnsi="宋体" w:eastAsia="宋体" w:cs="宋体"/>
                <w:color w:val="000000"/>
                <w:kern w:val="0"/>
                <w:szCs w:val="21"/>
                <w:lang w:val="en-US" w:eastAsia="zh-CN"/>
              </w:rPr>
              <w:t>.</w:t>
            </w:r>
            <w:r>
              <w:rPr>
                <w:rFonts w:hint="eastAsia" w:ascii="宋体" w:hAnsi="宋体" w:eastAsia="宋体" w:cs="宋体"/>
                <w:color w:val="000000"/>
                <w:kern w:val="0"/>
                <w:szCs w:val="21"/>
              </w:rPr>
              <w:t>3</w:t>
            </w:r>
            <w:r>
              <w:rPr>
                <w:rFonts w:hint="eastAsia" w:ascii="宋体" w:hAnsi="宋体" w:eastAsia="宋体" w:cs="宋体"/>
                <w:color w:val="000000"/>
                <w:kern w:val="0"/>
                <w:szCs w:val="21"/>
                <w:lang w:val="en-US" w:eastAsia="zh-CN"/>
              </w:rPr>
              <w:t>1</w:t>
            </w:r>
          </w:p>
        </w:tc>
      </w:tr>
      <w:tr w14:paraId="423C7D01">
        <w:tblPrEx>
          <w:tblCellMar>
            <w:top w:w="0" w:type="dxa"/>
            <w:left w:w="0" w:type="dxa"/>
            <w:bottom w:w="0" w:type="dxa"/>
            <w:right w:w="0" w:type="dxa"/>
          </w:tblCellMar>
        </w:tblPrEx>
        <w:tc>
          <w:tcPr>
            <w:tcW w:w="2385"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861E185">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是否存在影响被资助人偿债能力的重大或有事项（包括担保、抵押、诉讼与仲裁事项等）</w:t>
            </w:r>
          </w:p>
        </w:tc>
        <w:tc>
          <w:tcPr>
            <w:tcW w:w="6969" w:type="dxa"/>
            <w:gridSpan w:val="3"/>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5BBA773">
            <w:pPr>
              <w:widowControl/>
              <w:adjustRightInd w:val="0"/>
              <w:snapToGrid w:val="0"/>
              <w:rPr>
                <w:rFonts w:hint="eastAsia" w:ascii="宋体" w:hAnsi="宋体" w:eastAsia="宋体" w:cs="宋体"/>
                <w:szCs w:val="21"/>
              </w:rPr>
            </w:pPr>
            <w:r>
              <w:rPr>
                <w:rFonts w:hint="eastAsia" w:ascii="宋体" w:hAnsi="宋体" w:eastAsia="宋体" w:cs="宋体"/>
                <w:szCs w:val="21"/>
              </w:rPr>
              <w:sym w:font="Wingdings 2" w:char="0052"/>
            </w:r>
            <w:r>
              <w:rPr>
                <w:rFonts w:hint="eastAsia" w:ascii="宋体" w:hAnsi="宋体" w:eastAsia="宋体" w:cs="宋体"/>
                <w:szCs w:val="21"/>
              </w:rPr>
              <w:t>无</w:t>
            </w:r>
          </w:p>
          <w:p w14:paraId="7380A68F">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szCs w:val="21"/>
              </w:rPr>
              <w:t>□有</w:t>
            </w:r>
            <w:r>
              <w:rPr>
                <w:rFonts w:hint="eastAsia" w:ascii="宋体" w:hAnsi="宋体" w:eastAsia="宋体" w:cs="宋体"/>
                <w:kern w:val="0"/>
                <w:szCs w:val="21"/>
              </w:rPr>
              <w:t>，</w:t>
            </w:r>
            <w:r>
              <w:rPr>
                <w:rFonts w:hint="eastAsia" w:ascii="宋体" w:hAnsi="宋体" w:eastAsia="宋体" w:cs="宋体"/>
                <w:szCs w:val="21"/>
              </w:rPr>
              <w:t>________</w:t>
            </w:r>
          </w:p>
        </w:tc>
      </w:tr>
    </w:tbl>
    <w:p w14:paraId="6D0718A2">
      <w:pPr>
        <w:adjustRightInd w:val="0"/>
        <w:snapToGrid w:val="0"/>
        <w:spacing w:line="360" w:lineRule="auto"/>
        <w:ind w:firstLine="0" w:firstLineChars="0"/>
        <w:rPr>
          <w:rStyle w:val="14"/>
        </w:rPr>
      </w:pPr>
    </w:p>
    <w:tbl>
      <w:tblPr>
        <w:tblStyle w:val="11"/>
        <w:tblW w:w="5134" w:type="pct"/>
        <w:tblInd w:w="0" w:type="dxa"/>
        <w:tblLayout w:type="autofit"/>
        <w:tblCellMar>
          <w:top w:w="0" w:type="dxa"/>
          <w:left w:w="0" w:type="dxa"/>
          <w:bottom w:w="0" w:type="dxa"/>
          <w:right w:w="0" w:type="dxa"/>
        </w:tblCellMar>
      </w:tblPr>
      <w:tblGrid>
        <w:gridCol w:w="2381"/>
        <w:gridCol w:w="2904"/>
        <w:gridCol w:w="2100"/>
        <w:gridCol w:w="1998"/>
      </w:tblGrid>
      <w:tr w14:paraId="35BA28B3">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020B618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被资助对象</w:t>
            </w:r>
            <w:r>
              <w:rPr>
                <w:rFonts w:hint="eastAsia" w:ascii="宋体" w:hAnsi="宋体" w:eastAsia="宋体" w:cs="宋体"/>
                <w:color w:val="000000"/>
                <w:szCs w:val="21"/>
              </w:rPr>
              <w:t>名称</w:t>
            </w:r>
          </w:p>
        </w:tc>
        <w:tc>
          <w:tcPr>
            <w:tcW w:w="7002" w:type="dxa"/>
            <w:gridSpan w:val="3"/>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3A37C6E0">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江苏广靖锡澄高速公路有限责任公司</w:t>
            </w:r>
          </w:p>
        </w:tc>
      </w:tr>
      <w:tr w14:paraId="19B55342">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0CE82A3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szCs w:val="21"/>
              </w:rPr>
              <w:t>法定代表人</w:t>
            </w:r>
          </w:p>
        </w:tc>
        <w:tc>
          <w:tcPr>
            <w:tcW w:w="7002" w:type="dxa"/>
            <w:gridSpan w:val="3"/>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0503FBD7">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娄钧</w:t>
            </w:r>
          </w:p>
        </w:tc>
      </w:tr>
      <w:tr w14:paraId="7ADD91FE">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4A834DCC">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统一社会信用代码</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6DE84EC">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91320000714089457T</w:t>
            </w:r>
          </w:p>
        </w:tc>
      </w:tr>
      <w:tr w14:paraId="686EC362">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B424683">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12D3DC4">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1997年9月16日</w:t>
            </w:r>
          </w:p>
        </w:tc>
      </w:tr>
      <w:tr w14:paraId="0857543D">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53DC68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注册地</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823DCAF">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南京市栖霞区仙林大道6号</w:t>
            </w:r>
          </w:p>
        </w:tc>
      </w:tr>
      <w:tr w14:paraId="197CDD32">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40145A33">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主要办公地点</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15646A5">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江阴市公园路168号</w:t>
            </w:r>
          </w:p>
        </w:tc>
      </w:tr>
      <w:tr w14:paraId="65C6566C">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80C7684">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注册资本</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5EE4BC5">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298200.2686万元</w:t>
            </w:r>
          </w:p>
        </w:tc>
      </w:tr>
      <w:tr w14:paraId="20E6E0A5">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23C314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主营业务</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B99B622">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公路管理与养护；建设工程施工；餐饮服务等</w:t>
            </w:r>
          </w:p>
        </w:tc>
      </w:tr>
      <w:tr w14:paraId="605FAC5D">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4913B41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主要股东或实际控制人</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91B3B3D">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江苏宁沪高速公路股份有限公司(85%)</w:t>
            </w:r>
          </w:p>
          <w:p w14:paraId="67285BD9">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招商局公路网络科技控股股份有限公司(15%)</w:t>
            </w:r>
          </w:p>
        </w:tc>
      </w:tr>
      <w:tr w14:paraId="47887786">
        <w:tblPrEx>
          <w:tblCellMar>
            <w:top w:w="0" w:type="dxa"/>
            <w:left w:w="0" w:type="dxa"/>
            <w:bottom w:w="0" w:type="dxa"/>
            <w:right w:w="0" w:type="dxa"/>
          </w:tblCellMar>
        </w:tblPrEx>
        <w:tc>
          <w:tcPr>
            <w:tcW w:w="2381"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A4454AA">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与上市公司的关系</w:t>
            </w:r>
          </w:p>
        </w:tc>
        <w:tc>
          <w:tcPr>
            <w:tcW w:w="7002"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2EAC405">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控股子公司（其他股东是否有关联方：</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是，□否）</w:t>
            </w:r>
          </w:p>
          <w:p w14:paraId="28EB89A4">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□参股公司（其他股东是否有关联方：□是，□否）</w:t>
            </w:r>
          </w:p>
          <w:p w14:paraId="43A803BF">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□其他：______</w:t>
            </w:r>
          </w:p>
        </w:tc>
      </w:tr>
      <w:tr w14:paraId="4E8BC0C5">
        <w:tblPrEx>
          <w:tblCellMar>
            <w:top w:w="0" w:type="dxa"/>
            <w:left w:w="0" w:type="dxa"/>
            <w:bottom w:w="0" w:type="dxa"/>
            <w:right w:w="0" w:type="dxa"/>
          </w:tblCellMar>
        </w:tblPrEx>
        <w:tc>
          <w:tcPr>
            <w:tcW w:w="2381" w:type="dxa"/>
            <w:vMerge w:val="restart"/>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9146BA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主要财务指标（万元）</w:t>
            </w:r>
          </w:p>
        </w:tc>
        <w:tc>
          <w:tcPr>
            <w:tcW w:w="2904"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22133CC">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w:t>
            </w:r>
          </w:p>
        </w:tc>
        <w:tc>
          <w:tcPr>
            <w:tcW w:w="210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A74CF82">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12</w:t>
            </w:r>
            <w:r>
              <w:rPr>
                <w:rFonts w:hint="eastAsia" w:ascii="宋体" w:hAnsi="宋体" w:eastAsia="宋体" w:cs="宋体"/>
                <w:color w:val="auto"/>
                <w:kern w:val="0"/>
                <w:szCs w:val="21"/>
              </w:rPr>
              <w:t>月</w:t>
            </w:r>
            <w:r>
              <w:rPr>
                <w:rFonts w:hint="eastAsia" w:ascii="宋体" w:hAnsi="宋体" w:eastAsia="宋体" w:cs="宋体"/>
                <w:color w:val="auto"/>
                <w:kern w:val="0"/>
                <w:szCs w:val="21"/>
                <w:lang w:val="en-US" w:eastAsia="zh-CN"/>
              </w:rPr>
              <w:t>31</w:t>
            </w:r>
            <w:r>
              <w:rPr>
                <w:rFonts w:hint="eastAsia" w:ascii="宋体" w:hAnsi="宋体" w:eastAsia="宋体" w:cs="宋体"/>
                <w:color w:val="auto"/>
                <w:kern w:val="0"/>
                <w:szCs w:val="21"/>
              </w:rPr>
              <w:t>日/20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度</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经审计</w:t>
            </w:r>
            <w:r>
              <w:rPr>
                <w:rFonts w:hint="eastAsia" w:ascii="宋体" w:hAnsi="宋体" w:eastAsia="宋体" w:cs="宋体"/>
                <w:color w:val="auto"/>
                <w:kern w:val="0"/>
                <w:szCs w:val="21"/>
              </w:rPr>
              <w:t>）</w:t>
            </w:r>
          </w:p>
        </w:tc>
        <w:tc>
          <w:tcPr>
            <w:tcW w:w="1998"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36DE4E8">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年12月31日/20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年度（经审计）</w:t>
            </w:r>
          </w:p>
        </w:tc>
      </w:tr>
      <w:tr w14:paraId="2B61CFCD">
        <w:tblPrEx>
          <w:tblCellMar>
            <w:top w:w="0" w:type="dxa"/>
            <w:left w:w="0" w:type="dxa"/>
            <w:bottom w:w="0" w:type="dxa"/>
            <w:right w:w="0" w:type="dxa"/>
          </w:tblCellMar>
        </w:tblPrEx>
        <w:tc>
          <w:tcPr>
            <w:tcW w:w="2381"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DB6C611">
            <w:pPr>
              <w:widowControl/>
              <w:adjustRightInd w:val="0"/>
              <w:snapToGrid w:val="0"/>
              <w:jc w:val="left"/>
              <w:rPr>
                <w:rFonts w:hint="eastAsia" w:ascii="宋体" w:hAnsi="宋体" w:eastAsia="宋体" w:cs="宋体"/>
                <w:color w:val="000000"/>
                <w:kern w:val="0"/>
                <w:szCs w:val="21"/>
              </w:rPr>
            </w:pPr>
          </w:p>
        </w:tc>
        <w:tc>
          <w:tcPr>
            <w:tcW w:w="2904"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CE2715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资产总额</w:t>
            </w:r>
          </w:p>
        </w:tc>
        <w:tc>
          <w:tcPr>
            <w:tcW w:w="210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1FD4C7D">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2,036,229.76 </w:t>
            </w:r>
          </w:p>
        </w:tc>
        <w:tc>
          <w:tcPr>
            <w:tcW w:w="1998"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B9ABA08">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1,648,972.39 </w:t>
            </w:r>
          </w:p>
        </w:tc>
      </w:tr>
      <w:tr w14:paraId="7CCFE4AE">
        <w:tblPrEx>
          <w:tblCellMar>
            <w:top w:w="0" w:type="dxa"/>
            <w:left w:w="0" w:type="dxa"/>
            <w:bottom w:w="0" w:type="dxa"/>
            <w:right w:w="0" w:type="dxa"/>
          </w:tblCellMar>
        </w:tblPrEx>
        <w:tc>
          <w:tcPr>
            <w:tcW w:w="2381"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DBC3108">
            <w:pPr>
              <w:widowControl/>
              <w:adjustRightInd w:val="0"/>
              <w:snapToGrid w:val="0"/>
              <w:jc w:val="left"/>
              <w:rPr>
                <w:rFonts w:hint="eastAsia" w:ascii="宋体" w:hAnsi="宋体" w:eastAsia="宋体" w:cs="宋体"/>
                <w:color w:val="000000"/>
                <w:kern w:val="0"/>
                <w:szCs w:val="21"/>
              </w:rPr>
            </w:pPr>
          </w:p>
        </w:tc>
        <w:tc>
          <w:tcPr>
            <w:tcW w:w="2904"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45D7694">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负债总额</w:t>
            </w:r>
          </w:p>
        </w:tc>
        <w:tc>
          <w:tcPr>
            <w:tcW w:w="210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615BB0A">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840,696.47 </w:t>
            </w:r>
          </w:p>
        </w:tc>
        <w:tc>
          <w:tcPr>
            <w:tcW w:w="1998"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B0BA3BB">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635,982.92 </w:t>
            </w:r>
          </w:p>
        </w:tc>
      </w:tr>
      <w:tr w14:paraId="4B2CDEA2">
        <w:tblPrEx>
          <w:tblCellMar>
            <w:top w:w="0" w:type="dxa"/>
            <w:left w:w="0" w:type="dxa"/>
            <w:bottom w:w="0" w:type="dxa"/>
            <w:right w:w="0" w:type="dxa"/>
          </w:tblCellMar>
        </w:tblPrEx>
        <w:tc>
          <w:tcPr>
            <w:tcW w:w="2381"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B56C29B">
            <w:pPr>
              <w:widowControl/>
              <w:adjustRightInd w:val="0"/>
              <w:snapToGrid w:val="0"/>
              <w:jc w:val="left"/>
              <w:rPr>
                <w:rFonts w:hint="eastAsia" w:ascii="宋体" w:hAnsi="宋体" w:eastAsia="宋体" w:cs="宋体"/>
                <w:color w:val="000000"/>
                <w:kern w:val="0"/>
                <w:szCs w:val="21"/>
              </w:rPr>
            </w:pPr>
          </w:p>
        </w:tc>
        <w:tc>
          <w:tcPr>
            <w:tcW w:w="2904"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BB13985">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资产净额</w:t>
            </w:r>
          </w:p>
        </w:tc>
        <w:tc>
          <w:tcPr>
            <w:tcW w:w="210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DC8F5EB">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1,195,533.29 </w:t>
            </w:r>
          </w:p>
        </w:tc>
        <w:tc>
          <w:tcPr>
            <w:tcW w:w="1998"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2E1E78E">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1,012,989.47 </w:t>
            </w:r>
          </w:p>
        </w:tc>
      </w:tr>
      <w:tr w14:paraId="380B9316">
        <w:tblPrEx>
          <w:tblCellMar>
            <w:top w:w="0" w:type="dxa"/>
            <w:left w:w="0" w:type="dxa"/>
            <w:bottom w:w="0" w:type="dxa"/>
            <w:right w:w="0" w:type="dxa"/>
          </w:tblCellMar>
        </w:tblPrEx>
        <w:tc>
          <w:tcPr>
            <w:tcW w:w="2381"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4A5B875">
            <w:pPr>
              <w:widowControl/>
              <w:adjustRightInd w:val="0"/>
              <w:snapToGrid w:val="0"/>
              <w:jc w:val="left"/>
              <w:rPr>
                <w:rFonts w:hint="eastAsia" w:ascii="宋体" w:hAnsi="宋体" w:eastAsia="宋体" w:cs="宋体"/>
                <w:color w:val="000000"/>
                <w:kern w:val="0"/>
                <w:szCs w:val="21"/>
              </w:rPr>
            </w:pPr>
          </w:p>
        </w:tc>
        <w:tc>
          <w:tcPr>
            <w:tcW w:w="2904"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E58E64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营业收入</w:t>
            </w:r>
          </w:p>
        </w:tc>
        <w:tc>
          <w:tcPr>
            <w:tcW w:w="210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449674F">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560,633.36 </w:t>
            </w:r>
          </w:p>
        </w:tc>
        <w:tc>
          <w:tcPr>
            <w:tcW w:w="1998"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F9B8ADC">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274,327.53 </w:t>
            </w:r>
          </w:p>
        </w:tc>
      </w:tr>
      <w:tr w14:paraId="4E12C8F3">
        <w:tblPrEx>
          <w:tblCellMar>
            <w:top w:w="0" w:type="dxa"/>
            <w:left w:w="0" w:type="dxa"/>
            <w:bottom w:w="0" w:type="dxa"/>
            <w:right w:w="0" w:type="dxa"/>
          </w:tblCellMar>
        </w:tblPrEx>
        <w:tc>
          <w:tcPr>
            <w:tcW w:w="2381"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7957314">
            <w:pPr>
              <w:widowControl/>
              <w:adjustRightInd w:val="0"/>
              <w:snapToGrid w:val="0"/>
              <w:jc w:val="left"/>
              <w:rPr>
                <w:rFonts w:hint="eastAsia" w:ascii="宋体" w:hAnsi="宋体" w:eastAsia="宋体" w:cs="宋体"/>
                <w:color w:val="000000"/>
                <w:kern w:val="0"/>
                <w:szCs w:val="21"/>
              </w:rPr>
            </w:pPr>
          </w:p>
        </w:tc>
        <w:tc>
          <w:tcPr>
            <w:tcW w:w="2904"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84C1E3D">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净利润</w:t>
            </w:r>
          </w:p>
        </w:tc>
        <w:tc>
          <w:tcPr>
            <w:tcW w:w="210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1B20BC1">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62,529.78 </w:t>
            </w:r>
          </w:p>
        </w:tc>
        <w:tc>
          <w:tcPr>
            <w:tcW w:w="1998"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ED7A10F">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64,910.98 </w:t>
            </w:r>
          </w:p>
        </w:tc>
      </w:tr>
      <w:tr w14:paraId="45F9B6AA">
        <w:tblPrEx>
          <w:tblCellMar>
            <w:top w:w="0" w:type="dxa"/>
            <w:left w:w="0" w:type="dxa"/>
            <w:bottom w:w="0" w:type="dxa"/>
            <w:right w:w="0" w:type="dxa"/>
          </w:tblCellMar>
        </w:tblPrEx>
        <w:tc>
          <w:tcPr>
            <w:tcW w:w="2381"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258EAD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是否存在影响被资助人偿债能力的重大或有事项（包括担保、抵押、诉讼与仲裁事项等）</w:t>
            </w:r>
          </w:p>
        </w:tc>
        <w:tc>
          <w:tcPr>
            <w:tcW w:w="7002" w:type="dxa"/>
            <w:gridSpan w:val="3"/>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ACE05B6">
            <w:pPr>
              <w:widowControl/>
              <w:adjustRightInd w:val="0"/>
              <w:snapToGrid w:val="0"/>
              <w:rPr>
                <w:rFonts w:hint="eastAsia" w:ascii="宋体" w:hAnsi="宋体" w:eastAsia="宋体" w:cs="宋体"/>
                <w:szCs w:val="21"/>
              </w:rPr>
            </w:pPr>
            <w:r>
              <w:rPr>
                <w:rFonts w:hint="eastAsia" w:ascii="宋体" w:hAnsi="宋体" w:eastAsia="宋体" w:cs="宋体"/>
                <w:szCs w:val="21"/>
              </w:rPr>
              <w:sym w:font="Wingdings 2" w:char="0052"/>
            </w:r>
            <w:r>
              <w:rPr>
                <w:rFonts w:hint="eastAsia" w:ascii="宋体" w:hAnsi="宋体" w:eastAsia="宋体" w:cs="宋体"/>
                <w:szCs w:val="21"/>
              </w:rPr>
              <w:t>无</w:t>
            </w:r>
          </w:p>
          <w:p w14:paraId="0D1A95F7">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szCs w:val="21"/>
              </w:rPr>
              <w:t>□有</w:t>
            </w:r>
            <w:r>
              <w:rPr>
                <w:rFonts w:hint="eastAsia" w:ascii="宋体" w:hAnsi="宋体" w:eastAsia="宋体" w:cs="宋体"/>
                <w:kern w:val="0"/>
                <w:szCs w:val="21"/>
              </w:rPr>
              <w:t>，</w:t>
            </w:r>
            <w:r>
              <w:rPr>
                <w:rFonts w:hint="eastAsia" w:ascii="宋体" w:hAnsi="宋体" w:eastAsia="宋体" w:cs="宋体"/>
                <w:szCs w:val="21"/>
              </w:rPr>
              <w:t>________</w:t>
            </w:r>
          </w:p>
        </w:tc>
      </w:tr>
    </w:tbl>
    <w:p w14:paraId="62E457F2">
      <w:pPr>
        <w:adjustRightInd w:val="0"/>
        <w:snapToGrid w:val="0"/>
        <w:spacing w:line="360" w:lineRule="auto"/>
        <w:ind w:firstLine="0" w:firstLineChars="0"/>
        <w:rPr>
          <w:rStyle w:val="14"/>
        </w:rPr>
      </w:pPr>
    </w:p>
    <w:tbl>
      <w:tblPr>
        <w:tblStyle w:val="11"/>
        <w:tblW w:w="5141" w:type="pct"/>
        <w:tblInd w:w="0" w:type="dxa"/>
        <w:tblLayout w:type="autofit"/>
        <w:tblCellMar>
          <w:top w:w="0" w:type="dxa"/>
          <w:left w:w="0" w:type="dxa"/>
          <w:bottom w:w="0" w:type="dxa"/>
          <w:right w:w="0" w:type="dxa"/>
        </w:tblCellMar>
      </w:tblPr>
      <w:tblGrid>
        <w:gridCol w:w="2407"/>
        <w:gridCol w:w="3006"/>
        <w:gridCol w:w="1980"/>
        <w:gridCol w:w="2003"/>
      </w:tblGrid>
      <w:tr w14:paraId="791E4687">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5766DE25">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被资助对象</w:t>
            </w:r>
            <w:r>
              <w:rPr>
                <w:rFonts w:hint="eastAsia" w:ascii="宋体" w:hAnsi="宋体" w:eastAsia="宋体" w:cs="宋体"/>
                <w:color w:val="000000"/>
                <w:szCs w:val="21"/>
              </w:rPr>
              <w:t>名称</w:t>
            </w:r>
          </w:p>
        </w:tc>
        <w:tc>
          <w:tcPr>
            <w:tcW w:w="6989" w:type="dxa"/>
            <w:gridSpan w:val="3"/>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1691AAF2">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江苏宜长高速公路有限公司</w:t>
            </w:r>
          </w:p>
        </w:tc>
      </w:tr>
      <w:tr w14:paraId="03FCBC97">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5777DEBD">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szCs w:val="21"/>
              </w:rPr>
              <w:t>法定代表人</w:t>
            </w:r>
          </w:p>
        </w:tc>
        <w:tc>
          <w:tcPr>
            <w:tcW w:w="6989" w:type="dxa"/>
            <w:gridSpan w:val="3"/>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269AB435">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娄钧</w:t>
            </w:r>
          </w:p>
        </w:tc>
      </w:tr>
      <w:tr w14:paraId="170E21D1">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12219BD">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统一社会信用代码</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F123326">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91320282MA1NM7324R</w:t>
            </w:r>
          </w:p>
        </w:tc>
      </w:tr>
      <w:tr w14:paraId="672E46C2">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A70556E">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DD226E8">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2017年3月23日</w:t>
            </w:r>
          </w:p>
        </w:tc>
      </w:tr>
      <w:tr w14:paraId="2BB6C21D">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7CDA66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注册地</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DB21670">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无锡市锡山区东北塘街道通江大道1800号1幢108室</w:t>
            </w:r>
          </w:p>
        </w:tc>
      </w:tr>
      <w:tr w14:paraId="5249E759">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0041C39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主要办公地点</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AC3C0DD">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江阴市公园路168号</w:t>
            </w:r>
          </w:p>
        </w:tc>
      </w:tr>
      <w:tr w14:paraId="60907056">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D00ACE6">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注册资本</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CF25648">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159148.088万元</w:t>
            </w:r>
          </w:p>
        </w:tc>
      </w:tr>
      <w:tr w14:paraId="24FD4855">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281B68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主营业务</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DF39984">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道路工程、隧道工程、桥梁工程、架线工程、管道工程的施工，公路管理与养护等</w:t>
            </w:r>
          </w:p>
        </w:tc>
      </w:tr>
      <w:tr w14:paraId="142C8648">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00701880">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主要股东或实际控制人</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EE068A0">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江苏广靖锡澄高速公路有限责任公司(60%)</w:t>
            </w:r>
          </w:p>
          <w:p w14:paraId="6C118680">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宜兴市交通能源集团有限公司(40%)</w:t>
            </w:r>
          </w:p>
        </w:tc>
      </w:tr>
      <w:tr w14:paraId="48F2A1FA">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03BC4D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与上市公司的关系</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AD6D13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控股子公司（其他股东是否有关联方：</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是，□否）</w:t>
            </w:r>
          </w:p>
          <w:p w14:paraId="48E84D7E">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□参股公司（其他股东是否有关联方：□是，□否）</w:t>
            </w:r>
          </w:p>
          <w:p w14:paraId="7B8387CC">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□其他：______</w:t>
            </w:r>
          </w:p>
        </w:tc>
      </w:tr>
      <w:tr w14:paraId="4F818B54">
        <w:tblPrEx>
          <w:tblCellMar>
            <w:top w:w="0" w:type="dxa"/>
            <w:left w:w="0" w:type="dxa"/>
            <w:bottom w:w="0" w:type="dxa"/>
            <w:right w:w="0" w:type="dxa"/>
          </w:tblCellMar>
        </w:tblPrEx>
        <w:tc>
          <w:tcPr>
            <w:tcW w:w="2407" w:type="dxa"/>
            <w:vMerge w:val="restart"/>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52C707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主要财务指标（万元）</w:t>
            </w: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29A5DF7">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F77B226">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12</w:t>
            </w:r>
            <w:r>
              <w:rPr>
                <w:rFonts w:hint="eastAsia" w:ascii="宋体" w:hAnsi="宋体" w:eastAsia="宋体" w:cs="宋体"/>
                <w:color w:val="auto"/>
                <w:kern w:val="0"/>
                <w:szCs w:val="21"/>
              </w:rPr>
              <w:t>月</w:t>
            </w:r>
            <w:r>
              <w:rPr>
                <w:rFonts w:hint="eastAsia" w:ascii="宋体" w:hAnsi="宋体" w:eastAsia="宋体" w:cs="宋体"/>
                <w:color w:val="auto"/>
                <w:kern w:val="0"/>
                <w:szCs w:val="21"/>
                <w:lang w:val="en-US" w:eastAsia="zh-CN"/>
              </w:rPr>
              <w:t>31</w:t>
            </w:r>
            <w:r>
              <w:rPr>
                <w:rFonts w:hint="eastAsia" w:ascii="宋体" w:hAnsi="宋体" w:eastAsia="宋体" w:cs="宋体"/>
                <w:color w:val="auto"/>
                <w:kern w:val="0"/>
                <w:szCs w:val="21"/>
              </w:rPr>
              <w:t>日/20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度</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经审计</w:t>
            </w:r>
            <w:r>
              <w:rPr>
                <w:rFonts w:hint="eastAsia" w:ascii="宋体" w:hAnsi="宋体" w:eastAsia="宋体" w:cs="宋体"/>
                <w:color w:val="auto"/>
                <w:kern w:val="0"/>
                <w:szCs w:val="21"/>
              </w:rPr>
              <w:t>）</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8BDE46D">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年12月31日/20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年度（经审计）</w:t>
            </w:r>
          </w:p>
        </w:tc>
      </w:tr>
      <w:tr w14:paraId="0C21D072">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B14C388">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47DE0B6">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资产总额</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E063937">
            <w:pPr>
              <w:keepNext w:val="0"/>
              <w:keepLines w:val="0"/>
              <w:widowControl/>
              <w:suppressLineNumbers w:val="0"/>
              <w:jc w:val="right"/>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 xml:space="preserve">310,821.25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E01394A">
            <w:pPr>
              <w:keepNext w:val="0"/>
              <w:keepLines w:val="0"/>
              <w:widowControl/>
              <w:suppressLineNumbers w:val="0"/>
              <w:jc w:val="right"/>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 xml:space="preserve">322,554.19 </w:t>
            </w:r>
          </w:p>
        </w:tc>
      </w:tr>
      <w:tr w14:paraId="5D271C25">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8B095BB">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8FA114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负债总额</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4B38546">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180,430.51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CD71B68">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186,833.68 </w:t>
            </w:r>
          </w:p>
        </w:tc>
      </w:tr>
      <w:tr w14:paraId="5FDFA2DC">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14D2869">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96AD9D6">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资产净额</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DC747AA">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130,390.74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9165620">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135,720.51 </w:t>
            </w:r>
          </w:p>
        </w:tc>
      </w:tr>
      <w:tr w14:paraId="23E5BDE4">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8F39BB3">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BFE6557">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营业收入</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395DE1A">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12,515.12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C6FF85B">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12,952.05 </w:t>
            </w:r>
          </w:p>
        </w:tc>
      </w:tr>
      <w:tr w14:paraId="1F2B0B0C">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3E06C10">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37AB242">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净利润</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8A8982C">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-5,335.63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B327014">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-4,971.84 </w:t>
            </w:r>
          </w:p>
        </w:tc>
      </w:tr>
      <w:tr w14:paraId="3F17E0A5">
        <w:tblPrEx>
          <w:tblCellMar>
            <w:top w:w="0" w:type="dxa"/>
            <w:left w:w="0" w:type="dxa"/>
            <w:bottom w:w="0" w:type="dxa"/>
            <w:right w:w="0" w:type="dxa"/>
          </w:tblCellMar>
        </w:tblPrEx>
        <w:tc>
          <w:tcPr>
            <w:tcW w:w="240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F1DF78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是否存在影响被资助人偿债能力的重大或有事项（包括担保、抵押、诉讼与仲裁事项等）</w:t>
            </w:r>
          </w:p>
        </w:tc>
        <w:tc>
          <w:tcPr>
            <w:tcW w:w="6989" w:type="dxa"/>
            <w:gridSpan w:val="3"/>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4BE94F3">
            <w:pPr>
              <w:widowControl/>
              <w:adjustRightInd w:val="0"/>
              <w:snapToGrid w:val="0"/>
              <w:rPr>
                <w:rFonts w:hint="eastAsia" w:ascii="宋体" w:hAnsi="宋体" w:eastAsia="宋体" w:cs="宋体"/>
                <w:szCs w:val="21"/>
              </w:rPr>
            </w:pPr>
            <w:r>
              <w:rPr>
                <w:rFonts w:hint="eastAsia" w:ascii="宋体" w:hAnsi="宋体" w:eastAsia="宋体" w:cs="宋体"/>
                <w:szCs w:val="21"/>
              </w:rPr>
              <w:sym w:font="Wingdings 2" w:char="0052"/>
            </w:r>
            <w:r>
              <w:rPr>
                <w:rFonts w:hint="eastAsia" w:ascii="宋体" w:hAnsi="宋体" w:eastAsia="宋体" w:cs="宋体"/>
                <w:szCs w:val="21"/>
              </w:rPr>
              <w:t>无</w:t>
            </w:r>
          </w:p>
          <w:p w14:paraId="1FADED2B">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szCs w:val="21"/>
              </w:rPr>
              <w:t>□有</w:t>
            </w:r>
            <w:r>
              <w:rPr>
                <w:rFonts w:hint="eastAsia" w:ascii="宋体" w:hAnsi="宋体" w:eastAsia="宋体" w:cs="宋体"/>
                <w:kern w:val="0"/>
                <w:szCs w:val="21"/>
              </w:rPr>
              <w:t>，</w:t>
            </w:r>
            <w:r>
              <w:rPr>
                <w:rFonts w:hint="eastAsia" w:ascii="宋体" w:hAnsi="宋体" w:eastAsia="宋体" w:cs="宋体"/>
                <w:szCs w:val="21"/>
              </w:rPr>
              <w:t>________</w:t>
            </w:r>
          </w:p>
        </w:tc>
      </w:tr>
      <w:tr w14:paraId="3880D674">
        <w:tblPrEx>
          <w:tblCellMar>
            <w:top w:w="0" w:type="dxa"/>
            <w:left w:w="0" w:type="dxa"/>
            <w:bottom w:w="0" w:type="dxa"/>
            <w:right w:w="0" w:type="dxa"/>
          </w:tblCellMar>
        </w:tblPrEx>
        <w:tc>
          <w:tcPr>
            <w:tcW w:w="2407" w:type="dxa"/>
            <w:tcBorders>
              <w:top w:val="single" w:color="auto" w:sz="4" w:space="0"/>
              <w:left w:val="nil"/>
              <w:bottom w:val="single" w:color="auto" w:sz="4" w:space="0"/>
              <w:right w:val="nil"/>
            </w:tcBorders>
            <w:noWrap w:val="0"/>
            <w:tcMar>
              <w:top w:w="56" w:type="dxa"/>
              <w:left w:w="56" w:type="dxa"/>
              <w:bottom w:w="56" w:type="dxa"/>
              <w:right w:w="56" w:type="dxa"/>
            </w:tcMar>
            <w:vAlign w:val="center"/>
          </w:tcPr>
          <w:p w14:paraId="11B32A8A">
            <w:pPr>
              <w:widowControl/>
              <w:adjustRightInd w:val="0"/>
              <w:snapToGrid w:val="0"/>
              <w:jc w:val="left"/>
              <w:rPr>
                <w:rFonts w:hint="eastAsia" w:ascii="宋体" w:hAnsi="宋体" w:eastAsia="宋体" w:cs="宋体"/>
                <w:color w:val="000000"/>
                <w:kern w:val="0"/>
                <w:szCs w:val="21"/>
              </w:rPr>
            </w:pPr>
          </w:p>
        </w:tc>
        <w:tc>
          <w:tcPr>
            <w:tcW w:w="6989" w:type="dxa"/>
            <w:gridSpan w:val="3"/>
            <w:tcBorders>
              <w:top w:val="single" w:color="auto" w:sz="4" w:space="0"/>
              <w:left w:val="nil"/>
              <w:bottom w:val="single" w:color="auto" w:sz="4" w:space="0"/>
              <w:right w:val="nil"/>
            </w:tcBorders>
            <w:noWrap w:val="0"/>
            <w:tcMar>
              <w:top w:w="56" w:type="dxa"/>
              <w:left w:w="56" w:type="dxa"/>
              <w:bottom w:w="56" w:type="dxa"/>
              <w:right w:w="56" w:type="dxa"/>
            </w:tcMar>
            <w:vAlign w:val="center"/>
          </w:tcPr>
          <w:p w14:paraId="25EA9DCC">
            <w:pPr>
              <w:widowControl/>
              <w:adjustRightInd w:val="0"/>
              <w:snapToGrid w:val="0"/>
              <w:jc w:val="left"/>
              <w:rPr>
                <w:rFonts w:hint="eastAsia" w:ascii="宋体" w:hAnsi="宋体" w:eastAsia="宋体" w:cs="宋体"/>
                <w:szCs w:val="21"/>
              </w:rPr>
            </w:pPr>
          </w:p>
        </w:tc>
      </w:tr>
      <w:tr w14:paraId="5D4876E5">
        <w:tblPrEx>
          <w:tblCellMar>
            <w:top w:w="0" w:type="dxa"/>
            <w:left w:w="0" w:type="dxa"/>
            <w:bottom w:w="0" w:type="dxa"/>
            <w:right w:w="0" w:type="dxa"/>
          </w:tblCellMar>
        </w:tblPrEx>
        <w:tc>
          <w:tcPr>
            <w:tcW w:w="2407" w:type="dxa"/>
            <w:tcBorders>
              <w:top w:val="single" w:color="auto"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3CE876B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被资助对象</w:t>
            </w:r>
            <w:r>
              <w:rPr>
                <w:rFonts w:hint="eastAsia" w:ascii="宋体" w:hAnsi="宋体" w:eastAsia="宋体" w:cs="宋体"/>
                <w:color w:val="000000"/>
                <w:szCs w:val="21"/>
              </w:rPr>
              <w:t>名称</w:t>
            </w:r>
          </w:p>
        </w:tc>
        <w:tc>
          <w:tcPr>
            <w:tcW w:w="6989" w:type="dxa"/>
            <w:gridSpan w:val="3"/>
            <w:tcBorders>
              <w:top w:val="single" w:color="auto"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322CBDDA">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江苏常宜高速公路有限公司</w:t>
            </w:r>
          </w:p>
        </w:tc>
      </w:tr>
      <w:tr w14:paraId="2AF3ED48">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1F22F65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szCs w:val="21"/>
              </w:rPr>
              <w:t>法定代表人</w:t>
            </w:r>
          </w:p>
        </w:tc>
        <w:tc>
          <w:tcPr>
            <w:tcW w:w="6989" w:type="dxa"/>
            <w:gridSpan w:val="3"/>
            <w:tcBorders>
              <w:top w:val="single" w:color="4D4D4D" w:sz="4" w:space="0"/>
              <w:left w:val="single" w:color="4D4D4D" w:sz="4" w:space="0"/>
              <w:bottom w:val="single" w:color="4D4D4D" w:sz="4" w:space="0"/>
              <w:right w:val="single" w:color="4D4D4D" w:sz="4" w:space="0"/>
            </w:tcBorders>
            <w:shd w:val="clear" w:color="auto" w:fill="FFFFFF"/>
            <w:noWrap w:val="0"/>
            <w:tcMar>
              <w:top w:w="56" w:type="dxa"/>
              <w:left w:w="56" w:type="dxa"/>
              <w:bottom w:w="56" w:type="dxa"/>
              <w:right w:w="56" w:type="dxa"/>
            </w:tcMar>
            <w:vAlign w:val="center"/>
          </w:tcPr>
          <w:p w14:paraId="67C72453">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娄钧</w:t>
            </w:r>
          </w:p>
        </w:tc>
      </w:tr>
      <w:tr w14:paraId="6A25278A">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31EB802">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统一社会信用代码</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453AD5A">
            <w:pPr>
              <w:widowControl/>
              <w:adjustRightInd w:val="0"/>
              <w:snapToGrid w:val="0"/>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lang w:val="en-US" w:eastAsia="zh-CN"/>
              </w:rPr>
              <w:t>91320211MA1N846R3A</w:t>
            </w:r>
          </w:p>
        </w:tc>
      </w:tr>
      <w:tr w14:paraId="4B92526A">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CE0485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ED5ACA2">
            <w:pPr>
              <w:widowControl/>
              <w:adjustRightInd w:val="0"/>
              <w:snapToGrid w:val="0"/>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lang w:val="en-US" w:eastAsia="zh-CN"/>
              </w:rPr>
              <w:t>2016年12月28日</w:t>
            </w:r>
          </w:p>
        </w:tc>
      </w:tr>
      <w:tr w14:paraId="25A49D2F">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AF3E209">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注册地</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0437943">
            <w:pPr>
              <w:widowControl/>
              <w:adjustRightInd w:val="0"/>
              <w:snapToGrid w:val="0"/>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lang w:val="en-US" w:eastAsia="zh-CN"/>
              </w:rPr>
              <w:t>无锡市滨湖区胡埭镇富润花苑一区52号</w:t>
            </w:r>
          </w:p>
        </w:tc>
      </w:tr>
      <w:tr w14:paraId="29BF50FA">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E8EF07F">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主要办公地点</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4F9DC0B2">
            <w:pPr>
              <w:widowControl/>
              <w:adjustRightInd w:val="0"/>
              <w:snapToGrid w:val="0"/>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lang w:val="en-US" w:eastAsia="zh-CN"/>
              </w:rPr>
              <w:t>江阴市公园路168号</w:t>
            </w:r>
          </w:p>
        </w:tc>
      </w:tr>
      <w:tr w14:paraId="2D860857">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07430AE4">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注册资本</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C0C7363">
            <w:pPr>
              <w:widowControl/>
              <w:adjustRightInd w:val="0"/>
              <w:snapToGrid w:val="0"/>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lang w:val="en-US" w:eastAsia="zh-CN"/>
              </w:rPr>
              <w:t>151984.6万元</w:t>
            </w:r>
          </w:p>
        </w:tc>
      </w:tr>
      <w:tr w14:paraId="5ED73B44">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27DECFF">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主营业务</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035126C">
            <w:pPr>
              <w:widowControl/>
              <w:adjustRightInd w:val="0"/>
              <w:snapToGrid w:val="0"/>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lang w:val="en-US" w:eastAsia="zh-CN"/>
              </w:rPr>
              <w:t>道路、隧道及桥梁工程建筑、架线及管理工程建筑、公路管理与养护；市政设施管理等</w:t>
            </w:r>
          </w:p>
        </w:tc>
      </w:tr>
      <w:tr w14:paraId="12E7AFF9">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4349086">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主要股东或实际控制人</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652D5FE">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江苏广靖锡澄高速公路有限责任公司(60%)</w:t>
            </w:r>
          </w:p>
          <w:p w14:paraId="5FDBCF8B">
            <w:pPr>
              <w:widowControl/>
              <w:adjustRightInd w:val="0"/>
              <w:snapToGrid w:val="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常州市交通控股集团有限公司(26.2%)</w:t>
            </w:r>
          </w:p>
          <w:p w14:paraId="301D3DEB">
            <w:pPr>
              <w:widowControl/>
              <w:adjustRightInd w:val="0"/>
              <w:snapToGrid w:val="0"/>
              <w:jc w:val="left"/>
              <w:rPr>
                <w:rFonts w:hint="eastAsia" w:ascii="宋体" w:hAnsi="宋体" w:eastAsia="宋体" w:cs="宋体"/>
                <w:color w:val="000000"/>
                <w:kern w:val="0"/>
                <w:szCs w:val="21"/>
                <w:lang w:val="en-US"/>
              </w:rPr>
            </w:pPr>
            <w:r>
              <w:rPr>
                <w:rFonts w:hint="eastAsia" w:ascii="宋体" w:hAnsi="宋体" w:eastAsia="宋体" w:cs="宋体"/>
                <w:color w:val="000000"/>
                <w:kern w:val="0"/>
                <w:szCs w:val="21"/>
                <w:lang w:val="en-US" w:eastAsia="zh-CN"/>
              </w:rPr>
              <w:t>宜兴市交通能源集团有限公司(13.8%)</w:t>
            </w:r>
          </w:p>
        </w:tc>
      </w:tr>
      <w:tr w14:paraId="5EE21BA0">
        <w:tblPrEx>
          <w:tblCellMar>
            <w:top w:w="0" w:type="dxa"/>
            <w:left w:w="0" w:type="dxa"/>
            <w:bottom w:w="0" w:type="dxa"/>
            <w:right w:w="0" w:type="dxa"/>
          </w:tblCellMar>
        </w:tblPrEx>
        <w:tc>
          <w:tcPr>
            <w:tcW w:w="2407"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76314E3">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与上市公司的关系</w:t>
            </w:r>
          </w:p>
        </w:tc>
        <w:tc>
          <w:tcPr>
            <w:tcW w:w="6989" w:type="dxa"/>
            <w:gridSpan w:val="3"/>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5774DB07">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控股子公司（其他股东是否有关联方：</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是，□否）</w:t>
            </w:r>
          </w:p>
          <w:p w14:paraId="6136871A">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□参股公司（其他股东是否有关联方：□是，□否）</w:t>
            </w:r>
          </w:p>
          <w:p w14:paraId="1B1BD34E">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□其他：______</w:t>
            </w:r>
          </w:p>
        </w:tc>
      </w:tr>
      <w:tr w14:paraId="20B2A9B2">
        <w:tblPrEx>
          <w:tblCellMar>
            <w:top w:w="0" w:type="dxa"/>
            <w:left w:w="0" w:type="dxa"/>
            <w:bottom w:w="0" w:type="dxa"/>
            <w:right w:w="0" w:type="dxa"/>
          </w:tblCellMar>
        </w:tblPrEx>
        <w:tc>
          <w:tcPr>
            <w:tcW w:w="2407" w:type="dxa"/>
            <w:vMerge w:val="restart"/>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D7F7FC6">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主要财务指标（万元）</w:t>
            </w: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817E598">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848299F">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12</w:t>
            </w:r>
            <w:r>
              <w:rPr>
                <w:rFonts w:hint="eastAsia" w:ascii="宋体" w:hAnsi="宋体" w:eastAsia="宋体" w:cs="宋体"/>
                <w:color w:val="auto"/>
                <w:kern w:val="0"/>
                <w:szCs w:val="21"/>
              </w:rPr>
              <w:t>月</w:t>
            </w:r>
            <w:r>
              <w:rPr>
                <w:rFonts w:hint="eastAsia" w:ascii="宋体" w:hAnsi="宋体" w:eastAsia="宋体" w:cs="宋体"/>
                <w:color w:val="auto"/>
                <w:kern w:val="0"/>
                <w:szCs w:val="21"/>
                <w:lang w:val="en-US" w:eastAsia="zh-CN"/>
              </w:rPr>
              <w:t>31</w:t>
            </w:r>
            <w:r>
              <w:rPr>
                <w:rFonts w:hint="eastAsia" w:ascii="宋体" w:hAnsi="宋体" w:eastAsia="宋体" w:cs="宋体"/>
                <w:color w:val="auto"/>
                <w:kern w:val="0"/>
                <w:szCs w:val="21"/>
              </w:rPr>
              <w:t>日/20</w:t>
            </w:r>
            <w:r>
              <w:rPr>
                <w:rFonts w:hint="eastAsia" w:ascii="宋体" w:hAnsi="宋体" w:eastAsia="宋体" w:cs="宋体"/>
                <w:color w:val="auto"/>
                <w:kern w:val="0"/>
                <w:szCs w:val="21"/>
                <w:lang w:val="en-US" w:eastAsia="zh-CN"/>
              </w:rPr>
              <w:t>25</w:t>
            </w:r>
            <w:r>
              <w:rPr>
                <w:rFonts w:hint="eastAsia" w:ascii="宋体" w:hAnsi="宋体" w:eastAsia="宋体" w:cs="宋体"/>
                <w:color w:val="auto"/>
                <w:kern w:val="0"/>
                <w:szCs w:val="21"/>
              </w:rPr>
              <w:t>年</w:t>
            </w:r>
            <w:r>
              <w:rPr>
                <w:rFonts w:hint="eastAsia" w:ascii="宋体" w:hAnsi="宋体" w:eastAsia="宋体" w:cs="宋体"/>
                <w:color w:val="auto"/>
                <w:kern w:val="0"/>
                <w:szCs w:val="21"/>
                <w:lang w:val="en-US" w:eastAsia="zh-CN"/>
              </w:rPr>
              <w:t>度</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经审计</w:t>
            </w:r>
            <w:r>
              <w:rPr>
                <w:rFonts w:hint="eastAsia" w:ascii="宋体" w:hAnsi="宋体" w:eastAsia="宋体" w:cs="宋体"/>
                <w:color w:val="auto"/>
                <w:kern w:val="0"/>
                <w:szCs w:val="21"/>
              </w:rPr>
              <w:t>）</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3E9DDB6">
            <w:pPr>
              <w:widowControl/>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年12月31日/20</w:t>
            </w:r>
            <w:r>
              <w:rPr>
                <w:rFonts w:hint="eastAsia" w:ascii="宋体" w:hAnsi="宋体" w:eastAsia="宋体" w:cs="宋体"/>
                <w:color w:val="auto"/>
                <w:kern w:val="0"/>
                <w:szCs w:val="21"/>
                <w:lang w:val="en-US" w:eastAsia="zh-CN"/>
              </w:rPr>
              <w:t>24</w:t>
            </w:r>
            <w:r>
              <w:rPr>
                <w:rFonts w:hint="eastAsia" w:ascii="宋体" w:hAnsi="宋体" w:eastAsia="宋体" w:cs="宋体"/>
                <w:color w:val="auto"/>
                <w:kern w:val="0"/>
                <w:szCs w:val="21"/>
              </w:rPr>
              <w:t>年度（经审计）</w:t>
            </w:r>
          </w:p>
        </w:tc>
      </w:tr>
      <w:tr w14:paraId="68DE1A1F">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6715054">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A8E253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资产总额</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A06342B">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307,459.70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3A7E501">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320,510.91 </w:t>
            </w:r>
          </w:p>
        </w:tc>
      </w:tr>
      <w:tr w14:paraId="4AAD6B79">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32725E6">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A6E623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负债总额</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12E7DB5">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191,713.54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4A7EE50">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198,742.49 </w:t>
            </w:r>
          </w:p>
        </w:tc>
      </w:tr>
      <w:tr w14:paraId="72EE521A">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707E463">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5CAB4BD">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资产净额</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56B07E2B">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115,746.16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380655B">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121,768.42 </w:t>
            </w:r>
          </w:p>
        </w:tc>
      </w:tr>
      <w:tr w14:paraId="1D668195">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7458700">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40A0F763">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营业收入</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FCEA34F">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12,630.89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5D7BBE8">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12,531.66 </w:t>
            </w:r>
          </w:p>
        </w:tc>
      </w:tr>
      <w:tr w14:paraId="610F759D">
        <w:tblPrEx>
          <w:tblCellMar>
            <w:top w:w="0" w:type="dxa"/>
            <w:left w:w="0" w:type="dxa"/>
            <w:bottom w:w="0" w:type="dxa"/>
            <w:right w:w="0" w:type="dxa"/>
          </w:tblCellMar>
        </w:tblPrEx>
        <w:tc>
          <w:tcPr>
            <w:tcW w:w="2407" w:type="dxa"/>
            <w:vMerge w:val="continue"/>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724D9268">
            <w:pPr>
              <w:widowControl/>
              <w:adjustRightInd w:val="0"/>
              <w:snapToGrid w:val="0"/>
              <w:jc w:val="left"/>
              <w:rPr>
                <w:rFonts w:hint="eastAsia" w:ascii="宋体" w:hAnsi="宋体" w:eastAsia="宋体" w:cs="宋体"/>
                <w:color w:val="000000"/>
                <w:kern w:val="0"/>
                <w:szCs w:val="21"/>
              </w:rPr>
            </w:pPr>
          </w:p>
        </w:tc>
        <w:tc>
          <w:tcPr>
            <w:tcW w:w="3006"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64AE8644">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净利润</w:t>
            </w:r>
          </w:p>
        </w:tc>
        <w:tc>
          <w:tcPr>
            <w:tcW w:w="1980"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229F277E">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-6,036.80 </w:t>
            </w:r>
          </w:p>
        </w:tc>
        <w:tc>
          <w:tcPr>
            <w:tcW w:w="2003"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1902E0BA">
            <w:pPr>
              <w:keepNext w:val="0"/>
              <w:keepLines w:val="0"/>
              <w:widowControl/>
              <w:suppressLineNumbers w:val="0"/>
              <w:jc w:val="right"/>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1"/>
                <w:szCs w:val="21"/>
                <w:u w:val="none"/>
                <w:lang w:val="en-US" w:eastAsia="zh-CN" w:bidi="ar"/>
              </w:rPr>
              <w:t xml:space="preserve">-7,258.21 </w:t>
            </w:r>
          </w:p>
        </w:tc>
      </w:tr>
      <w:tr w14:paraId="2E3C09E1">
        <w:tblPrEx>
          <w:tblCellMar>
            <w:top w:w="0" w:type="dxa"/>
            <w:left w:w="0" w:type="dxa"/>
            <w:bottom w:w="0" w:type="dxa"/>
            <w:right w:w="0" w:type="dxa"/>
          </w:tblCellMar>
        </w:tblPrEx>
        <w:tc>
          <w:tcPr>
            <w:tcW w:w="2407" w:type="dxa"/>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0B26A061">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是否存在影响被资助人偿债能力的重大或有事项（包括担保、抵押、诉讼与仲裁事项等）</w:t>
            </w:r>
          </w:p>
        </w:tc>
        <w:tc>
          <w:tcPr>
            <w:tcW w:w="6989" w:type="dxa"/>
            <w:gridSpan w:val="3"/>
            <w:tcBorders>
              <w:top w:val="single" w:color="auto" w:sz="4" w:space="0"/>
              <w:left w:val="single" w:color="auto" w:sz="4" w:space="0"/>
              <w:bottom w:val="single" w:color="auto" w:sz="4" w:space="0"/>
              <w:right w:val="single" w:color="auto" w:sz="4" w:space="0"/>
            </w:tcBorders>
            <w:noWrap w:val="0"/>
            <w:tcMar>
              <w:top w:w="56" w:type="dxa"/>
              <w:left w:w="56" w:type="dxa"/>
              <w:bottom w:w="56" w:type="dxa"/>
              <w:right w:w="56" w:type="dxa"/>
            </w:tcMar>
            <w:vAlign w:val="center"/>
          </w:tcPr>
          <w:p w14:paraId="3A358C95">
            <w:pPr>
              <w:widowControl/>
              <w:adjustRightInd w:val="0"/>
              <w:snapToGrid w:val="0"/>
              <w:rPr>
                <w:rFonts w:hint="eastAsia" w:ascii="宋体" w:hAnsi="宋体" w:eastAsia="宋体" w:cs="宋体"/>
                <w:szCs w:val="21"/>
              </w:rPr>
            </w:pPr>
            <w:r>
              <w:rPr>
                <w:rFonts w:hint="eastAsia" w:ascii="宋体" w:hAnsi="宋体" w:eastAsia="宋体" w:cs="宋体"/>
                <w:szCs w:val="21"/>
              </w:rPr>
              <w:sym w:font="Wingdings 2" w:char="0052"/>
            </w:r>
            <w:r>
              <w:rPr>
                <w:rFonts w:hint="eastAsia" w:ascii="宋体" w:hAnsi="宋体" w:eastAsia="宋体" w:cs="宋体"/>
                <w:szCs w:val="21"/>
              </w:rPr>
              <w:t>无</w:t>
            </w:r>
          </w:p>
          <w:p w14:paraId="2014ECAE">
            <w:pPr>
              <w:widowControl/>
              <w:adjustRightInd w:val="0"/>
              <w:snapToGrid w:val="0"/>
              <w:jc w:val="left"/>
              <w:rPr>
                <w:rFonts w:hint="eastAsia" w:ascii="宋体" w:hAnsi="宋体" w:eastAsia="宋体" w:cs="宋体"/>
                <w:color w:val="000000"/>
                <w:kern w:val="0"/>
                <w:szCs w:val="21"/>
              </w:rPr>
            </w:pPr>
            <w:r>
              <w:rPr>
                <w:rFonts w:hint="eastAsia" w:ascii="宋体" w:hAnsi="宋体" w:eastAsia="宋体" w:cs="宋体"/>
                <w:szCs w:val="21"/>
              </w:rPr>
              <w:t>□有</w:t>
            </w:r>
            <w:r>
              <w:rPr>
                <w:rFonts w:hint="eastAsia" w:ascii="宋体" w:hAnsi="宋体" w:eastAsia="宋体" w:cs="宋体"/>
                <w:kern w:val="0"/>
                <w:szCs w:val="21"/>
              </w:rPr>
              <w:t>，</w:t>
            </w:r>
            <w:r>
              <w:rPr>
                <w:rFonts w:hint="eastAsia" w:ascii="宋体" w:hAnsi="宋体" w:eastAsia="宋体" w:cs="宋体"/>
                <w:szCs w:val="21"/>
              </w:rPr>
              <w:t>________</w:t>
            </w:r>
          </w:p>
        </w:tc>
      </w:tr>
    </w:tbl>
    <w:p w14:paraId="3EBB25F2">
      <w:pPr>
        <w:adjustRightInd w:val="0"/>
        <w:snapToGrid w:val="0"/>
        <w:spacing w:line="360" w:lineRule="auto"/>
        <w:ind w:firstLine="0" w:firstLineChars="0"/>
        <w:rPr>
          <w:rFonts w:hint="eastAsia" w:ascii="宋体" w:hAnsi="宋体"/>
          <w:b/>
          <w:sz w:val="24"/>
          <w:lang w:val="en-US" w:eastAsia="zh-CN"/>
        </w:rPr>
      </w:pPr>
    </w:p>
    <w:p w14:paraId="5F96DC79">
      <w:pPr>
        <w:adjustRightInd w:val="0"/>
        <w:snapToGrid w:val="0"/>
        <w:spacing w:line="360" w:lineRule="auto"/>
        <w:ind w:firstLine="480" w:firstLineChars="200"/>
        <w:rPr>
          <w:rFonts w:hint="eastAsia" w:ascii="宋体" w:hAnsi="宋体"/>
          <w:b w:val="0"/>
          <w:bCs/>
          <w:sz w:val="24"/>
          <w:lang w:eastAsia="zh-CN"/>
        </w:rPr>
      </w:pPr>
      <w:r>
        <w:rPr>
          <w:rFonts w:hint="eastAsia" w:ascii="宋体" w:hAnsi="宋体"/>
          <w:b w:val="0"/>
          <w:bCs/>
          <w:sz w:val="24"/>
          <w:lang w:val="en-US" w:eastAsia="zh-CN"/>
        </w:rPr>
        <w:t>上述</w:t>
      </w:r>
      <w:r>
        <w:rPr>
          <w:rFonts w:hint="eastAsia" w:ascii="宋体" w:hAnsi="宋体"/>
          <w:b w:val="0"/>
          <w:bCs/>
          <w:sz w:val="24"/>
        </w:rPr>
        <w:t>被资助对象信用状况良好</w:t>
      </w:r>
      <w:r>
        <w:rPr>
          <w:rFonts w:hint="eastAsia" w:ascii="宋体" w:hAnsi="宋体"/>
          <w:b w:val="0"/>
          <w:bCs/>
          <w:sz w:val="24"/>
          <w:lang w:eastAsia="zh-CN"/>
        </w:rPr>
        <w:t>，</w:t>
      </w:r>
      <w:r>
        <w:rPr>
          <w:rFonts w:hint="eastAsia" w:ascii="宋体" w:hAnsi="宋体"/>
          <w:b w:val="0"/>
          <w:bCs/>
          <w:sz w:val="24"/>
          <w:lang w:val="en-US" w:eastAsia="zh-CN"/>
        </w:rPr>
        <w:t>皆未被列为</w:t>
      </w:r>
      <w:r>
        <w:rPr>
          <w:rFonts w:hint="eastAsia" w:ascii="宋体" w:hAnsi="宋体"/>
          <w:b w:val="0"/>
          <w:bCs/>
          <w:sz w:val="24"/>
        </w:rPr>
        <w:t>失信被执行人。不存在对本次交易产生影响的事项</w:t>
      </w:r>
      <w:r>
        <w:rPr>
          <w:rFonts w:hint="eastAsia" w:ascii="宋体" w:hAnsi="宋体"/>
          <w:b w:val="0"/>
          <w:bCs/>
          <w:sz w:val="24"/>
          <w:lang w:eastAsia="zh-CN"/>
        </w:rPr>
        <w:t>。</w:t>
      </w:r>
    </w:p>
    <w:p w14:paraId="7135AD4D">
      <w:pPr>
        <w:adjustRightInd w:val="0"/>
        <w:snapToGrid w:val="0"/>
        <w:spacing w:line="360" w:lineRule="auto"/>
        <w:ind w:firstLine="482" w:firstLineChars="200"/>
        <w:rPr>
          <w:rFonts w:hint="eastAsia" w:ascii="宋体" w:hAnsi="宋体"/>
          <w:b/>
          <w:sz w:val="24"/>
          <w:lang w:eastAsia="zh-CN"/>
        </w:rPr>
      </w:pPr>
    </w:p>
    <w:p w14:paraId="43AE650C">
      <w:pPr>
        <w:adjustRightInd w:val="0"/>
        <w:snapToGrid w:val="0"/>
        <w:spacing w:line="360" w:lineRule="auto"/>
        <w:ind w:firstLine="482" w:firstLineChars="200"/>
        <w:rPr>
          <w:rFonts w:hint="eastAsia" w:ascii="宋体" w:hAnsi="宋体"/>
          <w:b/>
          <w:kern w:val="0"/>
          <w:sz w:val="24"/>
        </w:rPr>
      </w:pPr>
      <w:r>
        <w:rPr>
          <w:rFonts w:hint="eastAsia" w:ascii="宋体" w:hAnsi="宋体"/>
          <w:b/>
          <w:kern w:val="0"/>
          <w:sz w:val="24"/>
        </w:rPr>
        <w:t>四、关联交易的内容</w:t>
      </w:r>
    </w:p>
    <w:p w14:paraId="220C9FE1">
      <w:pPr>
        <w:adjustRightInd w:val="0"/>
        <w:snapToGrid w:val="0"/>
        <w:spacing w:line="360" w:lineRule="auto"/>
        <w:ind w:firstLine="480"/>
        <w:rPr>
          <w:rFonts w:hint="eastAsia" w:ascii="宋体" w:hAnsi="宋体"/>
          <w:kern w:val="0"/>
          <w:sz w:val="24"/>
        </w:rPr>
      </w:pPr>
      <w:r>
        <w:rPr>
          <w:rFonts w:hint="eastAsia" w:ascii="宋体" w:hAnsi="宋体"/>
          <w:kern w:val="0"/>
          <w:sz w:val="24"/>
        </w:rPr>
        <w:t>1、交易名称：本公司向控股子公司提供单方面借款。</w:t>
      </w:r>
    </w:p>
    <w:p w14:paraId="7266FB5B">
      <w:pPr>
        <w:adjustRightInd w:val="0"/>
        <w:snapToGrid w:val="0"/>
        <w:spacing w:line="360" w:lineRule="auto"/>
        <w:ind w:firstLine="480" w:firstLineChars="200"/>
        <w:outlineLvl w:val="0"/>
        <w:rPr>
          <w:rFonts w:hint="eastAsia" w:ascii="宋体" w:hAnsi="宋体"/>
          <w:sz w:val="24"/>
        </w:rPr>
      </w:pPr>
      <w:r>
        <w:rPr>
          <w:rFonts w:hint="eastAsia" w:ascii="宋体" w:hAnsi="宋体"/>
          <w:sz w:val="24"/>
        </w:rPr>
        <w:t>2、关联交易的定价政策</w:t>
      </w:r>
    </w:p>
    <w:p w14:paraId="254FAD80">
      <w:pPr>
        <w:adjustRightInd w:val="0"/>
        <w:snapToGrid w:val="0"/>
        <w:spacing w:line="360" w:lineRule="auto"/>
        <w:ind w:left="210" w:leftChars="100" w:firstLine="240" w:firstLineChars="100"/>
        <w:rPr>
          <w:rFonts w:hint="eastAsia" w:ascii="宋体" w:hAnsi="宋体"/>
          <w:sz w:val="24"/>
        </w:rPr>
      </w:pPr>
      <w:r>
        <w:rPr>
          <w:rFonts w:hint="eastAsia" w:ascii="宋体" w:hAnsi="宋体"/>
          <w:sz w:val="24"/>
        </w:rPr>
        <w:t>本公司向控股子公司五峰山大桥公司、广靖锡澄公司、宜长公司及常宜公司提供借款，利息按本公司拟发行的融资产品的当期利率计算，有关融资产品发行及还本付息等相关费用由上述子公司承担并支付。</w:t>
      </w:r>
    </w:p>
    <w:p w14:paraId="1A910D43">
      <w:pPr>
        <w:adjustRightInd w:val="0"/>
        <w:snapToGrid w:val="0"/>
        <w:spacing w:line="360" w:lineRule="auto"/>
        <w:rPr>
          <w:rFonts w:hint="eastAsia" w:ascii="宋体" w:hAnsi="宋体"/>
          <w:sz w:val="24"/>
        </w:rPr>
      </w:pPr>
    </w:p>
    <w:p w14:paraId="79898676">
      <w:pPr>
        <w:adjustRightInd w:val="0"/>
        <w:snapToGrid w:val="0"/>
        <w:spacing w:line="360" w:lineRule="auto"/>
        <w:ind w:firstLine="480"/>
        <w:rPr>
          <w:rFonts w:hint="eastAsia" w:ascii="宋体" w:hAnsi="宋体"/>
          <w:b/>
          <w:sz w:val="24"/>
        </w:rPr>
      </w:pPr>
      <w:r>
        <w:rPr>
          <w:rFonts w:hint="eastAsia" w:ascii="宋体" w:hAnsi="宋体"/>
          <w:b/>
          <w:sz w:val="24"/>
        </w:rPr>
        <w:t xml:space="preserve">五、关联交易的主要内容和履约安排 </w:t>
      </w:r>
    </w:p>
    <w:p w14:paraId="5A13734C">
      <w:pPr>
        <w:adjustRightInd w:val="0"/>
        <w:snapToGrid w:val="0"/>
        <w:spacing w:line="360" w:lineRule="auto"/>
        <w:ind w:firstLine="480"/>
        <w:rPr>
          <w:rFonts w:hint="eastAsia" w:ascii="宋体" w:hAnsi="宋体"/>
          <w:kern w:val="0"/>
          <w:sz w:val="24"/>
        </w:rPr>
      </w:pPr>
      <w:r>
        <w:rPr>
          <w:rFonts w:hint="eastAsia" w:ascii="宋体" w:hAnsi="宋体"/>
          <w:sz w:val="24"/>
        </w:rPr>
        <w:t>（一）五峰山借款协议的主要内容</w:t>
      </w:r>
    </w:p>
    <w:p w14:paraId="7B142854">
      <w:pPr>
        <w:adjustRightInd w:val="0"/>
        <w:snapToGrid w:val="0"/>
        <w:spacing w:line="360" w:lineRule="auto"/>
        <w:ind w:firstLine="480"/>
        <w:rPr>
          <w:rFonts w:hint="eastAsia" w:ascii="宋体" w:hAnsi="宋体"/>
          <w:kern w:val="0"/>
          <w:sz w:val="24"/>
        </w:rPr>
      </w:pPr>
      <w:r>
        <w:rPr>
          <w:rFonts w:hint="eastAsia" w:ascii="宋体" w:hAnsi="宋体"/>
          <w:kern w:val="0"/>
          <w:sz w:val="24"/>
        </w:rPr>
        <w:t>1、资金使用方：江苏五峰山大桥有限公司</w:t>
      </w:r>
    </w:p>
    <w:p w14:paraId="1CE21771">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   资金提供方：江苏宁沪高速公路股份有限公司；</w:t>
      </w:r>
    </w:p>
    <w:p w14:paraId="4466FAD6">
      <w:pPr>
        <w:adjustRightInd w:val="0"/>
        <w:snapToGrid w:val="0"/>
        <w:spacing w:line="360" w:lineRule="auto"/>
        <w:ind w:firstLine="480"/>
        <w:rPr>
          <w:rFonts w:hint="eastAsia" w:ascii="宋体" w:hAnsi="宋体"/>
          <w:kern w:val="0"/>
          <w:sz w:val="24"/>
        </w:rPr>
      </w:pPr>
      <w:r>
        <w:rPr>
          <w:rFonts w:hint="eastAsia" w:ascii="宋体" w:hAnsi="宋体"/>
          <w:kern w:val="0"/>
          <w:sz w:val="24"/>
        </w:rPr>
        <w:t>2、借款金额：不超过人民币18亿元(包括但不限于结欠利息)，额度在有效期内可循环滚动使用；</w:t>
      </w:r>
    </w:p>
    <w:p w14:paraId="5FA2514C">
      <w:pPr>
        <w:adjustRightInd w:val="0"/>
        <w:snapToGrid w:val="0"/>
        <w:spacing w:line="360" w:lineRule="auto"/>
        <w:ind w:firstLine="480"/>
        <w:rPr>
          <w:rFonts w:hint="eastAsia" w:ascii="宋体" w:hAnsi="宋体"/>
          <w:kern w:val="0"/>
          <w:sz w:val="24"/>
        </w:rPr>
      </w:pPr>
      <w:r>
        <w:rPr>
          <w:rFonts w:hint="eastAsia" w:ascii="宋体" w:hAnsi="宋体"/>
          <w:kern w:val="0"/>
          <w:sz w:val="24"/>
        </w:rPr>
        <w:t>3、借款期限：自2026年12月15日起三年；</w:t>
      </w:r>
    </w:p>
    <w:p w14:paraId="3DE9E5E1">
      <w:pPr>
        <w:adjustRightInd w:val="0"/>
        <w:snapToGrid w:val="0"/>
        <w:spacing w:line="360" w:lineRule="auto"/>
        <w:ind w:firstLine="480"/>
        <w:rPr>
          <w:rFonts w:hint="eastAsia" w:ascii="宋体" w:hAnsi="宋体"/>
          <w:kern w:val="0"/>
          <w:sz w:val="24"/>
        </w:rPr>
      </w:pPr>
      <w:r>
        <w:rPr>
          <w:rFonts w:hint="eastAsia" w:ascii="宋体" w:hAnsi="宋体"/>
          <w:kern w:val="0"/>
          <w:sz w:val="24"/>
        </w:rPr>
        <w:t>4、借款利率：本公司从金融机构或公开市场取得相应融资的利率；</w:t>
      </w:r>
    </w:p>
    <w:p w14:paraId="3E3CA9DB">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5、资金使用手续费:有关融资产品发行及还本付息等相关费用由五峰山大桥公司自行承担并支付； </w:t>
      </w:r>
    </w:p>
    <w:p w14:paraId="6A9A8006">
      <w:pPr>
        <w:adjustRightInd w:val="0"/>
        <w:snapToGrid w:val="0"/>
        <w:spacing w:line="360" w:lineRule="auto"/>
        <w:ind w:firstLine="480"/>
        <w:rPr>
          <w:rFonts w:hint="eastAsia" w:ascii="宋体" w:hAnsi="宋体"/>
          <w:kern w:val="0"/>
          <w:sz w:val="24"/>
        </w:rPr>
      </w:pPr>
      <w:r>
        <w:rPr>
          <w:rFonts w:hint="eastAsia" w:ascii="宋体" w:hAnsi="宋体"/>
          <w:kern w:val="0"/>
          <w:sz w:val="24"/>
        </w:rPr>
        <w:t>6、利息支付及本金偿还：于</w:t>
      </w:r>
      <w:r>
        <w:rPr>
          <w:rFonts w:hint="eastAsia" w:ascii="宋体" w:hAnsi="宋体"/>
          <w:kern w:val="0"/>
          <w:sz w:val="24"/>
          <w:lang w:val="en-US" w:eastAsia="zh-CN"/>
        </w:rPr>
        <w:t>相应</w:t>
      </w:r>
      <w:r>
        <w:rPr>
          <w:rFonts w:hint="eastAsia" w:ascii="宋体" w:hAnsi="宋体"/>
          <w:kern w:val="0"/>
          <w:sz w:val="24"/>
        </w:rPr>
        <w:t>融资产品每期付息日支付当期利息，于借款期限届满之日，五峰山大桥公司须一次性偿还所有欠付的本金，最后一期利息随本金一并支付；</w:t>
      </w:r>
    </w:p>
    <w:p w14:paraId="2B256EA8">
      <w:pPr>
        <w:adjustRightInd w:val="0"/>
        <w:snapToGrid w:val="0"/>
        <w:spacing w:line="360" w:lineRule="auto"/>
        <w:ind w:firstLine="480"/>
        <w:rPr>
          <w:rFonts w:hint="eastAsia" w:ascii="宋体" w:hAnsi="宋体"/>
          <w:kern w:val="0"/>
          <w:sz w:val="24"/>
        </w:rPr>
      </w:pPr>
      <w:r>
        <w:rPr>
          <w:rFonts w:hint="eastAsia" w:ascii="宋体" w:hAnsi="宋体"/>
          <w:kern w:val="0"/>
          <w:sz w:val="24"/>
        </w:rPr>
        <w:t>7、五峰山借款须待以下先决条件获达成后方予进行：</w:t>
      </w:r>
    </w:p>
    <w:p w14:paraId="1C6C8ABD">
      <w:pPr>
        <w:adjustRightInd w:val="0"/>
        <w:snapToGrid w:val="0"/>
        <w:spacing w:line="360" w:lineRule="auto"/>
        <w:ind w:firstLine="480"/>
        <w:rPr>
          <w:rFonts w:hint="eastAsia" w:ascii="宋体" w:hAnsi="宋体"/>
          <w:kern w:val="0"/>
          <w:sz w:val="24"/>
        </w:rPr>
      </w:pPr>
      <w:r>
        <w:rPr>
          <w:rFonts w:hint="eastAsia" w:ascii="宋体" w:hAnsi="宋体"/>
          <w:kern w:val="0"/>
          <w:sz w:val="24"/>
        </w:rPr>
        <w:t>i.</w:t>
      </w:r>
      <w:r>
        <w:rPr>
          <w:rFonts w:hint="eastAsia" w:ascii="宋体" w:hAnsi="宋体"/>
          <w:kern w:val="0"/>
          <w:sz w:val="24"/>
        </w:rPr>
        <w:tab/>
      </w:r>
      <w:r>
        <w:rPr>
          <w:rFonts w:hint="eastAsia" w:ascii="宋体" w:hAnsi="宋体"/>
          <w:kern w:val="0"/>
          <w:sz w:val="24"/>
        </w:rPr>
        <w:t>本公司的独立股东于股东会批准并同意五峰山借款；及</w:t>
      </w:r>
    </w:p>
    <w:p w14:paraId="750A8BA3">
      <w:pPr>
        <w:adjustRightInd w:val="0"/>
        <w:snapToGrid w:val="0"/>
        <w:spacing w:line="360" w:lineRule="auto"/>
        <w:ind w:firstLine="480"/>
        <w:rPr>
          <w:rFonts w:hint="eastAsia" w:ascii="宋体" w:hAnsi="宋体"/>
          <w:kern w:val="0"/>
          <w:sz w:val="24"/>
        </w:rPr>
      </w:pPr>
      <w:r>
        <w:rPr>
          <w:rFonts w:hint="eastAsia" w:ascii="宋体" w:hAnsi="宋体"/>
          <w:kern w:val="0"/>
          <w:sz w:val="24"/>
        </w:rPr>
        <w:t>ii.本公司成功发行融资产品。</w:t>
      </w:r>
    </w:p>
    <w:p w14:paraId="7FFBB05A">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 </w:t>
      </w:r>
    </w:p>
    <w:p w14:paraId="48109AF7">
      <w:pPr>
        <w:adjustRightInd w:val="0"/>
        <w:snapToGrid w:val="0"/>
        <w:spacing w:line="360" w:lineRule="auto"/>
        <w:ind w:firstLine="480"/>
        <w:rPr>
          <w:rFonts w:hint="eastAsia" w:ascii="宋体" w:hAnsi="宋体"/>
          <w:kern w:val="0"/>
          <w:sz w:val="24"/>
        </w:rPr>
      </w:pPr>
      <w:r>
        <w:rPr>
          <w:rFonts w:hint="eastAsia" w:ascii="宋体" w:hAnsi="宋体"/>
          <w:kern w:val="0"/>
          <w:sz w:val="24"/>
        </w:rPr>
        <w:t>（二）广靖锡澄借款协议</w:t>
      </w:r>
    </w:p>
    <w:p w14:paraId="41829CD6">
      <w:pPr>
        <w:adjustRightInd w:val="0"/>
        <w:snapToGrid w:val="0"/>
        <w:spacing w:line="360" w:lineRule="auto"/>
        <w:ind w:firstLine="480"/>
        <w:rPr>
          <w:rFonts w:hint="eastAsia" w:ascii="宋体" w:hAnsi="宋体"/>
          <w:kern w:val="0"/>
          <w:sz w:val="24"/>
        </w:rPr>
      </w:pPr>
      <w:r>
        <w:rPr>
          <w:rFonts w:hint="eastAsia" w:ascii="宋体" w:hAnsi="宋体"/>
          <w:kern w:val="0"/>
          <w:sz w:val="24"/>
        </w:rPr>
        <w:t>1、资金使用方：江苏广靖锡澄高速公路有限责任公司</w:t>
      </w:r>
    </w:p>
    <w:p w14:paraId="64745C41">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   资金提供方：江苏宁沪高速公路股份有限公司；</w:t>
      </w:r>
    </w:p>
    <w:p w14:paraId="3119B337">
      <w:pPr>
        <w:adjustRightInd w:val="0"/>
        <w:snapToGrid w:val="0"/>
        <w:spacing w:line="360" w:lineRule="auto"/>
        <w:ind w:firstLine="480"/>
        <w:rPr>
          <w:rFonts w:hint="eastAsia" w:ascii="宋体" w:hAnsi="宋体"/>
          <w:kern w:val="0"/>
          <w:sz w:val="24"/>
        </w:rPr>
      </w:pPr>
      <w:r>
        <w:rPr>
          <w:rFonts w:hint="eastAsia" w:ascii="宋体" w:hAnsi="宋体"/>
          <w:kern w:val="0"/>
          <w:sz w:val="24"/>
        </w:rPr>
        <w:t>2、借款金额：不超过人民币15亿元(包括但不限于结欠利息)，额度在有效期内可循环滚动使用；</w:t>
      </w:r>
    </w:p>
    <w:p w14:paraId="2CA028F1">
      <w:pPr>
        <w:adjustRightInd w:val="0"/>
        <w:snapToGrid w:val="0"/>
        <w:spacing w:line="360" w:lineRule="auto"/>
        <w:ind w:firstLine="480"/>
        <w:rPr>
          <w:rFonts w:hint="eastAsia" w:ascii="宋体" w:hAnsi="宋体"/>
          <w:kern w:val="0"/>
          <w:sz w:val="24"/>
        </w:rPr>
      </w:pPr>
      <w:r>
        <w:rPr>
          <w:rFonts w:hint="eastAsia" w:ascii="宋体" w:hAnsi="宋体"/>
          <w:kern w:val="0"/>
          <w:sz w:val="24"/>
        </w:rPr>
        <w:t>3、借款期限：自2026年7月1日起三年；</w:t>
      </w:r>
    </w:p>
    <w:p w14:paraId="25C224C6">
      <w:pPr>
        <w:adjustRightInd w:val="0"/>
        <w:snapToGrid w:val="0"/>
        <w:spacing w:line="360" w:lineRule="auto"/>
        <w:ind w:firstLine="480"/>
        <w:rPr>
          <w:rFonts w:hint="eastAsia" w:ascii="宋体" w:hAnsi="宋体"/>
          <w:kern w:val="0"/>
          <w:sz w:val="24"/>
        </w:rPr>
      </w:pPr>
      <w:r>
        <w:rPr>
          <w:rFonts w:hint="eastAsia" w:ascii="宋体" w:hAnsi="宋体"/>
          <w:kern w:val="0"/>
          <w:sz w:val="24"/>
        </w:rPr>
        <w:t>4、借款利率：本公司从金融机构或公开市场取得相应融资的利率；</w:t>
      </w:r>
    </w:p>
    <w:p w14:paraId="474029F6">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5、资金使用手续费:有关融资产品发行及还本付息等相关费用由广靖锡澄公司自行承担并支付； </w:t>
      </w:r>
    </w:p>
    <w:p w14:paraId="3E207FCD">
      <w:pPr>
        <w:adjustRightInd w:val="0"/>
        <w:snapToGrid w:val="0"/>
        <w:spacing w:line="360" w:lineRule="auto"/>
        <w:ind w:firstLine="480"/>
        <w:rPr>
          <w:rFonts w:hint="eastAsia" w:ascii="宋体" w:hAnsi="宋体"/>
          <w:kern w:val="0"/>
          <w:sz w:val="24"/>
        </w:rPr>
      </w:pPr>
      <w:r>
        <w:rPr>
          <w:rFonts w:hint="eastAsia" w:ascii="宋体" w:hAnsi="宋体"/>
          <w:kern w:val="0"/>
          <w:sz w:val="24"/>
        </w:rPr>
        <w:t>6、利息支付及本金偿还：于</w:t>
      </w:r>
      <w:r>
        <w:rPr>
          <w:rFonts w:hint="eastAsia" w:ascii="宋体" w:hAnsi="宋体"/>
          <w:kern w:val="0"/>
          <w:sz w:val="24"/>
          <w:lang w:val="en-US" w:eastAsia="zh-CN"/>
        </w:rPr>
        <w:t>相应</w:t>
      </w:r>
      <w:r>
        <w:rPr>
          <w:rFonts w:hint="eastAsia" w:ascii="宋体" w:hAnsi="宋体"/>
          <w:kern w:val="0"/>
          <w:sz w:val="24"/>
        </w:rPr>
        <w:t>融资产品每期付息日支付当期利息，于借款期限届满之日，广靖锡澄公司须一次性偿还所有欠付的本金，最后一期利息随本金一并支付；</w:t>
      </w:r>
    </w:p>
    <w:p w14:paraId="5952E599">
      <w:pPr>
        <w:adjustRightInd w:val="0"/>
        <w:snapToGrid w:val="0"/>
        <w:spacing w:line="360" w:lineRule="auto"/>
        <w:ind w:firstLine="480"/>
        <w:rPr>
          <w:rFonts w:hint="eastAsia" w:ascii="宋体" w:hAnsi="宋体"/>
          <w:kern w:val="0"/>
          <w:sz w:val="24"/>
        </w:rPr>
      </w:pPr>
      <w:r>
        <w:rPr>
          <w:rFonts w:hint="eastAsia" w:ascii="宋体" w:hAnsi="宋体"/>
          <w:kern w:val="0"/>
          <w:sz w:val="24"/>
        </w:rPr>
        <w:t>7、广靖锡澄借款须待以下先决条件获达成后方予进行：</w:t>
      </w:r>
    </w:p>
    <w:p w14:paraId="62D68539">
      <w:pPr>
        <w:adjustRightInd w:val="0"/>
        <w:snapToGrid w:val="0"/>
        <w:spacing w:line="360" w:lineRule="auto"/>
        <w:ind w:firstLine="480"/>
        <w:rPr>
          <w:rFonts w:hint="eastAsia" w:ascii="宋体" w:hAnsi="宋体"/>
          <w:kern w:val="0"/>
          <w:sz w:val="24"/>
        </w:rPr>
      </w:pPr>
      <w:r>
        <w:rPr>
          <w:rFonts w:hint="eastAsia" w:ascii="宋体" w:hAnsi="宋体"/>
          <w:kern w:val="0"/>
          <w:sz w:val="24"/>
        </w:rPr>
        <w:t>i.</w:t>
      </w:r>
      <w:r>
        <w:rPr>
          <w:rFonts w:hint="eastAsia" w:ascii="宋体" w:hAnsi="宋体"/>
          <w:kern w:val="0"/>
          <w:sz w:val="24"/>
        </w:rPr>
        <w:tab/>
      </w:r>
      <w:r>
        <w:rPr>
          <w:rFonts w:hint="eastAsia" w:ascii="宋体" w:hAnsi="宋体"/>
          <w:kern w:val="0"/>
          <w:sz w:val="24"/>
        </w:rPr>
        <w:t>本公司的独立股东于股东会批准并同意广靖锡澄借款；及</w:t>
      </w:r>
    </w:p>
    <w:p w14:paraId="33B66392">
      <w:pPr>
        <w:adjustRightInd w:val="0"/>
        <w:snapToGrid w:val="0"/>
        <w:spacing w:line="360" w:lineRule="auto"/>
        <w:ind w:firstLine="480"/>
        <w:rPr>
          <w:rFonts w:hint="eastAsia" w:ascii="宋体" w:hAnsi="宋体"/>
          <w:kern w:val="0"/>
          <w:sz w:val="24"/>
        </w:rPr>
      </w:pPr>
      <w:r>
        <w:rPr>
          <w:rFonts w:hint="eastAsia" w:ascii="宋体" w:hAnsi="宋体"/>
          <w:kern w:val="0"/>
          <w:sz w:val="24"/>
        </w:rPr>
        <w:t>ii.本公司成功发行融资产品。</w:t>
      </w:r>
    </w:p>
    <w:p w14:paraId="19D68AD0">
      <w:pPr>
        <w:adjustRightInd w:val="0"/>
        <w:snapToGrid w:val="0"/>
        <w:spacing w:line="360" w:lineRule="auto"/>
        <w:ind w:firstLine="480"/>
        <w:rPr>
          <w:rFonts w:hint="eastAsia" w:ascii="宋体" w:hAnsi="宋体"/>
          <w:kern w:val="0"/>
          <w:sz w:val="24"/>
        </w:rPr>
      </w:pPr>
    </w:p>
    <w:p w14:paraId="0B40A5CE">
      <w:pPr>
        <w:adjustRightInd w:val="0"/>
        <w:snapToGrid w:val="0"/>
        <w:spacing w:line="360" w:lineRule="auto"/>
        <w:ind w:firstLine="480"/>
        <w:outlineLvl w:val="0"/>
        <w:rPr>
          <w:rFonts w:hint="eastAsia" w:ascii="宋体" w:hAnsi="宋体"/>
          <w:kern w:val="0"/>
          <w:sz w:val="24"/>
        </w:rPr>
      </w:pPr>
      <w:r>
        <w:rPr>
          <w:rFonts w:hint="eastAsia" w:ascii="宋体" w:hAnsi="宋体"/>
          <w:kern w:val="0"/>
          <w:sz w:val="24"/>
        </w:rPr>
        <w:t>（三）宜长借款协议</w:t>
      </w:r>
    </w:p>
    <w:p w14:paraId="6DB15955">
      <w:pPr>
        <w:adjustRightInd w:val="0"/>
        <w:snapToGrid w:val="0"/>
        <w:spacing w:line="360" w:lineRule="auto"/>
        <w:ind w:firstLine="480"/>
        <w:rPr>
          <w:rFonts w:hint="eastAsia" w:ascii="宋体" w:hAnsi="宋体"/>
          <w:kern w:val="0"/>
          <w:sz w:val="24"/>
        </w:rPr>
      </w:pPr>
      <w:r>
        <w:rPr>
          <w:rFonts w:hint="eastAsia" w:ascii="宋体" w:hAnsi="宋体"/>
          <w:kern w:val="0"/>
          <w:sz w:val="24"/>
        </w:rPr>
        <w:t>1、资金使用方：江苏宜长高速公路有限公司</w:t>
      </w:r>
    </w:p>
    <w:p w14:paraId="7AD629B1">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   资金提供方：江苏宁沪高速公路股份有限公司；</w:t>
      </w:r>
    </w:p>
    <w:p w14:paraId="6E81308C">
      <w:pPr>
        <w:adjustRightInd w:val="0"/>
        <w:snapToGrid w:val="0"/>
        <w:spacing w:line="360" w:lineRule="auto"/>
        <w:ind w:firstLine="480"/>
        <w:rPr>
          <w:rFonts w:hint="eastAsia" w:ascii="宋体" w:hAnsi="宋体"/>
          <w:kern w:val="0"/>
          <w:sz w:val="24"/>
        </w:rPr>
      </w:pPr>
      <w:r>
        <w:rPr>
          <w:rFonts w:hint="eastAsia" w:ascii="宋体" w:hAnsi="宋体"/>
          <w:kern w:val="0"/>
          <w:sz w:val="24"/>
        </w:rPr>
        <w:t>2、借款金额：不超过人民币5亿元(包括但不限于结欠利息)，额度在有效期内可循环滚动使用；</w:t>
      </w:r>
    </w:p>
    <w:p w14:paraId="5A9881A7">
      <w:pPr>
        <w:adjustRightInd w:val="0"/>
        <w:snapToGrid w:val="0"/>
        <w:spacing w:line="360" w:lineRule="auto"/>
        <w:ind w:firstLine="480"/>
        <w:rPr>
          <w:rFonts w:hint="eastAsia" w:ascii="宋体" w:hAnsi="宋体"/>
          <w:kern w:val="0"/>
          <w:sz w:val="24"/>
        </w:rPr>
      </w:pPr>
      <w:r>
        <w:rPr>
          <w:rFonts w:hint="eastAsia" w:ascii="宋体" w:hAnsi="宋体"/>
          <w:kern w:val="0"/>
          <w:sz w:val="24"/>
        </w:rPr>
        <w:t>3、借款期限：自2026年10月1日起三年；</w:t>
      </w:r>
    </w:p>
    <w:p w14:paraId="7C6C8A6F">
      <w:pPr>
        <w:adjustRightInd w:val="0"/>
        <w:snapToGrid w:val="0"/>
        <w:spacing w:line="360" w:lineRule="auto"/>
        <w:ind w:firstLine="480"/>
        <w:rPr>
          <w:rFonts w:hint="eastAsia" w:ascii="宋体" w:hAnsi="宋体"/>
          <w:kern w:val="0"/>
          <w:sz w:val="24"/>
        </w:rPr>
      </w:pPr>
      <w:r>
        <w:rPr>
          <w:rFonts w:hint="eastAsia" w:ascii="宋体" w:hAnsi="宋体"/>
          <w:kern w:val="0"/>
          <w:sz w:val="24"/>
        </w:rPr>
        <w:t>4、借款利率：本公司从金融机构或公开市场取得相应融资的利率；</w:t>
      </w:r>
    </w:p>
    <w:p w14:paraId="4CFF653B">
      <w:pPr>
        <w:adjustRightInd w:val="0"/>
        <w:snapToGrid w:val="0"/>
        <w:spacing w:line="360" w:lineRule="auto"/>
        <w:ind w:firstLine="480"/>
        <w:rPr>
          <w:rFonts w:hint="eastAsia" w:ascii="宋体" w:hAnsi="宋体"/>
          <w:kern w:val="0"/>
          <w:sz w:val="24"/>
        </w:rPr>
      </w:pPr>
      <w:r>
        <w:rPr>
          <w:rFonts w:hint="eastAsia" w:ascii="宋体" w:hAnsi="宋体"/>
          <w:kern w:val="0"/>
          <w:sz w:val="24"/>
        </w:rPr>
        <w:t>5、资金使用手续费:有关融资产品发行及还本付息等相关费用由宜长公司自行承担并支付；</w:t>
      </w:r>
    </w:p>
    <w:p w14:paraId="5876E5F9">
      <w:pPr>
        <w:adjustRightInd w:val="0"/>
        <w:snapToGrid w:val="0"/>
        <w:spacing w:line="360" w:lineRule="auto"/>
        <w:ind w:firstLine="480"/>
        <w:rPr>
          <w:rFonts w:hint="eastAsia" w:ascii="宋体" w:hAnsi="宋体"/>
          <w:kern w:val="0"/>
          <w:sz w:val="24"/>
        </w:rPr>
      </w:pPr>
      <w:r>
        <w:rPr>
          <w:rFonts w:hint="eastAsia" w:ascii="宋体" w:hAnsi="宋体"/>
          <w:kern w:val="0"/>
          <w:sz w:val="24"/>
        </w:rPr>
        <w:t>6、利息支付及本金偿还：于</w:t>
      </w:r>
      <w:r>
        <w:rPr>
          <w:rFonts w:hint="eastAsia" w:ascii="宋体" w:hAnsi="宋体"/>
          <w:kern w:val="0"/>
          <w:sz w:val="24"/>
          <w:lang w:val="en-US" w:eastAsia="zh-CN"/>
        </w:rPr>
        <w:t>相应</w:t>
      </w:r>
      <w:r>
        <w:rPr>
          <w:rFonts w:hint="eastAsia" w:ascii="宋体" w:hAnsi="宋体"/>
          <w:kern w:val="0"/>
          <w:sz w:val="24"/>
        </w:rPr>
        <w:t>融资产品每期付息日支付当期利息，于借款期限届满之日，宜长公司须一次性偿还所有欠付的本金，最后一期利息随本金一并支付；</w:t>
      </w:r>
    </w:p>
    <w:p w14:paraId="64151333">
      <w:pPr>
        <w:adjustRightInd w:val="0"/>
        <w:snapToGrid w:val="0"/>
        <w:spacing w:line="360" w:lineRule="auto"/>
        <w:ind w:firstLine="480"/>
        <w:rPr>
          <w:rFonts w:hint="eastAsia" w:ascii="宋体" w:hAnsi="宋体"/>
          <w:kern w:val="0"/>
          <w:sz w:val="24"/>
        </w:rPr>
      </w:pPr>
      <w:r>
        <w:rPr>
          <w:rFonts w:hint="eastAsia" w:ascii="宋体" w:hAnsi="宋体"/>
          <w:kern w:val="0"/>
          <w:sz w:val="24"/>
        </w:rPr>
        <w:t>7、宜长借款须待以下先决条件获达成后方予进行：</w:t>
      </w:r>
    </w:p>
    <w:p w14:paraId="250253BF">
      <w:pPr>
        <w:adjustRightInd w:val="0"/>
        <w:snapToGrid w:val="0"/>
        <w:spacing w:line="360" w:lineRule="auto"/>
        <w:ind w:firstLine="480"/>
        <w:rPr>
          <w:rFonts w:hint="eastAsia" w:ascii="宋体" w:hAnsi="宋体"/>
          <w:kern w:val="0"/>
          <w:sz w:val="24"/>
        </w:rPr>
      </w:pPr>
      <w:r>
        <w:rPr>
          <w:rFonts w:hint="eastAsia" w:ascii="宋体" w:hAnsi="宋体"/>
          <w:kern w:val="0"/>
          <w:sz w:val="24"/>
        </w:rPr>
        <w:t>i.</w:t>
      </w:r>
      <w:r>
        <w:rPr>
          <w:rFonts w:hint="eastAsia" w:ascii="宋体" w:hAnsi="宋体"/>
          <w:kern w:val="0"/>
          <w:sz w:val="24"/>
        </w:rPr>
        <w:tab/>
      </w:r>
      <w:r>
        <w:rPr>
          <w:rFonts w:hint="eastAsia" w:ascii="宋体" w:hAnsi="宋体"/>
          <w:kern w:val="0"/>
          <w:sz w:val="24"/>
        </w:rPr>
        <w:t>本公司的独立股东于股东会批准并同意宜长借款；及</w:t>
      </w:r>
    </w:p>
    <w:p w14:paraId="41427EFC">
      <w:pPr>
        <w:adjustRightInd w:val="0"/>
        <w:snapToGrid w:val="0"/>
        <w:spacing w:line="360" w:lineRule="auto"/>
        <w:ind w:firstLine="480"/>
        <w:rPr>
          <w:rFonts w:hint="eastAsia" w:ascii="宋体" w:hAnsi="宋体"/>
          <w:kern w:val="0"/>
          <w:sz w:val="24"/>
        </w:rPr>
      </w:pPr>
      <w:r>
        <w:rPr>
          <w:rFonts w:hint="eastAsia" w:ascii="宋体" w:hAnsi="宋体"/>
          <w:kern w:val="0"/>
          <w:sz w:val="24"/>
        </w:rPr>
        <w:t>ii.本公司成功发行融资产品。</w:t>
      </w:r>
    </w:p>
    <w:p w14:paraId="25F4850D">
      <w:pPr>
        <w:adjustRightInd w:val="0"/>
        <w:snapToGrid w:val="0"/>
        <w:spacing w:line="360" w:lineRule="auto"/>
        <w:ind w:firstLine="480"/>
        <w:rPr>
          <w:rFonts w:hint="eastAsia" w:ascii="宋体" w:hAnsi="宋体"/>
          <w:kern w:val="0"/>
          <w:sz w:val="24"/>
        </w:rPr>
      </w:pPr>
    </w:p>
    <w:p w14:paraId="488E096D">
      <w:pPr>
        <w:adjustRightInd w:val="0"/>
        <w:snapToGrid w:val="0"/>
        <w:spacing w:line="360" w:lineRule="auto"/>
        <w:ind w:firstLine="480"/>
        <w:outlineLvl w:val="0"/>
        <w:rPr>
          <w:rFonts w:hint="eastAsia" w:ascii="宋体" w:hAnsi="宋体"/>
          <w:kern w:val="0"/>
          <w:sz w:val="24"/>
        </w:rPr>
      </w:pPr>
      <w:r>
        <w:rPr>
          <w:rFonts w:hint="eastAsia" w:ascii="宋体" w:hAnsi="宋体"/>
          <w:kern w:val="0"/>
          <w:sz w:val="24"/>
        </w:rPr>
        <w:t>（四）常宜借款协议</w:t>
      </w:r>
    </w:p>
    <w:p w14:paraId="36D3FE63">
      <w:pPr>
        <w:adjustRightInd w:val="0"/>
        <w:snapToGrid w:val="0"/>
        <w:spacing w:line="360" w:lineRule="auto"/>
        <w:ind w:firstLine="480"/>
        <w:rPr>
          <w:rFonts w:hint="eastAsia" w:ascii="宋体" w:hAnsi="宋体"/>
          <w:kern w:val="0"/>
          <w:sz w:val="24"/>
        </w:rPr>
      </w:pPr>
      <w:r>
        <w:rPr>
          <w:rFonts w:hint="eastAsia" w:ascii="宋体" w:hAnsi="宋体"/>
          <w:kern w:val="0"/>
          <w:sz w:val="24"/>
        </w:rPr>
        <w:t>1、资金使用方：江苏常宜高速公路有限公司</w:t>
      </w:r>
    </w:p>
    <w:p w14:paraId="3535B1E2">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   资金提供方：江苏宁沪高速公路股份有限公司；</w:t>
      </w:r>
    </w:p>
    <w:p w14:paraId="448A983F">
      <w:pPr>
        <w:adjustRightInd w:val="0"/>
        <w:snapToGrid w:val="0"/>
        <w:spacing w:line="360" w:lineRule="auto"/>
        <w:ind w:firstLine="480"/>
        <w:rPr>
          <w:rFonts w:hint="eastAsia" w:ascii="宋体" w:hAnsi="宋体"/>
          <w:kern w:val="0"/>
          <w:sz w:val="24"/>
        </w:rPr>
      </w:pPr>
      <w:r>
        <w:rPr>
          <w:rFonts w:hint="eastAsia" w:ascii="宋体" w:hAnsi="宋体"/>
          <w:kern w:val="0"/>
          <w:sz w:val="24"/>
        </w:rPr>
        <w:t>2、借款金额：不超过人民币5亿元(包括但不限于结欠利息)，额度在有效期内可循环滚动使用；</w:t>
      </w:r>
    </w:p>
    <w:p w14:paraId="25C816C1">
      <w:pPr>
        <w:adjustRightInd w:val="0"/>
        <w:snapToGrid w:val="0"/>
        <w:spacing w:line="360" w:lineRule="auto"/>
        <w:ind w:firstLine="480"/>
        <w:rPr>
          <w:rFonts w:hint="eastAsia" w:ascii="宋体" w:hAnsi="宋体"/>
          <w:kern w:val="0"/>
          <w:sz w:val="24"/>
        </w:rPr>
      </w:pPr>
      <w:r>
        <w:rPr>
          <w:rFonts w:hint="eastAsia" w:ascii="宋体" w:hAnsi="宋体"/>
          <w:kern w:val="0"/>
          <w:sz w:val="24"/>
        </w:rPr>
        <w:t>3、借款期限：自2026年10月1日起三年；</w:t>
      </w:r>
    </w:p>
    <w:p w14:paraId="71AD7B50">
      <w:pPr>
        <w:adjustRightInd w:val="0"/>
        <w:snapToGrid w:val="0"/>
        <w:spacing w:line="360" w:lineRule="auto"/>
        <w:ind w:firstLine="480"/>
        <w:rPr>
          <w:rFonts w:hint="eastAsia" w:ascii="宋体" w:hAnsi="宋体"/>
          <w:kern w:val="0"/>
          <w:sz w:val="24"/>
        </w:rPr>
      </w:pPr>
      <w:r>
        <w:rPr>
          <w:rFonts w:hint="eastAsia" w:ascii="宋体" w:hAnsi="宋体"/>
          <w:kern w:val="0"/>
          <w:sz w:val="24"/>
        </w:rPr>
        <w:t>4、借款利率：本公司从金融机构或公开市场取得相应融资的利率；</w:t>
      </w:r>
    </w:p>
    <w:p w14:paraId="22469C13">
      <w:pPr>
        <w:adjustRightInd w:val="0"/>
        <w:snapToGrid w:val="0"/>
        <w:spacing w:line="360" w:lineRule="auto"/>
        <w:ind w:firstLine="480"/>
        <w:rPr>
          <w:rFonts w:hint="eastAsia" w:ascii="宋体" w:hAnsi="宋体"/>
          <w:kern w:val="0"/>
          <w:sz w:val="24"/>
        </w:rPr>
      </w:pPr>
      <w:r>
        <w:rPr>
          <w:rFonts w:hint="eastAsia" w:ascii="宋体" w:hAnsi="宋体"/>
          <w:kern w:val="0"/>
          <w:sz w:val="24"/>
        </w:rPr>
        <w:t xml:space="preserve">5、资金使用手续费:有关融资产品发行及还本付息等相关费用由常宜公司自行承担并支付； </w:t>
      </w:r>
    </w:p>
    <w:p w14:paraId="0EF1CBE9">
      <w:pPr>
        <w:adjustRightInd w:val="0"/>
        <w:snapToGrid w:val="0"/>
        <w:spacing w:line="360" w:lineRule="auto"/>
        <w:ind w:firstLine="480"/>
        <w:rPr>
          <w:rFonts w:hint="eastAsia" w:ascii="宋体" w:hAnsi="宋体"/>
          <w:kern w:val="0"/>
          <w:sz w:val="24"/>
        </w:rPr>
      </w:pPr>
      <w:r>
        <w:rPr>
          <w:rFonts w:hint="eastAsia" w:ascii="宋体" w:hAnsi="宋体"/>
          <w:kern w:val="0"/>
          <w:sz w:val="24"/>
        </w:rPr>
        <w:t>6、利息支付及本金偿还：于</w:t>
      </w:r>
      <w:r>
        <w:rPr>
          <w:rFonts w:hint="eastAsia" w:ascii="宋体" w:hAnsi="宋体"/>
          <w:kern w:val="0"/>
          <w:sz w:val="24"/>
          <w:lang w:val="en-US" w:eastAsia="zh-CN"/>
        </w:rPr>
        <w:t>相应</w:t>
      </w:r>
      <w:r>
        <w:rPr>
          <w:rFonts w:hint="eastAsia" w:ascii="宋体" w:hAnsi="宋体"/>
          <w:kern w:val="0"/>
          <w:sz w:val="24"/>
        </w:rPr>
        <w:t>融资产品每期付息日支付当期利息，于借款期限届满之日，常宜公司须一次性偿还所有欠付的本金，最后一期利息随本金一并支付；</w:t>
      </w:r>
    </w:p>
    <w:p w14:paraId="65F67FA0">
      <w:pPr>
        <w:adjustRightInd w:val="0"/>
        <w:snapToGrid w:val="0"/>
        <w:spacing w:line="360" w:lineRule="auto"/>
        <w:ind w:firstLine="480"/>
        <w:rPr>
          <w:rFonts w:hint="eastAsia" w:ascii="宋体" w:hAnsi="宋体"/>
          <w:kern w:val="0"/>
          <w:sz w:val="24"/>
        </w:rPr>
      </w:pPr>
      <w:r>
        <w:rPr>
          <w:rFonts w:hint="eastAsia" w:ascii="宋体" w:hAnsi="宋体"/>
          <w:kern w:val="0"/>
          <w:sz w:val="24"/>
        </w:rPr>
        <w:t>7、常宜借款须待以下先决条件获达成后方予进行：</w:t>
      </w:r>
    </w:p>
    <w:p w14:paraId="3BAA4028">
      <w:pPr>
        <w:adjustRightInd w:val="0"/>
        <w:snapToGrid w:val="0"/>
        <w:spacing w:line="360" w:lineRule="auto"/>
        <w:ind w:firstLine="480"/>
        <w:rPr>
          <w:rFonts w:hint="eastAsia" w:ascii="宋体" w:hAnsi="宋体"/>
          <w:kern w:val="0"/>
          <w:sz w:val="24"/>
        </w:rPr>
      </w:pPr>
      <w:r>
        <w:rPr>
          <w:rFonts w:hint="eastAsia" w:ascii="宋体" w:hAnsi="宋体"/>
          <w:kern w:val="0"/>
          <w:sz w:val="24"/>
        </w:rPr>
        <w:t>i.</w:t>
      </w:r>
      <w:r>
        <w:rPr>
          <w:rFonts w:hint="eastAsia" w:ascii="宋体" w:hAnsi="宋体"/>
          <w:kern w:val="0"/>
          <w:sz w:val="24"/>
        </w:rPr>
        <w:tab/>
      </w:r>
      <w:r>
        <w:rPr>
          <w:rFonts w:hint="eastAsia" w:ascii="宋体" w:hAnsi="宋体"/>
          <w:kern w:val="0"/>
          <w:sz w:val="24"/>
        </w:rPr>
        <w:t>本公司的独立股东于股东会批准并同意常宜借款；及</w:t>
      </w:r>
    </w:p>
    <w:p w14:paraId="40C68AD3">
      <w:pPr>
        <w:adjustRightInd w:val="0"/>
        <w:snapToGrid w:val="0"/>
        <w:spacing w:line="360" w:lineRule="auto"/>
        <w:ind w:firstLine="480"/>
        <w:rPr>
          <w:rFonts w:hint="eastAsia" w:ascii="宋体" w:hAnsi="宋体"/>
          <w:kern w:val="0"/>
          <w:sz w:val="24"/>
        </w:rPr>
      </w:pPr>
      <w:r>
        <w:rPr>
          <w:rFonts w:hint="eastAsia" w:ascii="宋体" w:hAnsi="宋体"/>
          <w:kern w:val="0"/>
          <w:sz w:val="24"/>
        </w:rPr>
        <w:t>ii.本公司成功发行融资产品。</w:t>
      </w:r>
    </w:p>
    <w:p w14:paraId="5278B72E">
      <w:pPr>
        <w:adjustRightInd w:val="0"/>
        <w:snapToGrid w:val="0"/>
        <w:spacing w:line="360" w:lineRule="auto"/>
        <w:ind w:firstLine="480"/>
        <w:rPr>
          <w:rFonts w:hint="eastAsia" w:ascii="宋体" w:hAnsi="宋体"/>
          <w:b/>
          <w:sz w:val="24"/>
        </w:rPr>
      </w:pPr>
    </w:p>
    <w:p w14:paraId="50FD84A6">
      <w:pPr>
        <w:numPr>
          <w:ilvl w:val="0"/>
          <w:numId w:val="2"/>
        </w:numPr>
        <w:adjustRightInd w:val="0"/>
        <w:snapToGrid w:val="0"/>
        <w:spacing w:line="360" w:lineRule="auto"/>
        <w:ind w:firstLine="480"/>
        <w:rPr>
          <w:rFonts w:hint="eastAsia" w:ascii="宋体" w:hAnsi="宋体"/>
          <w:b/>
          <w:kern w:val="2"/>
          <w:sz w:val="24"/>
        </w:rPr>
      </w:pPr>
      <w:r>
        <w:rPr>
          <w:rFonts w:hint="eastAsia" w:ascii="宋体" w:hAnsi="宋体"/>
          <w:b/>
          <w:kern w:val="2"/>
          <w:sz w:val="24"/>
        </w:rPr>
        <w:t>财务资助风险分析</w:t>
      </w:r>
      <w:r>
        <w:rPr>
          <w:rFonts w:hint="eastAsia" w:ascii="宋体" w:hAnsi="宋体"/>
          <w:b/>
          <w:kern w:val="2"/>
          <w:sz w:val="24"/>
          <w:lang w:eastAsia="zh-CN"/>
        </w:rPr>
        <w:t>及</w:t>
      </w:r>
      <w:r>
        <w:rPr>
          <w:rFonts w:hint="eastAsia" w:ascii="宋体" w:hAnsi="宋体"/>
          <w:b/>
          <w:kern w:val="2"/>
          <w:sz w:val="24"/>
        </w:rPr>
        <w:t>风险措施</w:t>
      </w:r>
    </w:p>
    <w:p w14:paraId="5634DB66">
      <w:pPr>
        <w:numPr>
          <w:ilvl w:val="0"/>
          <w:numId w:val="0"/>
        </w:numPr>
        <w:adjustRightInd w:val="0"/>
        <w:snapToGrid w:val="0"/>
        <w:spacing w:line="360" w:lineRule="auto"/>
        <w:ind w:firstLine="480" w:firstLineChars="0"/>
        <w:rPr>
          <w:rFonts w:hint="eastAsia" w:ascii="宋体" w:hAnsi="宋体" w:eastAsia="宋体" w:cs="Times New Roman"/>
          <w:b w:val="0"/>
          <w:kern w:val="0"/>
          <w:sz w:val="24"/>
          <w:lang w:eastAsia="zh-CN"/>
        </w:rPr>
      </w:pPr>
      <w:r>
        <w:rPr>
          <w:rFonts w:hint="eastAsia" w:ascii="宋体" w:hAnsi="宋体" w:eastAsia="宋体" w:cs="Times New Roman"/>
          <w:b w:val="0"/>
          <w:kern w:val="0"/>
          <w:sz w:val="24"/>
          <w:lang w:val="en-US" w:eastAsia="zh-CN"/>
        </w:rPr>
        <w:t>本</w:t>
      </w:r>
      <w:r>
        <w:rPr>
          <w:rFonts w:hint="eastAsia" w:ascii="宋体" w:hAnsi="宋体" w:eastAsia="宋体" w:cs="Times New Roman"/>
          <w:b w:val="0"/>
          <w:kern w:val="0"/>
          <w:sz w:val="24"/>
        </w:rPr>
        <w:t>公司作为控股股东，对</w:t>
      </w:r>
      <w:r>
        <w:rPr>
          <w:rFonts w:hint="eastAsia" w:ascii="宋体" w:hAnsi="宋体" w:eastAsia="宋体" w:cs="Times New Roman"/>
          <w:b w:val="0"/>
          <w:kern w:val="0"/>
          <w:sz w:val="24"/>
          <w:lang w:val="en-US" w:eastAsia="zh-CN"/>
        </w:rPr>
        <w:t>控股</w:t>
      </w:r>
      <w:r>
        <w:rPr>
          <w:rFonts w:hint="eastAsia" w:ascii="宋体" w:hAnsi="宋体" w:eastAsia="宋体" w:cs="Times New Roman"/>
          <w:b w:val="0"/>
          <w:kern w:val="0"/>
          <w:sz w:val="24"/>
        </w:rPr>
        <w:t>子公司的生产经营状况和财务状况有充分的控制权和监督权，能够确保资助资金用于指定用途并及时回收</w:t>
      </w:r>
      <w:r>
        <w:rPr>
          <w:rFonts w:hint="eastAsia" w:ascii="宋体" w:hAnsi="宋体" w:eastAsia="宋体" w:cs="Times New Roman"/>
          <w:b w:val="0"/>
          <w:kern w:val="0"/>
          <w:sz w:val="24"/>
          <w:lang w:eastAsia="zh-CN"/>
        </w:rPr>
        <w:t>。</w:t>
      </w:r>
    </w:p>
    <w:p w14:paraId="6BB5D6AC">
      <w:pPr>
        <w:numPr>
          <w:ilvl w:val="0"/>
          <w:numId w:val="0"/>
        </w:numPr>
        <w:adjustRightInd w:val="0"/>
        <w:snapToGrid w:val="0"/>
        <w:spacing w:line="360" w:lineRule="auto"/>
        <w:ind w:firstLine="480" w:firstLineChars="0"/>
        <w:rPr>
          <w:rFonts w:hint="eastAsia" w:ascii="宋体" w:hAnsi="宋体" w:eastAsia="宋体" w:cs="Times New Roman"/>
          <w:kern w:val="0"/>
          <w:sz w:val="24"/>
          <w:lang w:eastAsia="zh-CN"/>
        </w:rPr>
      </w:pPr>
      <w:r>
        <w:rPr>
          <w:rFonts w:hint="eastAsia" w:ascii="宋体" w:hAnsi="宋体" w:eastAsia="宋体" w:cs="Times New Roman"/>
          <w:kern w:val="0"/>
          <w:sz w:val="24"/>
          <w:lang w:val="en-US" w:eastAsia="zh-CN"/>
        </w:rPr>
        <w:t>本次提供的借款</w:t>
      </w:r>
      <w:r>
        <w:rPr>
          <w:rFonts w:hint="eastAsia" w:ascii="宋体" w:hAnsi="宋体" w:eastAsia="宋体" w:cs="Times New Roman"/>
          <w:kern w:val="0"/>
          <w:sz w:val="24"/>
          <w:lang w:eastAsia="zh-CN"/>
        </w:rPr>
        <w:t>资金为</w:t>
      </w:r>
      <w:r>
        <w:rPr>
          <w:rFonts w:hint="eastAsia" w:ascii="宋体" w:hAnsi="宋体" w:eastAsia="宋体" w:cs="Times New Roman"/>
          <w:kern w:val="0"/>
          <w:sz w:val="24"/>
          <w:lang w:val="en-US" w:eastAsia="zh-CN"/>
        </w:rPr>
        <w:t>本</w:t>
      </w:r>
      <w:r>
        <w:rPr>
          <w:rFonts w:hint="eastAsia" w:ascii="宋体" w:hAnsi="宋体" w:eastAsia="宋体" w:cs="Times New Roman"/>
          <w:kern w:val="0"/>
          <w:sz w:val="24"/>
          <w:lang w:eastAsia="zh-CN"/>
        </w:rPr>
        <w:t>公司直接融资筹集的资金，不影响</w:t>
      </w:r>
      <w:r>
        <w:rPr>
          <w:rFonts w:hint="eastAsia" w:ascii="宋体" w:hAnsi="宋体" w:eastAsia="宋体" w:cs="Times New Roman"/>
          <w:kern w:val="0"/>
          <w:sz w:val="24"/>
          <w:lang w:val="en-US" w:eastAsia="zh-CN"/>
        </w:rPr>
        <w:t>本</w:t>
      </w:r>
      <w:r>
        <w:rPr>
          <w:rFonts w:hint="eastAsia" w:ascii="宋体" w:hAnsi="宋体" w:eastAsia="宋体" w:cs="Times New Roman"/>
          <w:kern w:val="0"/>
          <w:sz w:val="24"/>
          <w:lang w:eastAsia="zh-CN"/>
        </w:rPr>
        <w:t>公司资金日常周转需要、不影响</w:t>
      </w:r>
      <w:r>
        <w:rPr>
          <w:rFonts w:hint="eastAsia" w:ascii="宋体" w:hAnsi="宋体" w:eastAsia="宋体" w:cs="Times New Roman"/>
          <w:kern w:val="0"/>
          <w:sz w:val="24"/>
          <w:lang w:val="en-US" w:eastAsia="zh-CN"/>
        </w:rPr>
        <w:t>本</w:t>
      </w:r>
      <w:r>
        <w:rPr>
          <w:rFonts w:hint="eastAsia" w:ascii="宋体" w:hAnsi="宋体" w:eastAsia="宋体" w:cs="Times New Roman"/>
          <w:kern w:val="0"/>
          <w:sz w:val="24"/>
          <w:lang w:eastAsia="zh-CN"/>
        </w:rPr>
        <w:t>公司主营业务正常开展，也不会损害</w:t>
      </w:r>
      <w:r>
        <w:rPr>
          <w:rFonts w:hint="eastAsia" w:ascii="宋体" w:hAnsi="宋体" w:eastAsia="宋体" w:cs="Times New Roman"/>
          <w:kern w:val="0"/>
          <w:sz w:val="24"/>
          <w:lang w:val="en-US" w:eastAsia="zh-CN"/>
        </w:rPr>
        <w:t>本</w:t>
      </w:r>
      <w:r>
        <w:rPr>
          <w:rFonts w:hint="eastAsia" w:ascii="宋体" w:hAnsi="宋体" w:eastAsia="宋体" w:cs="Times New Roman"/>
          <w:kern w:val="0"/>
          <w:sz w:val="24"/>
          <w:lang w:eastAsia="zh-CN"/>
        </w:rPr>
        <w:t>公司及股东权益。</w:t>
      </w:r>
    </w:p>
    <w:p w14:paraId="286B0398">
      <w:pPr>
        <w:adjustRightInd w:val="0"/>
        <w:snapToGrid w:val="0"/>
        <w:spacing w:line="360" w:lineRule="auto"/>
        <w:ind w:firstLine="480" w:firstLineChars="0"/>
        <w:rPr>
          <w:rFonts w:hint="eastAsia" w:ascii="宋体" w:hAnsi="宋体" w:eastAsia="宋体" w:cs="Times New Roman"/>
          <w:kern w:val="0"/>
          <w:sz w:val="24"/>
          <w:lang w:eastAsia="zh-CN"/>
        </w:rPr>
      </w:pPr>
      <w:r>
        <w:rPr>
          <w:rFonts w:hint="eastAsia" w:ascii="宋体" w:hAnsi="宋体" w:eastAsia="宋体" w:cs="Times New Roman"/>
          <w:kern w:val="0"/>
          <w:sz w:val="24"/>
          <w:lang w:eastAsia="zh-CN"/>
        </w:rPr>
        <w:t>对于</w:t>
      </w:r>
      <w:r>
        <w:rPr>
          <w:rFonts w:hint="eastAsia" w:ascii="宋体" w:hAnsi="宋体" w:eastAsia="宋体" w:cs="Times New Roman"/>
          <w:kern w:val="0"/>
          <w:sz w:val="24"/>
          <w:lang w:val="en-US" w:eastAsia="zh-CN"/>
        </w:rPr>
        <w:t>借款</w:t>
      </w:r>
      <w:r>
        <w:rPr>
          <w:rFonts w:hint="eastAsia" w:ascii="宋体" w:hAnsi="宋体" w:eastAsia="宋体" w:cs="Times New Roman"/>
          <w:kern w:val="0"/>
          <w:sz w:val="24"/>
          <w:lang w:eastAsia="zh-CN"/>
        </w:rPr>
        <w:t>事项可能存在</w:t>
      </w:r>
      <w:r>
        <w:rPr>
          <w:rFonts w:hint="eastAsia" w:ascii="宋体" w:hAnsi="宋体" w:eastAsia="宋体" w:cs="Times New Roman"/>
          <w:kern w:val="0"/>
          <w:sz w:val="24"/>
          <w:lang w:val="en-US" w:eastAsia="zh-CN"/>
        </w:rPr>
        <w:t>被资助</w:t>
      </w:r>
      <w:r>
        <w:rPr>
          <w:rFonts w:hint="eastAsia" w:ascii="宋体" w:hAnsi="宋体" w:eastAsia="宋体" w:cs="Times New Roman"/>
          <w:kern w:val="0"/>
          <w:sz w:val="24"/>
          <w:lang w:eastAsia="zh-CN"/>
        </w:rPr>
        <w:t>对象不按期、足额偿付所借本金及利息的风险，</w:t>
      </w:r>
      <w:r>
        <w:rPr>
          <w:rFonts w:hint="eastAsia" w:ascii="宋体" w:hAnsi="宋体" w:eastAsia="宋体" w:cs="Times New Roman"/>
          <w:kern w:val="0"/>
          <w:sz w:val="24"/>
          <w:lang w:val="en-US" w:eastAsia="zh-CN"/>
        </w:rPr>
        <w:t>本</w:t>
      </w:r>
      <w:r>
        <w:rPr>
          <w:rFonts w:hint="eastAsia" w:ascii="宋体" w:hAnsi="宋体" w:eastAsia="宋体" w:cs="Times New Roman"/>
          <w:kern w:val="0"/>
          <w:sz w:val="24"/>
          <w:lang w:eastAsia="zh-CN"/>
        </w:rPr>
        <w:t>公司将加强</w:t>
      </w:r>
      <w:r>
        <w:rPr>
          <w:rFonts w:hint="eastAsia" w:ascii="宋体" w:hAnsi="宋体" w:eastAsia="宋体" w:cs="Times New Roman"/>
          <w:kern w:val="0"/>
          <w:sz w:val="24"/>
          <w:lang w:val="en-US" w:eastAsia="zh-CN"/>
        </w:rPr>
        <w:t>借款</w:t>
      </w:r>
      <w:r>
        <w:rPr>
          <w:rFonts w:hint="eastAsia" w:ascii="宋体" w:hAnsi="宋体" w:eastAsia="宋体" w:cs="Times New Roman"/>
          <w:kern w:val="0"/>
          <w:sz w:val="24"/>
          <w:lang w:eastAsia="zh-CN"/>
        </w:rPr>
        <w:t>贷后管理，强化过程监控，每季度跟踪子公司生产经营情况、财务状况变动和收支现金流监测，督促子公司按时履行还本付息义务，防范和化解资金收回风险。</w:t>
      </w:r>
    </w:p>
    <w:p w14:paraId="1E51159D">
      <w:pPr>
        <w:adjustRightInd w:val="0"/>
        <w:snapToGrid w:val="0"/>
        <w:spacing w:line="360" w:lineRule="auto"/>
        <w:rPr>
          <w:rFonts w:hint="eastAsia" w:ascii="宋体" w:hAnsi="宋体" w:cs="华文楷体"/>
          <w:color w:val="000000"/>
          <w:sz w:val="24"/>
        </w:rPr>
      </w:pPr>
    </w:p>
    <w:p w14:paraId="3A7945AF">
      <w:pPr>
        <w:adjustRightInd w:val="0"/>
        <w:snapToGrid w:val="0"/>
        <w:spacing w:line="360" w:lineRule="auto"/>
        <w:ind w:firstLine="482" w:firstLineChars="200"/>
        <w:outlineLvl w:val="0"/>
        <w:rPr>
          <w:rFonts w:hint="eastAsia" w:ascii="宋体" w:hAnsi="宋体"/>
          <w:b/>
          <w:sz w:val="24"/>
        </w:rPr>
      </w:pPr>
      <w:r>
        <w:rPr>
          <w:rFonts w:hint="eastAsia" w:ascii="宋体" w:hAnsi="宋体"/>
          <w:b/>
          <w:sz w:val="24"/>
        </w:rPr>
        <w:t>七、关联交易的目的以及对公司的影响</w:t>
      </w:r>
    </w:p>
    <w:p w14:paraId="2AD0B965">
      <w:pPr>
        <w:adjustRightInd w:val="0"/>
        <w:snapToGrid w:val="0"/>
        <w:spacing w:line="360" w:lineRule="auto"/>
        <w:rPr>
          <w:rFonts w:hint="eastAsia" w:ascii="宋体" w:hAnsi="宋体"/>
          <w:sz w:val="24"/>
        </w:rPr>
      </w:pPr>
      <w:r>
        <w:rPr>
          <w:rFonts w:hint="eastAsia" w:ascii="宋体" w:hAnsi="宋体"/>
          <w:sz w:val="24"/>
        </w:rPr>
        <w:t xml:space="preserve">     1、交易目的：提高资金使用效率，有效降低本公司控股子公司资金使用成本。</w:t>
      </w:r>
    </w:p>
    <w:p w14:paraId="2170A0F3">
      <w:pPr>
        <w:adjustRightInd w:val="0"/>
        <w:snapToGrid w:val="0"/>
        <w:spacing w:line="360" w:lineRule="auto"/>
        <w:ind w:firstLine="600" w:firstLineChars="250"/>
        <w:rPr>
          <w:rFonts w:hint="eastAsia" w:ascii="宋体" w:hAnsi="宋体"/>
          <w:sz w:val="24"/>
        </w:rPr>
      </w:pPr>
      <w:r>
        <w:rPr>
          <w:rFonts w:hint="eastAsia" w:ascii="宋体" w:hAnsi="宋体"/>
          <w:sz w:val="24"/>
        </w:rPr>
        <w:t>2、对本公司的影响：本次借款利率按本公司拟发行的融资产品当期利率计算，使用拟发行的融资产品募集的资金给本公司控股子公司提供借款可以降低子公司融资成本，符合本公司和全体股东的利益。本公司在保证自身经营所需资金的前提下对本公司的控股子公司提供借款，该借款风险可控，对本公司本期以及未来财务状况、经营成果不会产生任何不利影响。</w:t>
      </w:r>
    </w:p>
    <w:p w14:paraId="56CFAE09">
      <w:pPr>
        <w:adjustRightInd w:val="0"/>
        <w:snapToGrid w:val="0"/>
        <w:spacing w:line="360" w:lineRule="auto"/>
        <w:rPr>
          <w:rFonts w:hint="eastAsia" w:ascii="宋体" w:hAnsi="宋体"/>
          <w:sz w:val="24"/>
        </w:rPr>
      </w:pPr>
    </w:p>
    <w:p w14:paraId="5EBF028B">
      <w:pPr>
        <w:adjustRightInd w:val="0"/>
        <w:snapToGrid w:val="0"/>
        <w:spacing w:line="360" w:lineRule="auto"/>
        <w:ind w:firstLine="482" w:firstLineChars="200"/>
        <w:outlineLvl w:val="0"/>
        <w:rPr>
          <w:rFonts w:hint="eastAsia" w:ascii="宋体" w:hAnsi="宋体"/>
          <w:b/>
          <w:sz w:val="24"/>
        </w:rPr>
      </w:pPr>
      <w:r>
        <w:rPr>
          <w:rFonts w:hint="eastAsia" w:ascii="宋体" w:hAnsi="宋体"/>
          <w:b/>
          <w:sz w:val="24"/>
        </w:rPr>
        <w:t>八、本次关联交易应当履行的审议程序</w:t>
      </w:r>
    </w:p>
    <w:p w14:paraId="26EFFC56">
      <w:pPr>
        <w:adjustRightInd w:val="0"/>
        <w:snapToGrid w:val="0"/>
        <w:spacing w:line="360" w:lineRule="auto"/>
        <w:ind w:firstLine="480" w:firstLineChars="200"/>
        <w:rPr>
          <w:rFonts w:hint="eastAsia" w:ascii="宋体" w:hAnsi="宋体"/>
          <w:kern w:val="0"/>
          <w:sz w:val="24"/>
        </w:rPr>
      </w:pPr>
      <w:r>
        <w:rPr>
          <w:rFonts w:hint="eastAsia" w:ascii="宋体" w:hAnsi="宋体"/>
          <w:kern w:val="0"/>
          <w:sz w:val="24"/>
        </w:rPr>
        <w:t>本次关联交易已经本公司第十一届董事会第二十次会议审议通过，全体董事一致认为：五峰山借款、广靖锡澄借款、宜长借款及常宜借款的交易条款公平合理，且符合本公司及股东整体利益。在审议“关于本公司向五峰山大桥公司提供借款”的子议案时，关联董事王颖健先生、谢蒙萌女士回避表决；在审议“关于本公司向广靖锡澄公司提供借款”、“关于本公司向宜长公司提供借款”、“关于本公司向常宜公司提供借款”的子议案时，关联董事杨少军先生、杨建国先生回避表决。上述关联交易需提交股东会审议且涉及相应表决事项的关联股东需回避表决。</w:t>
      </w:r>
    </w:p>
    <w:p w14:paraId="46D5FA25">
      <w:pPr>
        <w:adjustRightInd w:val="0"/>
        <w:snapToGrid w:val="0"/>
        <w:spacing w:line="360" w:lineRule="auto"/>
        <w:ind w:firstLine="480" w:firstLineChars="200"/>
        <w:rPr>
          <w:rFonts w:hint="eastAsia" w:ascii="宋体" w:hAnsi="宋体"/>
          <w:sz w:val="24"/>
        </w:rPr>
      </w:pPr>
      <w:r>
        <w:rPr>
          <w:rFonts w:hint="eastAsia" w:ascii="宋体" w:hAnsi="宋体"/>
          <w:sz w:val="24"/>
        </w:rPr>
        <w:t>本公司5位独立董事召开了独立董事专门会议，认为以上交易事项交易条款公平合理，属一般商业条款，不会损害本公司及非关联股东利益，尤其是中小股东的利益，且符合本公司及其股东的整体利益。同意将上述关联交易议案提交第十一届董事会第二十次会议审议。</w:t>
      </w:r>
    </w:p>
    <w:p w14:paraId="2FCA39DD">
      <w:pPr>
        <w:adjustRightInd w:val="0"/>
        <w:snapToGrid w:val="0"/>
        <w:spacing w:line="360" w:lineRule="auto"/>
        <w:ind w:firstLine="480" w:firstLineChars="200"/>
        <w:rPr>
          <w:rFonts w:hint="eastAsia" w:ascii="宋体" w:hAnsi="宋体"/>
          <w:sz w:val="24"/>
        </w:rPr>
      </w:pPr>
      <w:r>
        <w:rPr>
          <w:rFonts w:hint="eastAsia" w:ascii="宋体" w:hAnsi="宋体"/>
          <w:sz w:val="24"/>
        </w:rPr>
        <w:t>本公司董事会审计委员会对本次关联交易发表书面审核意见如下：本公司在不影响自身正常经营的前提下对控股子公司提供借款，有利于推进子公司的项目建设，降低资金成本，进而保障公司未来的投资收益。本次关联交易遵循公平、公正、自愿、诚信的原则，以本公司发行的融资产品的当期利率计算利息，定价公允、公平、合理；关联交易审议及表决程序符合相关法律法规和《公司章程》等规定，不存在损害中小股东和公司利益的情形。</w:t>
      </w:r>
    </w:p>
    <w:p w14:paraId="097BC874">
      <w:pPr>
        <w:widowControl/>
        <w:adjustRightInd w:val="0"/>
        <w:snapToGrid w:val="0"/>
        <w:spacing w:before="120" w:beforeLines="50" w:after="120" w:afterLines="50" w:line="560" w:lineRule="exact"/>
        <w:ind w:firstLine="482" w:firstLineChars="200"/>
        <w:outlineLvl w:val="0"/>
        <w:rPr>
          <w:rFonts w:hint="eastAsia" w:ascii="宋体" w:hAnsi="宋体" w:eastAsia="宋体" w:cs="宋体"/>
          <w:b/>
          <w:bCs/>
          <w:sz w:val="24"/>
          <w:szCs w:val="24"/>
          <w:highlight w:val="yellow"/>
          <w:lang w:eastAsia="zh-CN"/>
        </w:rPr>
      </w:pPr>
      <w:r>
        <w:rPr>
          <w:rFonts w:hint="eastAsia" w:ascii="宋体" w:hAnsi="宋体" w:eastAsia="宋体" w:cs="宋体"/>
          <w:b/>
          <w:bCs/>
          <w:sz w:val="24"/>
          <w:szCs w:val="24"/>
          <w:highlight w:val="none"/>
          <w:lang w:val="en-US" w:eastAsia="zh-CN"/>
        </w:rPr>
        <w:t>九</w:t>
      </w:r>
      <w:r>
        <w:rPr>
          <w:rFonts w:hint="eastAsia" w:ascii="宋体" w:hAnsi="宋体" w:eastAsia="宋体" w:cs="宋体"/>
          <w:b/>
          <w:bCs/>
          <w:sz w:val="24"/>
          <w:szCs w:val="24"/>
          <w:highlight w:val="none"/>
        </w:rPr>
        <w:t>、累计提供财务资助金额及逾期金额</w:t>
      </w:r>
    </w:p>
    <w:tbl>
      <w:tblPr>
        <w:tblStyle w:val="11"/>
        <w:tblW w:w="4998" w:type="pct"/>
        <w:tblInd w:w="0" w:type="dxa"/>
        <w:tblLayout w:type="autofit"/>
        <w:tblCellMar>
          <w:top w:w="0" w:type="dxa"/>
          <w:left w:w="0" w:type="dxa"/>
          <w:bottom w:w="0" w:type="dxa"/>
          <w:right w:w="0" w:type="dxa"/>
        </w:tblCellMar>
      </w:tblPr>
      <w:tblGrid>
        <w:gridCol w:w="3034"/>
        <w:gridCol w:w="3050"/>
        <w:gridCol w:w="3050"/>
      </w:tblGrid>
      <w:tr w14:paraId="7E988B0B">
        <w:tblPrEx>
          <w:tblCellMar>
            <w:top w:w="0" w:type="dxa"/>
            <w:left w:w="0" w:type="dxa"/>
            <w:bottom w:w="0" w:type="dxa"/>
            <w:right w:w="0" w:type="dxa"/>
          </w:tblCellMar>
        </w:tblPrEx>
        <w:tc>
          <w:tcPr>
            <w:tcW w:w="279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05FDC726">
            <w:pPr>
              <w:widowControl/>
              <w:adjustRightInd w:val="0"/>
              <w:snapToGrid w:val="0"/>
              <w:jc w:val="center"/>
              <w:rPr>
                <w:rFonts w:ascii="宋体" w:hAnsi="宋体" w:cs="宋体"/>
                <w:b/>
                <w:bCs/>
                <w:color w:val="000000"/>
                <w:kern w:val="0"/>
                <w:szCs w:val="21"/>
              </w:rPr>
            </w:pPr>
            <w:r>
              <w:rPr>
                <w:rFonts w:hint="eastAsia" w:ascii="宋体" w:hAnsi="宋体" w:cs="宋体"/>
                <w:b/>
                <w:bCs/>
                <w:color w:val="000000"/>
                <w:kern w:val="0"/>
                <w:szCs w:val="21"/>
              </w:rPr>
              <w:t>项目</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F31E9E5">
            <w:pPr>
              <w:widowControl/>
              <w:adjustRightInd w:val="0"/>
              <w:snapToGrid w:val="0"/>
              <w:jc w:val="center"/>
              <w:rPr>
                <w:rFonts w:ascii="宋体" w:hAnsi="宋体" w:cs="宋体"/>
                <w:b/>
                <w:bCs/>
                <w:color w:val="000000"/>
                <w:kern w:val="0"/>
                <w:szCs w:val="21"/>
              </w:rPr>
            </w:pPr>
            <w:r>
              <w:rPr>
                <w:rFonts w:hint="eastAsia" w:ascii="宋体" w:hAnsi="宋体" w:cs="宋体"/>
                <w:b/>
                <w:bCs/>
                <w:color w:val="000000"/>
                <w:kern w:val="0"/>
                <w:szCs w:val="21"/>
              </w:rPr>
              <w:t>金额（万元）</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231DF0E4">
            <w:pPr>
              <w:widowControl/>
              <w:adjustRightInd w:val="0"/>
              <w:snapToGrid w:val="0"/>
              <w:jc w:val="center"/>
              <w:rPr>
                <w:rFonts w:ascii="宋体" w:hAnsi="宋体" w:cs="宋体"/>
                <w:b/>
                <w:bCs/>
                <w:color w:val="000000"/>
                <w:kern w:val="0"/>
                <w:szCs w:val="21"/>
              </w:rPr>
            </w:pPr>
            <w:r>
              <w:rPr>
                <w:rFonts w:hint="eastAsia" w:ascii="宋体" w:hAnsi="宋体" w:cs="宋体"/>
                <w:b/>
                <w:bCs/>
                <w:color w:val="000000"/>
                <w:kern w:val="0"/>
                <w:szCs w:val="21"/>
              </w:rPr>
              <w:t>占上市公司最近一期经审计净资产的比例（%）</w:t>
            </w:r>
          </w:p>
        </w:tc>
      </w:tr>
      <w:tr w14:paraId="63C23337">
        <w:tblPrEx>
          <w:tblCellMar>
            <w:top w:w="0" w:type="dxa"/>
            <w:left w:w="0" w:type="dxa"/>
            <w:bottom w:w="0" w:type="dxa"/>
            <w:right w:w="0" w:type="dxa"/>
          </w:tblCellMar>
        </w:tblPrEx>
        <w:trPr>
          <w:trHeight w:val="752" w:hRule="atLeast"/>
        </w:trPr>
        <w:tc>
          <w:tcPr>
            <w:tcW w:w="279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16DD56F">
            <w:pPr>
              <w:widowControl/>
              <w:adjustRightInd w:val="0"/>
              <w:snapToGrid w:val="0"/>
              <w:jc w:val="center"/>
              <w:rPr>
                <w:rFonts w:ascii="宋体" w:hAnsi="宋体" w:cs="宋体"/>
                <w:color w:val="000000"/>
                <w:kern w:val="0"/>
                <w:szCs w:val="21"/>
              </w:rPr>
            </w:pPr>
            <w:r>
              <w:rPr>
                <w:rFonts w:hint="eastAsia" w:ascii="宋体" w:hAnsi="宋体" w:cs="宋体"/>
                <w:color w:val="000000"/>
                <w:kern w:val="0"/>
                <w:szCs w:val="21"/>
              </w:rPr>
              <w:t>上市公司累计提供财务资助余额</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69B61C7C">
            <w:pPr>
              <w:widowControl/>
              <w:adjustRightInd w:val="0"/>
              <w:snapToGrid w:val="0"/>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188,000万元（注）</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4DACE83F">
            <w:pPr>
              <w:widowControl/>
              <w:adjustRightInd w:val="0"/>
              <w:snapToGrid w:val="0"/>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4.54</w:t>
            </w:r>
          </w:p>
        </w:tc>
      </w:tr>
      <w:tr w14:paraId="7FE1DCD6">
        <w:tblPrEx>
          <w:tblCellMar>
            <w:top w:w="0" w:type="dxa"/>
            <w:left w:w="0" w:type="dxa"/>
            <w:bottom w:w="0" w:type="dxa"/>
            <w:right w:w="0" w:type="dxa"/>
          </w:tblCellMar>
        </w:tblPrEx>
        <w:tc>
          <w:tcPr>
            <w:tcW w:w="279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16EB2BAA">
            <w:pPr>
              <w:widowControl/>
              <w:adjustRightInd w:val="0"/>
              <w:snapToGrid w:val="0"/>
              <w:jc w:val="center"/>
              <w:rPr>
                <w:rFonts w:ascii="宋体" w:hAnsi="宋体" w:cs="宋体"/>
                <w:color w:val="000000"/>
                <w:kern w:val="0"/>
                <w:szCs w:val="21"/>
              </w:rPr>
            </w:pPr>
            <w:r>
              <w:rPr>
                <w:rFonts w:hint="eastAsia" w:ascii="宋体" w:hAnsi="宋体" w:cs="宋体"/>
                <w:color w:val="000000"/>
                <w:kern w:val="0"/>
                <w:szCs w:val="21"/>
              </w:rPr>
              <w:t>对合并报表外单位累计提供财务资助余额</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34FEDA7">
            <w:pPr>
              <w:widowControl/>
              <w:adjustRightInd w:val="0"/>
              <w:snapToGrid w:val="0"/>
              <w:jc w:val="right"/>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F84B6B9">
            <w:pPr>
              <w:widowControl/>
              <w:adjustRightInd w:val="0"/>
              <w:snapToGrid w:val="0"/>
              <w:jc w:val="right"/>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r>
      <w:tr w14:paraId="286BD714">
        <w:tblPrEx>
          <w:tblCellMar>
            <w:top w:w="0" w:type="dxa"/>
            <w:left w:w="0" w:type="dxa"/>
            <w:bottom w:w="0" w:type="dxa"/>
            <w:right w:w="0" w:type="dxa"/>
          </w:tblCellMar>
        </w:tblPrEx>
        <w:trPr>
          <w:trHeight w:val="616" w:hRule="atLeast"/>
        </w:trPr>
        <w:tc>
          <w:tcPr>
            <w:tcW w:w="2795"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F715FE0">
            <w:pPr>
              <w:widowControl/>
              <w:adjustRightInd w:val="0"/>
              <w:snapToGrid w:val="0"/>
              <w:jc w:val="center"/>
              <w:rPr>
                <w:rFonts w:ascii="宋体" w:hAnsi="宋体" w:cs="宋体"/>
                <w:color w:val="000000"/>
                <w:kern w:val="0"/>
                <w:szCs w:val="21"/>
              </w:rPr>
            </w:pPr>
            <w:r>
              <w:rPr>
                <w:rFonts w:hint="eastAsia" w:ascii="宋体" w:hAnsi="宋体" w:cs="宋体"/>
                <w:color w:val="000000"/>
                <w:kern w:val="0"/>
                <w:szCs w:val="21"/>
              </w:rPr>
              <w:t>逾期未收回的金额</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70A90D15">
            <w:pPr>
              <w:widowControl/>
              <w:adjustRightInd w:val="0"/>
              <w:snapToGrid w:val="0"/>
              <w:jc w:val="right"/>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2810" w:type="dxa"/>
            <w:tcBorders>
              <w:top w:val="single" w:color="4D4D4D" w:sz="4" w:space="0"/>
              <w:left w:val="single" w:color="4D4D4D" w:sz="4" w:space="0"/>
              <w:bottom w:val="single" w:color="4D4D4D" w:sz="4" w:space="0"/>
              <w:right w:val="single" w:color="4D4D4D" w:sz="4" w:space="0"/>
            </w:tcBorders>
            <w:noWrap w:val="0"/>
            <w:tcMar>
              <w:top w:w="56" w:type="dxa"/>
              <w:left w:w="56" w:type="dxa"/>
              <w:bottom w:w="56" w:type="dxa"/>
              <w:right w:w="56" w:type="dxa"/>
            </w:tcMar>
            <w:vAlign w:val="center"/>
          </w:tcPr>
          <w:p w14:paraId="323A4EB9">
            <w:pPr>
              <w:widowControl/>
              <w:adjustRightInd w:val="0"/>
              <w:snapToGrid w:val="0"/>
              <w:jc w:val="right"/>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r>
    </w:tbl>
    <w:p w14:paraId="1AA7770B">
      <w:pPr>
        <w:adjustRightInd w:val="0"/>
        <w:snapToGrid w:val="0"/>
        <w:spacing w:line="360" w:lineRule="auto"/>
        <w:ind w:firstLine="480" w:firstLineChars="200"/>
        <w:rPr>
          <w:rFonts w:hint="default" w:ascii="宋体" w:hAnsi="宋体" w:eastAsia="宋体"/>
          <w:sz w:val="24"/>
          <w:lang w:val="en-US" w:eastAsia="zh-CN"/>
        </w:rPr>
      </w:pPr>
      <w:r>
        <w:rPr>
          <w:rFonts w:hint="eastAsia" w:ascii="宋体" w:hAnsi="宋体"/>
          <w:sz w:val="24"/>
          <w:lang w:val="en-US" w:eastAsia="zh-CN"/>
        </w:rPr>
        <w:t>注：本数据为截至本公告披露日，本公司向</w:t>
      </w:r>
      <w:r>
        <w:rPr>
          <w:rFonts w:hint="eastAsia" w:ascii="宋体" w:hAnsi="宋体"/>
          <w:bCs/>
          <w:sz w:val="24"/>
        </w:rPr>
        <w:t>与控股股东、实际控制人及其关联人共同投资的上市公司合并报表范围内的控股子公司</w:t>
      </w:r>
      <w:r>
        <w:rPr>
          <w:rFonts w:hint="eastAsia" w:ascii="宋体" w:hAnsi="宋体"/>
          <w:bCs/>
          <w:sz w:val="24"/>
          <w:lang w:eastAsia="zh-CN"/>
        </w:rPr>
        <w:t>，</w:t>
      </w:r>
      <w:r>
        <w:rPr>
          <w:rFonts w:hint="eastAsia" w:ascii="宋体" w:hAnsi="宋体"/>
          <w:bCs/>
          <w:sz w:val="24"/>
          <w:lang w:val="en-US" w:eastAsia="zh-CN"/>
        </w:rPr>
        <w:t>以及</w:t>
      </w:r>
      <w:r>
        <w:rPr>
          <w:rFonts w:hint="eastAsia" w:ascii="宋体" w:hAnsi="宋体"/>
          <w:sz w:val="24"/>
        </w:rPr>
        <w:t>根</w:t>
      </w:r>
      <w:r>
        <w:rPr>
          <w:rFonts w:hint="eastAsia" w:ascii="宋体" w:hAnsi="宋体" w:cs="宋体"/>
          <w:sz w:val="24"/>
        </w:rPr>
        <w:t>据</w:t>
      </w:r>
      <w:r>
        <w:rPr>
          <w:rFonts w:hint="eastAsia" w:ascii="宋体" w:hAnsi="宋体" w:cs="仿宋_GB2312"/>
          <w:sz w:val="24"/>
        </w:rPr>
        <w:t>香港上市</w:t>
      </w:r>
      <w:r>
        <w:rPr>
          <w:rFonts w:hint="eastAsia" w:ascii="宋体" w:hAnsi="宋体" w:cs="宋体"/>
          <w:sz w:val="24"/>
        </w:rPr>
        <w:t>规则</w:t>
      </w:r>
      <w:r>
        <w:rPr>
          <w:rFonts w:hint="eastAsia" w:ascii="宋体" w:hAnsi="宋体" w:cs="宋体"/>
          <w:sz w:val="24"/>
          <w:lang w:val="en-US" w:eastAsia="zh-CN"/>
        </w:rPr>
        <w:t>下对关连附属公司所</w:t>
      </w:r>
      <w:r>
        <w:rPr>
          <w:rFonts w:hint="eastAsia" w:ascii="宋体" w:hAnsi="宋体"/>
          <w:bCs/>
          <w:sz w:val="24"/>
        </w:rPr>
        <w:t>提供财务资助</w:t>
      </w:r>
      <w:r>
        <w:rPr>
          <w:rFonts w:hint="eastAsia" w:ascii="宋体" w:hAnsi="宋体"/>
          <w:bCs/>
          <w:sz w:val="24"/>
          <w:lang w:val="en-US" w:eastAsia="zh-CN"/>
        </w:rPr>
        <w:t>的总和。</w:t>
      </w:r>
    </w:p>
    <w:p w14:paraId="749593B8">
      <w:pPr>
        <w:adjustRightInd w:val="0"/>
        <w:snapToGrid w:val="0"/>
        <w:spacing w:line="360" w:lineRule="auto"/>
        <w:ind w:firstLine="0" w:firstLineChars="0"/>
        <w:rPr>
          <w:rFonts w:hint="eastAsia" w:ascii="宋体" w:hAnsi="宋体"/>
          <w:color w:val="000000"/>
          <w:sz w:val="24"/>
        </w:rPr>
      </w:pPr>
    </w:p>
    <w:p w14:paraId="76D2702A">
      <w:pPr>
        <w:adjustRightInd w:val="0"/>
        <w:snapToGrid w:val="0"/>
        <w:spacing w:line="360" w:lineRule="auto"/>
        <w:ind w:firstLine="482" w:firstLineChars="200"/>
        <w:rPr>
          <w:rFonts w:hint="eastAsia" w:ascii="宋体" w:hAnsi="宋体"/>
          <w:b/>
          <w:sz w:val="24"/>
        </w:rPr>
      </w:pPr>
      <w:r>
        <w:rPr>
          <w:rFonts w:hint="eastAsia" w:ascii="宋体" w:hAnsi="宋体"/>
          <w:b/>
          <w:sz w:val="24"/>
        </w:rPr>
        <w:t>特此公告。</w:t>
      </w:r>
    </w:p>
    <w:p w14:paraId="7166FE6F">
      <w:pPr>
        <w:tabs>
          <w:tab w:val="left" w:pos="2910"/>
        </w:tabs>
        <w:adjustRightInd w:val="0"/>
        <w:snapToGrid w:val="0"/>
        <w:spacing w:line="360" w:lineRule="auto"/>
        <w:rPr>
          <w:rFonts w:hint="eastAsia" w:ascii="宋体" w:hAnsi="宋体"/>
          <w:sz w:val="24"/>
        </w:rPr>
      </w:pPr>
      <w:r>
        <w:rPr>
          <w:rFonts w:hint="eastAsia" w:ascii="宋体" w:hAnsi="宋体"/>
          <w:sz w:val="24"/>
        </w:rPr>
        <w:tab/>
      </w:r>
    </w:p>
    <w:p w14:paraId="6B973D83">
      <w:pPr>
        <w:tabs>
          <w:tab w:val="left" w:pos="2910"/>
        </w:tabs>
        <w:adjustRightInd w:val="0"/>
        <w:snapToGrid w:val="0"/>
        <w:spacing w:line="360" w:lineRule="auto"/>
        <w:rPr>
          <w:rFonts w:hint="eastAsia" w:ascii="宋体" w:hAnsi="宋体"/>
          <w:sz w:val="24"/>
        </w:rPr>
      </w:pPr>
    </w:p>
    <w:p w14:paraId="555A680D">
      <w:pPr>
        <w:adjustRightInd w:val="0"/>
        <w:snapToGrid w:val="0"/>
        <w:spacing w:line="360" w:lineRule="auto"/>
        <w:ind w:firstLine="4698" w:firstLineChars="1950"/>
        <w:rPr>
          <w:rFonts w:hint="eastAsia" w:ascii="宋体" w:hAnsi="宋体"/>
          <w:b/>
          <w:bCs/>
          <w:sz w:val="24"/>
        </w:rPr>
      </w:pPr>
      <w:r>
        <w:rPr>
          <w:rFonts w:hint="eastAsia" w:ascii="宋体" w:hAnsi="宋体"/>
          <w:b/>
          <w:bCs/>
          <w:sz w:val="24"/>
        </w:rPr>
        <w:t>江苏宁沪高速公路股份有限公司董事会</w:t>
      </w:r>
    </w:p>
    <w:p w14:paraId="638FA3EE">
      <w:pPr>
        <w:adjustRightInd w:val="0"/>
        <w:snapToGrid w:val="0"/>
        <w:spacing w:line="360" w:lineRule="auto"/>
        <w:ind w:firstLine="6264" w:firstLineChars="2600"/>
        <w:rPr>
          <w:rFonts w:hint="eastAsia" w:ascii="宋体" w:hAnsi="宋体"/>
          <w:sz w:val="24"/>
        </w:rPr>
      </w:pPr>
      <w:r>
        <w:rPr>
          <w:rFonts w:hint="eastAsia" w:ascii="宋体" w:hAnsi="宋体"/>
          <w:b/>
          <w:bCs/>
          <w:sz w:val="24"/>
          <w:lang w:val="en-US" w:eastAsia="zh-CN"/>
        </w:rPr>
        <w:t>2</w:t>
      </w:r>
      <w:r>
        <w:rPr>
          <w:rFonts w:hint="eastAsia" w:ascii="宋体" w:hAnsi="宋体"/>
          <w:b/>
          <w:bCs/>
          <w:sz w:val="24"/>
          <w:lang w:val="en-US" w:eastAsia="zh-CN"/>
        </w:rPr>
        <w:t>026</w:t>
      </w:r>
      <w:r>
        <w:rPr>
          <w:rFonts w:hint="eastAsia" w:ascii="宋体" w:hAnsi="宋体"/>
          <w:b/>
          <w:bCs/>
          <w:sz w:val="24"/>
        </w:rPr>
        <w:t>年</w:t>
      </w:r>
      <w:r>
        <w:rPr>
          <w:rFonts w:hint="eastAsia" w:ascii="宋体" w:hAnsi="宋体"/>
          <w:b/>
          <w:bCs/>
          <w:sz w:val="24"/>
          <w:lang w:val="en-US" w:eastAsia="zh-CN"/>
        </w:rPr>
        <w:t>3</w:t>
      </w:r>
      <w:r>
        <w:rPr>
          <w:rFonts w:hint="eastAsia" w:ascii="宋体" w:hAnsi="宋体"/>
          <w:b/>
          <w:bCs/>
          <w:sz w:val="24"/>
        </w:rPr>
        <w:t>月</w:t>
      </w:r>
      <w:r>
        <w:rPr>
          <w:rFonts w:hint="eastAsia" w:ascii="宋体" w:hAnsi="宋体"/>
          <w:b/>
          <w:bCs/>
          <w:sz w:val="24"/>
          <w:lang w:val="en-US" w:eastAsia="zh-CN"/>
        </w:rPr>
        <w:t>3</w:t>
      </w:r>
      <w:r>
        <w:rPr>
          <w:rFonts w:hint="eastAsia" w:ascii="宋体" w:hAnsi="宋体"/>
          <w:b/>
          <w:bCs/>
          <w:sz w:val="24"/>
          <w:lang w:val="en-US" w:eastAsia="zh-CN"/>
        </w:rPr>
        <w:t>0</w:t>
      </w:r>
      <w:r>
        <w:rPr>
          <w:rFonts w:hint="eastAsia" w:ascii="宋体" w:hAnsi="宋体"/>
          <w:b/>
          <w:bCs/>
          <w:sz w:val="24"/>
        </w:rPr>
        <w:t>日</w:t>
      </w:r>
    </w:p>
    <w:sectPr>
      <w:footerReference r:id="rId3" w:type="default"/>
      <w:pgSz w:w="11906" w:h="16838"/>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auto"/>
    <w:pitch w:val="default"/>
    <w:sig w:usb0="A00002FF" w:usb1="28CFFCFA" w:usb2="00000016" w:usb3="00000000" w:csb0="0010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19F2">
    <w:pPr>
      <w:pStyle w:val="8"/>
      <w:jc w:val="center"/>
      <w:rPr>
        <w:rFonts w:hint="eastAsia"/>
        <w:sz w:val="20"/>
        <w:lang w:eastAsia="zh-HK"/>
      </w:rPr>
    </w:pPr>
    <w:r>
      <w:rPr>
        <w:rFonts w:hint="eastAsia"/>
        <w:sz w:val="20"/>
        <w:lang w:eastAsia="zh-HK"/>
      </w:rPr>
      <w:t xml:space="preserve">第 </w:t>
    </w:r>
    <w:r>
      <w:rPr>
        <w:sz w:val="20"/>
      </w:rPr>
      <w:t xml:space="preserve"> </w:t>
    </w:r>
    <w:r>
      <w:rPr>
        <w:sz w:val="20"/>
      </w:rPr>
      <w:fldChar w:fldCharType="begin"/>
    </w:r>
    <w:r>
      <w:rPr>
        <w:sz w:val="20"/>
      </w:rPr>
      <w:instrText xml:space="preserve"> PAGE </w:instrText>
    </w:r>
    <w:r>
      <w:rPr>
        <w:sz w:val="20"/>
      </w:rPr>
      <w:fldChar w:fldCharType="separate"/>
    </w:r>
    <w:r>
      <w:rPr>
        <w:sz w:val="20"/>
        <w:lang/>
      </w:rPr>
      <w:t>5</w:t>
    </w:r>
    <w:r>
      <w:rPr>
        <w:sz w:val="20"/>
      </w:rPr>
      <w:fldChar w:fldCharType="end"/>
    </w:r>
    <w:r>
      <w:rPr>
        <w:sz w:val="20"/>
      </w:rPr>
      <w:t xml:space="preserve">  </w:t>
    </w:r>
    <w:r>
      <w:rPr>
        <w:rFonts w:hint="eastAsia"/>
        <w:sz w:val="20"/>
        <w:lang w:eastAsia="zh-HK"/>
      </w:rPr>
      <w:t>页</w:t>
    </w:r>
  </w:p>
  <w:p w14:paraId="3F9B1E31">
    <w:pPr>
      <w:pStyle w:val="8"/>
      <w:rPr>
        <w:rFonts w:hint="eastAsia"/>
        <w:sz w:val="16"/>
        <w:lang w:eastAsia="zh-HK"/>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AADE88"/>
    <w:multiLevelType w:val="singleLevel"/>
    <w:tmpl w:val="24AADE88"/>
    <w:lvl w:ilvl="0" w:tentative="0">
      <w:start w:val="3"/>
      <w:numFmt w:val="chineseCounting"/>
      <w:suff w:val="nothing"/>
      <w:lvlText w:val="%1、"/>
      <w:lvlJc w:val="left"/>
      <w:rPr>
        <w:rFonts w:hint="eastAsia"/>
      </w:rPr>
    </w:lvl>
  </w:abstractNum>
  <w:abstractNum w:abstractNumId="1">
    <w:nsid w:val="40292F9F"/>
    <w:multiLevelType w:val="singleLevel"/>
    <w:tmpl w:val="40292F9F"/>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removePersonalInformation/>
  <w:bordersDoNotSurroundHeader w:val="0"/>
  <w:bordersDoNotSurroundFooter w:val="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xNDllYTA0NGIwY2I3ZTZiNzBhNzg5MmU4NGMyYWQifQ=="/>
  </w:docVars>
  <w:rsids>
    <w:rsidRoot w:val="00F37F3F"/>
    <w:rsid w:val="00001F1B"/>
    <w:rsid w:val="00003662"/>
    <w:rsid w:val="000124DF"/>
    <w:rsid w:val="00012C8D"/>
    <w:rsid w:val="00012E72"/>
    <w:rsid w:val="00015B24"/>
    <w:rsid w:val="00015BB8"/>
    <w:rsid w:val="00017E0B"/>
    <w:rsid w:val="00020C96"/>
    <w:rsid w:val="00021B31"/>
    <w:rsid w:val="000259D6"/>
    <w:rsid w:val="0003002A"/>
    <w:rsid w:val="00031425"/>
    <w:rsid w:val="000321EE"/>
    <w:rsid w:val="0003388B"/>
    <w:rsid w:val="000401E1"/>
    <w:rsid w:val="00040A16"/>
    <w:rsid w:val="00040A59"/>
    <w:rsid w:val="000455A7"/>
    <w:rsid w:val="000455B3"/>
    <w:rsid w:val="00045E66"/>
    <w:rsid w:val="0004621C"/>
    <w:rsid w:val="00046EC0"/>
    <w:rsid w:val="00047D89"/>
    <w:rsid w:val="00050C02"/>
    <w:rsid w:val="00051CB4"/>
    <w:rsid w:val="0005334A"/>
    <w:rsid w:val="000534F5"/>
    <w:rsid w:val="0005459E"/>
    <w:rsid w:val="000567D8"/>
    <w:rsid w:val="00061662"/>
    <w:rsid w:val="000626E7"/>
    <w:rsid w:val="00062BA5"/>
    <w:rsid w:val="000630C8"/>
    <w:rsid w:val="00063627"/>
    <w:rsid w:val="00064602"/>
    <w:rsid w:val="00064CB7"/>
    <w:rsid w:val="0006614E"/>
    <w:rsid w:val="00067225"/>
    <w:rsid w:val="00071176"/>
    <w:rsid w:val="00072460"/>
    <w:rsid w:val="00073CC9"/>
    <w:rsid w:val="00073E27"/>
    <w:rsid w:val="000744A6"/>
    <w:rsid w:val="00074802"/>
    <w:rsid w:val="000763D2"/>
    <w:rsid w:val="00080305"/>
    <w:rsid w:val="0008063B"/>
    <w:rsid w:val="00080B0F"/>
    <w:rsid w:val="00082E52"/>
    <w:rsid w:val="000854EA"/>
    <w:rsid w:val="000856A9"/>
    <w:rsid w:val="000864CC"/>
    <w:rsid w:val="00086DB2"/>
    <w:rsid w:val="0009009C"/>
    <w:rsid w:val="00091136"/>
    <w:rsid w:val="000932A7"/>
    <w:rsid w:val="00093D53"/>
    <w:rsid w:val="00094014"/>
    <w:rsid w:val="00096195"/>
    <w:rsid w:val="00097E23"/>
    <w:rsid w:val="000A097C"/>
    <w:rsid w:val="000A1CCE"/>
    <w:rsid w:val="000A5B4C"/>
    <w:rsid w:val="000A64EA"/>
    <w:rsid w:val="000A7D4A"/>
    <w:rsid w:val="000B1DD9"/>
    <w:rsid w:val="000B2950"/>
    <w:rsid w:val="000B3714"/>
    <w:rsid w:val="000B558A"/>
    <w:rsid w:val="000B6D2F"/>
    <w:rsid w:val="000B749A"/>
    <w:rsid w:val="000C050F"/>
    <w:rsid w:val="000C0D5A"/>
    <w:rsid w:val="000C103F"/>
    <w:rsid w:val="000C1650"/>
    <w:rsid w:val="000C173E"/>
    <w:rsid w:val="000C3A83"/>
    <w:rsid w:val="000C5367"/>
    <w:rsid w:val="000C6680"/>
    <w:rsid w:val="000C72A3"/>
    <w:rsid w:val="000D34D6"/>
    <w:rsid w:val="000D4112"/>
    <w:rsid w:val="000D4D60"/>
    <w:rsid w:val="000D4F82"/>
    <w:rsid w:val="000D63DC"/>
    <w:rsid w:val="000E0FD6"/>
    <w:rsid w:val="000E18D0"/>
    <w:rsid w:val="000E30C8"/>
    <w:rsid w:val="000E3E96"/>
    <w:rsid w:val="000F0B95"/>
    <w:rsid w:val="000F262D"/>
    <w:rsid w:val="000F524A"/>
    <w:rsid w:val="000F746C"/>
    <w:rsid w:val="000F7687"/>
    <w:rsid w:val="0010026C"/>
    <w:rsid w:val="0010064C"/>
    <w:rsid w:val="00101008"/>
    <w:rsid w:val="001024D1"/>
    <w:rsid w:val="00103ED0"/>
    <w:rsid w:val="0010498F"/>
    <w:rsid w:val="0010563F"/>
    <w:rsid w:val="00106774"/>
    <w:rsid w:val="00113CC4"/>
    <w:rsid w:val="001161B8"/>
    <w:rsid w:val="00120BD3"/>
    <w:rsid w:val="0012219F"/>
    <w:rsid w:val="00122C07"/>
    <w:rsid w:val="00124AA8"/>
    <w:rsid w:val="00127470"/>
    <w:rsid w:val="00131254"/>
    <w:rsid w:val="001350AE"/>
    <w:rsid w:val="001355D0"/>
    <w:rsid w:val="00136CFA"/>
    <w:rsid w:val="001375D6"/>
    <w:rsid w:val="0014048F"/>
    <w:rsid w:val="00142DD4"/>
    <w:rsid w:val="00144268"/>
    <w:rsid w:val="001447B0"/>
    <w:rsid w:val="001453D5"/>
    <w:rsid w:val="001467B2"/>
    <w:rsid w:val="0014703E"/>
    <w:rsid w:val="001472EC"/>
    <w:rsid w:val="00147499"/>
    <w:rsid w:val="00147D46"/>
    <w:rsid w:val="001508C1"/>
    <w:rsid w:val="00150BE4"/>
    <w:rsid w:val="00151930"/>
    <w:rsid w:val="00152252"/>
    <w:rsid w:val="00155D9C"/>
    <w:rsid w:val="00157ABC"/>
    <w:rsid w:val="00160511"/>
    <w:rsid w:val="0016138D"/>
    <w:rsid w:val="00161F3E"/>
    <w:rsid w:val="00163863"/>
    <w:rsid w:val="001646C0"/>
    <w:rsid w:val="00166DBE"/>
    <w:rsid w:val="001677BE"/>
    <w:rsid w:val="001710A5"/>
    <w:rsid w:val="001710F8"/>
    <w:rsid w:val="00172E0D"/>
    <w:rsid w:val="00173621"/>
    <w:rsid w:val="00175AA9"/>
    <w:rsid w:val="0017634F"/>
    <w:rsid w:val="00176459"/>
    <w:rsid w:val="001776C5"/>
    <w:rsid w:val="001814CF"/>
    <w:rsid w:val="00181DAA"/>
    <w:rsid w:val="00182A97"/>
    <w:rsid w:val="001839AC"/>
    <w:rsid w:val="001876B7"/>
    <w:rsid w:val="00192E66"/>
    <w:rsid w:val="00195B31"/>
    <w:rsid w:val="00195C3E"/>
    <w:rsid w:val="001978A4"/>
    <w:rsid w:val="001A0A01"/>
    <w:rsid w:val="001A0B35"/>
    <w:rsid w:val="001A1F22"/>
    <w:rsid w:val="001A2076"/>
    <w:rsid w:val="001A2090"/>
    <w:rsid w:val="001A2B3E"/>
    <w:rsid w:val="001A3F82"/>
    <w:rsid w:val="001A4393"/>
    <w:rsid w:val="001A43B4"/>
    <w:rsid w:val="001A4A98"/>
    <w:rsid w:val="001A5679"/>
    <w:rsid w:val="001A66BE"/>
    <w:rsid w:val="001A7FD6"/>
    <w:rsid w:val="001B0891"/>
    <w:rsid w:val="001B2684"/>
    <w:rsid w:val="001B333C"/>
    <w:rsid w:val="001B39D1"/>
    <w:rsid w:val="001B3BC2"/>
    <w:rsid w:val="001B407E"/>
    <w:rsid w:val="001B4895"/>
    <w:rsid w:val="001C0138"/>
    <w:rsid w:val="001C0509"/>
    <w:rsid w:val="001C279A"/>
    <w:rsid w:val="001C2801"/>
    <w:rsid w:val="001C3C45"/>
    <w:rsid w:val="001C7EAC"/>
    <w:rsid w:val="001C7FB6"/>
    <w:rsid w:val="001D3561"/>
    <w:rsid w:val="001D5D07"/>
    <w:rsid w:val="001D609A"/>
    <w:rsid w:val="001D6D2F"/>
    <w:rsid w:val="001E016D"/>
    <w:rsid w:val="001E1206"/>
    <w:rsid w:val="001E2B7D"/>
    <w:rsid w:val="001E4453"/>
    <w:rsid w:val="001E5920"/>
    <w:rsid w:val="001F030F"/>
    <w:rsid w:val="001F1C91"/>
    <w:rsid w:val="001F3476"/>
    <w:rsid w:val="001F3E55"/>
    <w:rsid w:val="001F54BD"/>
    <w:rsid w:val="001F5CFA"/>
    <w:rsid w:val="001F71B4"/>
    <w:rsid w:val="001F7FDE"/>
    <w:rsid w:val="00200A21"/>
    <w:rsid w:val="00200F31"/>
    <w:rsid w:val="00201107"/>
    <w:rsid w:val="00203188"/>
    <w:rsid w:val="002037D7"/>
    <w:rsid w:val="0020545E"/>
    <w:rsid w:val="00207E37"/>
    <w:rsid w:val="00210CBE"/>
    <w:rsid w:val="002128E0"/>
    <w:rsid w:val="00213B09"/>
    <w:rsid w:val="0021784F"/>
    <w:rsid w:val="00217A27"/>
    <w:rsid w:val="00221883"/>
    <w:rsid w:val="0022731D"/>
    <w:rsid w:val="00227DA2"/>
    <w:rsid w:val="00230E0E"/>
    <w:rsid w:val="002312E4"/>
    <w:rsid w:val="00234104"/>
    <w:rsid w:val="00235D73"/>
    <w:rsid w:val="00235D91"/>
    <w:rsid w:val="002360CD"/>
    <w:rsid w:val="00237865"/>
    <w:rsid w:val="00240FD6"/>
    <w:rsid w:val="0024221B"/>
    <w:rsid w:val="00242BE6"/>
    <w:rsid w:val="002430EB"/>
    <w:rsid w:val="002450BC"/>
    <w:rsid w:val="00245465"/>
    <w:rsid w:val="00250D46"/>
    <w:rsid w:val="00251848"/>
    <w:rsid w:val="00251A66"/>
    <w:rsid w:val="00251FA4"/>
    <w:rsid w:val="00253601"/>
    <w:rsid w:val="0025672D"/>
    <w:rsid w:val="00256CED"/>
    <w:rsid w:val="00257216"/>
    <w:rsid w:val="0025759A"/>
    <w:rsid w:val="0026019B"/>
    <w:rsid w:val="002622AC"/>
    <w:rsid w:val="00266243"/>
    <w:rsid w:val="002678E3"/>
    <w:rsid w:val="00270E11"/>
    <w:rsid w:val="00273DA4"/>
    <w:rsid w:val="00275165"/>
    <w:rsid w:val="002754EC"/>
    <w:rsid w:val="00276BA9"/>
    <w:rsid w:val="00277496"/>
    <w:rsid w:val="0028138E"/>
    <w:rsid w:val="002832F2"/>
    <w:rsid w:val="002845E1"/>
    <w:rsid w:val="002848BF"/>
    <w:rsid w:val="00285997"/>
    <w:rsid w:val="002913AE"/>
    <w:rsid w:val="0029406A"/>
    <w:rsid w:val="002947B2"/>
    <w:rsid w:val="002964C6"/>
    <w:rsid w:val="00296E45"/>
    <w:rsid w:val="002A0304"/>
    <w:rsid w:val="002A2026"/>
    <w:rsid w:val="002A2231"/>
    <w:rsid w:val="002A6A3B"/>
    <w:rsid w:val="002A7D10"/>
    <w:rsid w:val="002B0325"/>
    <w:rsid w:val="002B1590"/>
    <w:rsid w:val="002B199D"/>
    <w:rsid w:val="002B2BCE"/>
    <w:rsid w:val="002B4033"/>
    <w:rsid w:val="002C25D1"/>
    <w:rsid w:val="002C2BF8"/>
    <w:rsid w:val="002C33DD"/>
    <w:rsid w:val="002C3B09"/>
    <w:rsid w:val="002C3E2C"/>
    <w:rsid w:val="002C7D6A"/>
    <w:rsid w:val="002D16CD"/>
    <w:rsid w:val="002D1BEA"/>
    <w:rsid w:val="002D2162"/>
    <w:rsid w:val="002D21C0"/>
    <w:rsid w:val="002D24DE"/>
    <w:rsid w:val="002D26A9"/>
    <w:rsid w:val="002D2E16"/>
    <w:rsid w:val="002D4C53"/>
    <w:rsid w:val="002D58D9"/>
    <w:rsid w:val="002D6230"/>
    <w:rsid w:val="002D7698"/>
    <w:rsid w:val="002E0145"/>
    <w:rsid w:val="002E11AB"/>
    <w:rsid w:val="002E1A7C"/>
    <w:rsid w:val="002E33A7"/>
    <w:rsid w:val="002E34BB"/>
    <w:rsid w:val="002E3562"/>
    <w:rsid w:val="002E3C96"/>
    <w:rsid w:val="002E687D"/>
    <w:rsid w:val="002F09B6"/>
    <w:rsid w:val="002F1450"/>
    <w:rsid w:val="002F2FB7"/>
    <w:rsid w:val="002F3533"/>
    <w:rsid w:val="002F40F7"/>
    <w:rsid w:val="002F5A39"/>
    <w:rsid w:val="003025B5"/>
    <w:rsid w:val="00303269"/>
    <w:rsid w:val="0030341D"/>
    <w:rsid w:val="00304CDA"/>
    <w:rsid w:val="003055E8"/>
    <w:rsid w:val="0030642C"/>
    <w:rsid w:val="0031200B"/>
    <w:rsid w:val="00314B0D"/>
    <w:rsid w:val="003159D7"/>
    <w:rsid w:val="0032015A"/>
    <w:rsid w:val="00322EE2"/>
    <w:rsid w:val="00323905"/>
    <w:rsid w:val="00323E52"/>
    <w:rsid w:val="00325425"/>
    <w:rsid w:val="00325862"/>
    <w:rsid w:val="00325D1C"/>
    <w:rsid w:val="00326ADA"/>
    <w:rsid w:val="00336074"/>
    <w:rsid w:val="003377DA"/>
    <w:rsid w:val="00337E4F"/>
    <w:rsid w:val="00340347"/>
    <w:rsid w:val="003404BB"/>
    <w:rsid w:val="003415A7"/>
    <w:rsid w:val="00345F71"/>
    <w:rsid w:val="00346534"/>
    <w:rsid w:val="003475F7"/>
    <w:rsid w:val="003476FB"/>
    <w:rsid w:val="0035430D"/>
    <w:rsid w:val="003545E1"/>
    <w:rsid w:val="0035486A"/>
    <w:rsid w:val="00354A76"/>
    <w:rsid w:val="00354D93"/>
    <w:rsid w:val="00355273"/>
    <w:rsid w:val="00355F2B"/>
    <w:rsid w:val="003615B8"/>
    <w:rsid w:val="00362261"/>
    <w:rsid w:val="00362820"/>
    <w:rsid w:val="003636DE"/>
    <w:rsid w:val="0036378C"/>
    <w:rsid w:val="003639EB"/>
    <w:rsid w:val="00363CD0"/>
    <w:rsid w:val="00366A54"/>
    <w:rsid w:val="0037126D"/>
    <w:rsid w:val="00372618"/>
    <w:rsid w:val="00372F53"/>
    <w:rsid w:val="00375972"/>
    <w:rsid w:val="00375AF5"/>
    <w:rsid w:val="00376777"/>
    <w:rsid w:val="0037791E"/>
    <w:rsid w:val="0038002D"/>
    <w:rsid w:val="00380C5F"/>
    <w:rsid w:val="00381714"/>
    <w:rsid w:val="003824A1"/>
    <w:rsid w:val="003827BB"/>
    <w:rsid w:val="00383F9C"/>
    <w:rsid w:val="003840F1"/>
    <w:rsid w:val="00384CE4"/>
    <w:rsid w:val="0038608C"/>
    <w:rsid w:val="00386503"/>
    <w:rsid w:val="003866CB"/>
    <w:rsid w:val="003911CB"/>
    <w:rsid w:val="003916F9"/>
    <w:rsid w:val="00391C9F"/>
    <w:rsid w:val="0039236F"/>
    <w:rsid w:val="0039265E"/>
    <w:rsid w:val="00392D9B"/>
    <w:rsid w:val="00393C77"/>
    <w:rsid w:val="00393DF6"/>
    <w:rsid w:val="003A0FE7"/>
    <w:rsid w:val="003A65DF"/>
    <w:rsid w:val="003B097C"/>
    <w:rsid w:val="003B2955"/>
    <w:rsid w:val="003B2D66"/>
    <w:rsid w:val="003B35A5"/>
    <w:rsid w:val="003B68F6"/>
    <w:rsid w:val="003B77F5"/>
    <w:rsid w:val="003C051A"/>
    <w:rsid w:val="003C1DC4"/>
    <w:rsid w:val="003C3CF1"/>
    <w:rsid w:val="003C530D"/>
    <w:rsid w:val="003C5B7D"/>
    <w:rsid w:val="003C612F"/>
    <w:rsid w:val="003C6D69"/>
    <w:rsid w:val="003C7643"/>
    <w:rsid w:val="003D00EB"/>
    <w:rsid w:val="003D0D9A"/>
    <w:rsid w:val="003D1E8C"/>
    <w:rsid w:val="003D4B30"/>
    <w:rsid w:val="003D70EF"/>
    <w:rsid w:val="003E03C1"/>
    <w:rsid w:val="003E0AE6"/>
    <w:rsid w:val="003E0FFF"/>
    <w:rsid w:val="003E3A04"/>
    <w:rsid w:val="003E4294"/>
    <w:rsid w:val="003F01BA"/>
    <w:rsid w:val="003F144D"/>
    <w:rsid w:val="003F2447"/>
    <w:rsid w:val="003F4AE8"/>
    <w:rsid w:val="003F52F6"/>
    <w:rsid w:val="003F5EDB"/>
    <w:rsid w:val="003F68DA"/>
    <w:rsid w:val="00400280"/>
    <w:rsid w:val="00400D68"/>
    <w:rsid w:val="00400E6E"/>
    <w:rsid w:val="00401FD4"/>
    <w:rsid w:val="00402274"/>
    <w:rsid w:val="00402776"/>
    <w:rsid w:val="00403266"/>
    <w:rsid w:val="0040527D"/>
    <w:rsid w:val="004060FE"/>
    <w:rsid w:val="0040672F"/>
    <w:rsid w:val="00406AF0"/>
    <w:rsid w:val="00407DD5"/>
    <w:rsid w:val="004114E3"/>
    <w:rsid w:val="00412182"/>
    <w:rsid w:val="004126BF"/>
    <w:rsid w:val="00413F93"/>
    <w:rsid w:val="00413FE0"/>
    <w:rsid w:val="004171B5"/>
    <w:rsid w:val="00420522"/>
    <w:rsid w:val="00421199"/>
    <w:rsid w:val="004225F5"/>
    <w:rsid w:val="00423FF2"/>
    <w:rsid w:val="00424FE5"/>
    <w:rsid w:val="00425E64"/>
    <w:rsid w:val="00430671"/>
    <w:rsid w:val="004309CB"/>
    <w:rsid w:val="0043172F"/>
    <w:rsid w:val="004333F8"/>
    <w:rsid w:val="00433E54"/>
    <w:rsid w:val="00434056"/>
    <w:rsid w:val="00440D45"/>
    <w:rsid w:val="00443120"/>
    <w:rsid w:val="00443267"/>
    <w:rsid w:val="004439E5"/>
    <w:rsid w:val="00445CED"/>
    <w:rsid w:val="00450D92"/>
    <w:rsid w:val="00451349"/>
    <w:rsid w:val="004534C6"/>
    <w:rsid w:val="00454C81"/>
    <w:rsid w:val="004623B1"/>
    <w:rsid w:val="0046681C"/>
    <w:rsid w:val="00466ADB"/>
    <w:rsid w:val="00476F1B"/>
    <w:rsid w:val="0047743B"/>
    <w:rsid w:val="004805F2"/>
    <w:rsid w:val="004819CB"/>
    <w:rsid w:val="00483666"/>
    <w:rsid w:val="0048415A"/>
    <w:rsid w:val="004842F3"/>
    <w:rsid w:val="004843DC"/>
    <w:rsid w:val="00490777"/>
    <w:rsid w:val="00490E39"/>
    <w:rsid w:val="004910B0"/>
    <w:rsid w:val="004918E2"/>
    <w:rsid w:val="00495059"/>
    <w:rsid w:val="0049524D"/>
    <w:rsid w:val="0049537D"/>
    <w:rsid w:val="0049597E"/>
    <w:rsid w:val="0049745E"/>
    <w:rsid w:val="004978BE"/>
    <w:rsid w:val="004A132D"/>
    <w:rsid w:val="004A272D"/>
    <w:rsid w:val="004A29DC"/>
    <w:rsid w:val="004A2CD9"/>
    <w:rsid w:val="004A54FF"/>
    <w:rsid w:val="004A62E9"/>
    <w:rsid w:val="004A7495"/>
    <w:rsid w:val="004A769B"/>
    <w:rsid w:val="004B007B"/>
    <w:rsid w:val="004B0A48"/>
    <w:rsid w:val="004B0A8E"/>
    <w:rsid w:val="004B2078"/>
    <w:rsid w:val="004B4ECF"/>
    <w:rsid w:val="004B51D8"/>
    <w:rsid w:val="004B55D3"/>
    <w:rsid w:val="004B5835"/>
    <w:rsid w:val="004B5C16"/>
    <w:rsid w:val="004B616D"/>
    <w:rsid w:val="004B6AA7"/>
    <w:rsid w:val="004C2035"/>
    <w:rsid w:val="004C6203"/>
    <w:rsid w:val="004C7553"/>
    <w:rsid w:val="004C784B"/>
    <w:rsid w:val="004D01B8"/>
    <w:rsid w:val="004D3676"/>
    <w:rsid w:val="004D44B9"/>
    <w:rsid w:val="004D457D"/>
    <w:rsid w:val="004D7421"/>
    <w:rsid w:val="004E2717"/>
    <w:rsid w:val="004E416C"/>
    <w:rsid w:val="004E48C2"/>
    <w:rsid w:val="004E768D"/>
    <w:rsid w:val="004F07F2"/>
    <w:rsid w:val="004F11E6"/>
    <w:rsid w:val="004F3C1E"/>
    <w:rsid w:val="00502379"/>
    <w:rsid w:val="00502BD8"/>
    <w:rsid w:val="005030A6"/>
    <w:rsid w:val="00503B76"/>
    <w:rsid w:val="005040F2"/>
    <w:rsid w:val="005040FA"/>
    <w:rsid w:val="0050605E"/>
    <w:rsid w:val="00506062"/>
    <w:rsid w:val="00507722"/>
    <w:rsid w:val="00510489"/>
    <w:rsid w:val="00512728"/>
    <w:rsid w:val="00513FEA"/>
    <w:rsid w:val="005150D2"/>
    <w:rsid w:val="00517ECD"/>
    <w:rsid w:val="00520ABA"/>
    <w:rsid w:val="00521370"/>
    <w:rsid w:val="00521964"/>
    <w:rsid w:val="00524696"/>
    <w:rsid w:val="00524AD0"/>
    <w:rsid w:val="00524CAE"/>
    <w:rsid w:val="005255B8"/>
    <w:rsid w:val="00525627"/>
    <w:rsid w:val="005266DC"/>
    <w:rsid w:val="00530501"/>
    <w:rsid w:val="0053299C"/>
    <w:rsid w:val="00533A67"/>
    <w:rsid w:val="00533E00"/>
    <w:rsid w:val="005348C3"/>
    <w:rsid w:val="00541E11"/>
    <w:rsid w:val="005421F3"/>
    <w:rsid w:val="005422A3"/>
    <w:rsid w:val="0054281B"/>
    <w:rsid w:val="00542C6B"/>
    <w:rsid w:val="005450C7"/>
    <w:rsid w:val="00546824"/>
    <w:rsid w:val="00546DF3"/>
    <w:rsid w:val="00547FB2"/>
    <w:rsid w:val="005556AC"/>
    <w:rsid w:val="00561210"/>
    <w:rsid w:val="00561E56"/>
    <w:rsid w:val="00562496"/>
    <w:rsid w:val="00565D07"/>
    <w:rsid w:val="00566949"/>
    <w:rsid w:val="00571461"/>
    <w:rsid w:val="00580A86"/>
    <w:rsid w:val="005820A3"/>
    <w:rsid w:val="005829A8"/>
    <w:rsid w:val="00583370"/>
    <w:rsid w:val="0058595D"/>
    <w:rsid w:val="00586BCA"/>
    <w:rsid w:val="00594D37"/>
    <w:rsid w:val="00595978"/>
    <w:rsid w:val="0059645E"/>
    <w:rsid w:val="00596943"/>
    <w:rsid w:val="00596C2B"/>
    <w:rsid w:val="005976BF"/>
    <w:rsid w:val="005A263C"/>
    <w:rsid w:val="005A497B"/>
    <w:rsid w:val="005A4D8E"/>
    <w:rsid w:val="005A6756"/>
    <w:rsid w:val="005A6E05"/>
    <w:rsid w:val="005A7CFA"/>
    <w:rsid w:val="005B0817"/>
    <w:rsid w:val="005B123D"/>
    <w:rsid w:val="005B1AEF"/>
    <w:rsid w:val="005B2B25"/>
    <w:rsid w:val="005B3B84"/>
    <w:rsid w:val="005B4D2C"/>
    <w:rsid w:val="005B50A6"/>
    <w:rsid w:val="005C0B5F"/>
    <w:rsid w:val="005C5D7B"/>
    <w:rsid w:val="005C75E0"/>
    <w:rsid w:val="005D0B88"/>
    <w:rsid w:val="005D1B57"/>
    <w:rsid w:val="005D23E0"/>
    <w:rsid w:val="005D33E7"/>
    <w:rsid w:val="005D4A90"/>
    <w:rsid w:val="005D4B79"/>
    <w:rsid w:val="005D4E35"/>
    <w:rsid w:val="005D5848"/>
    <w:rsid w:val="005D5C69"/>
    <w:rsid w:val="005D687B"/>
    <w:rsid w:val="005D7D9D"/>
    <w:rsid w:val="005E085C"/>
    <w:rsid w:val="005E0F90"/>
    <w:rsid w:val="005E2DE9"/>
    <w:rsid w:val="005E39A5"/>
    <w:rsid w:val="005E5BD9"/>
    <w:rsid w:val="005E6AE7"/>
    <w:rsid w:val="005E7878"/>
    <w:rsid w:val="005E792C"/>
    <w:rsid w:val="005F2A79"/>
    <w:rsid w:val="005F4E84"/>
    <w:rsid w:val="005F7572"/>
    <w:rsid w:val="005F758C"/>
    <w:rsid w:val="00601025"/>
    <w:rsid w:val="006015CE"/>
    <w:rsid w:val="00601730"/>
    <w:rsid w:val="006035AD"/>
    <w:rsid w:val="0060488B"/>
    <w:rsid w:val="00606E1A"/>
    <w:rsid w:val="00611BF9"/>
    <w:rsid w:val="006127B0"/>
    <w:rsid w:val="00612AA5"/>
    <w:rsid w:val="0061495F"/>
    <w:rsid w:val="00614D8A"/>
    <w:rsid w:val="0061745B"/>
    <w:rsid w:val="006178B2"/>
    <w:rsid w:val="00620706"/>
    <w:rsid w:val="00620E25"/>
    <w:rsid w:val="00621785"/>
    <w:rsid w:val="006234EF"/>
    <w:rsid w:val="00623A29"/>
    <w:rsid w:val="006258FA"/>
    <w:rsid w:val="0062616C"/>
    <w:rsid w:val="00630394"/>
    <w:rsid w:val="00631422"/>
    <w:rsid w:val="00634AEB"/>
    <w:rsid w:val="0063604B"/>
    <w:rsid w:val="006449CA"/>
    <w:rsid w:val="006450F0"/>
    <w:rsid w:val="006452DB"/>
    <w:rsid w:val="0064551F"/>
    <w:rsid w:val="00645AF8"/>
    <w:rsid w:val="00646B54"/>
    <w:rsid w:val="006526E7"/>
    <w:rsid w:val="00654253"/>
    <w:rsid w:val="00655511"/>
    <w:rsid w:val="00655B70"/>
    <w:rsid w:val="006564C8"/>
    <w:rsid w:val="0065669A"/>
    <w:rsid w:val="0066152D"/>
    <w:rsid w:val="00661F3D"/>
    <w:rsid w:val="00661FBC"/>
    <w:rsid w:val="006621A5"/>
    <w:rsid w:val="006639E1"/>
    <w:rsid w:val="006668B0"/>
    <w:rsid w:val="00666EA4"/>
    <w:rsid w:val="006672E3"/>
    <w:rsid w:val="0067073A"/>
    <w:rsid w:val="0067127A"/>
    <w:rsid w:val="00672E32"/>
    <w:rsid w:val="00673C43"/>
    <w:rsid w:val="00675812"/>
    <w:rsid w:val="00676C15"/>
    <w:rsid w:val="00682310"/>
    <w:rsid w:val="00682572"/>
    <w:rsid w:val="006843FB"/>
    <w:rsid w:val="0068492D"/>
    <w:rsid w:val="00685C99"/>
    <w:rsid w:val="00686A0A"/>
    <w:rsid w:val="0069018B"/>
    <w:rsid w:val="006904ED"/>
    <w:rsid w:val="00692834"/>
    <w:rsid w:val="00693312"/>
    <w:rsid w:val="00693CDB"/>
    <w:rsid w:val="00693F82"/>
    <w:rsid w:val="006944EA"/>
    <w:rsid w:val="006966D0"/>
    <w:rsid w:val="00696E73"/>
    <w:rsid w:val="006979D1"/>
    <w:rsid w:val="006A0DC6"/>
    <w:rsid w:val="006A0E4D"/>
    <w:rsid w:val="006A1CDE"/>
    <w:rsid w:val="006A277B"/>
    <w:rsid w:val="006A2E79"/>
    <w:rsid w:val="006A6A2C"/>
    <w:rsid w:val="006A7590"/>
    <w:rsid w:val="006A7BC8"/>
    <w:rsid w:val="006B0F50"/>
    <w:rsid w:val="006B2044"/>
    <w:rsid w:val="006B28BE"/>
    <w:rsid w:val="006B374A"/>
    <w:rsid w:val="006B3776"/>
    <w:rsid w:val="006B5E01"/>
    <w:rsid w:val="006B632F"/>
    <w:rsid w:val="006C31B3"/>
    <w:rsid w:val="006C32EB"/>
    <w:rsid w:val="006C4683"/>
    <w:rsid w:val="006C600B"/>
    <w:rsid w:val="006C6FA1"/>
    <w:rsid w:val="006C73E2"/>
    <w:rsid w:val="006C7B80"/>
    <w:rsid w:val="006C7BFB"/>
    <w:rsid w:val="006D1175"/>
    <w:rsid w:val="006D3108"/>
    <w:rsid w:val="006D316D"/>
    <w:rsid w:val="006D3FEF"/>
    <w:rsid w:val="006D6298"/>
    <w:rsid w:val="006D6300"/>
    <w:rsid w:val="006E1824"/>
    <w:rsid w:val="006E263A"/>
    <w:rsid w:val="006E382B"/>
    <w:rsid w:val="006E3998"/>
    <w:rsid w:val="006E39E5"/>
    <w:rsid w:val="006E5070"/>
    <w:rsid w:val="006E5DE2"/>
    <w:rsid w:val="006E5E0C"/>
    <w:rsid w:val="006E79EC"/>
    <w:rsid w:val="006F165D"/>
    <w:rsid w:val="006F26B9"/>
    <w:rsid w:val="006F41E9"/>
    <w:rsid w:val="006F559F"/>
    <w:rsid w:val="006F7498"/>
    <w:rsid w:val="007018E5"/>
    <w:rsid w:val="0070284D"/>
    <w:rsid w:val="007030C1"/>
    <w:rsid w:val="00712D70"/>
    <w:rsid w:val="00712E13"/>
    <w:rsid w:val="00713305"/>
    <w:rsid w:val="0071344D"/>
    <w:rsid w:val="00715BE5"/>
    <w:rsid w:val="00717A93"/>
    <w:rsid w:val="00721CDC"/>
    <w:rsid w:val="0072519A"/>
    <w:rsid w:val="007253A5"/>
    <w:rsid w:val="00725B6E"/>
    <w:rsid w:val="00726060"/>
    <w:rsid w:val="00730073"/>
    <w:rsid w:val="00730BBB"/>
    <w:rsid w:val="00730F7F"/>
    <w:rsid w:val="00730FEC"/>
    <w:rsid w:val="00732BB0"/>
    <w:rsid w:val="00735611"/>
    <w:rsid w:val="00737F77"/>
    <w:rsid w:val="00742710"/>
    <w:rsid w:val="0074369B"/>
    <w:rsid w:val="007438AD"/>
    <w:rsid w:val="00743CD8"/>
    <w:rsid w:val="00744187"/>
    <w:rsid w:val="00744D15"/>
    <w:rsid w:val="0074622B"/>
    <w:rsid w:val="0074711F"/>
    <w:rsid w:val="0074799D"/>
    <w:rsid w:val="00747B40"/>
    <w:rsid w:val="00750468"/>
    <w:rsid w:val="00750ECF"/>
    <w:rsid w:val="00751657"/>
    <w:rsid w:val="007527A6"/>
    <w:rsid w:val="00752DA6"/>
    <w:rsid w:val="00752F11"/>
    <w:rsid w:val="00752F17"/>
    <w:rsid w:val="00753DD2"/>
    <w:rsid w:val="00754240"/>
    <w:rsid w:val="007545E9"/>
    <w:rsid w:val="007550C8"/>
    <w:rsid w:val="00755DFB"/>
    <w:rsid w:val="00756177"/>
    <w:rsid w:val="00756F0C"/>
    <w:rsid w:val="00761265"/>
    <w:rsid w:val="00762A15"/>
    <w:rsid w:val="00765F95"/>
    <w:rsid w:val="00765FFF"/>
    <w:rsid w:val="0076649E"/>
    <w:rsid w:val="00767274"/>
    <w:rsid w:val="00767BFF"/>
    <w:rsid w:val="00770812"/>
    <w:rsid w:val="00770FCA"/>
    <w:rsid w:val="0077332B"/>
    <w:rsid w:val="00775760"/>
    <w:rsid w:val="00777508"/>
    <w:rsid w:val="007808AD"/>
    <w:rsid w:val="0078128F"/>
    <w:rsid w:val="00781C97"/>
    <w:rsid w:val="007823B6"/>
    <w:rsid w:val="00782614"/>
    <w:rsid w:val="0078364C"/>
    <w:rsid w:val="00783855"/>
    <w:rsid w:val="00783D2F"/>
    <w:rsid w:val="00786B6C"/>
    <w:rsid w:val="00786DEC"/>
    <w:rsid w:val="00787B76"/>
    <w:rsid w:val="0079366E"/>
    <w:rsid w:val="00794A89"/>
    <w:rsid w:val="00796C03"/>
    <w:rsid w:val="00797FBF"/>
    <w:rsid w:val="007A0FB4"/>
    <w:rsid w:val="007A12D7"/>
    <w:rsid w:val="007A1C5C"/>
    <w:rsid w:val="007A2012"/>
    <w:rsid w:val="007A2B03"/>
    <w:rsid w:val="007A47DC"/>
    <w:rsid w:val="007A5946"/>
    <w:rsid w:val="007A5D4F"/>
    <w:rsid w:val="007A63A7"/>
    <w:rsid w:val="007A75F2"/>
    <w:rsid w:val="007A79C2"/>
    <w:rsid w:val="007B068A"/>
    <w:rsid w:val="007B4A62"/>
    <w:rsid w:val="007B52C7"/>
    <w:rsid w:val="007B65F4"/>
    <w:rsid w:val="007B73B8"/>
    <w:rsid w:val="007B76A4"/>
    <w:rsid w:val="007B7E67"/>
    <w:rsid w:val="007C005C"/>
    <w:rsid w:val="007C16F6"/>
    <w:rsid w:val="007C4DB6"/>
    <w:rsid w:val="007C5196"/>
    <w:rsid w:val="007C5564"/>
    <w:rsid w:val="007C5FEA"/>
    <w:rsid w:val="007C78ED"/>
    <w:rsid w:val="007C7D06"/>
    <w:rsid w:val="007D13DC"/>
    <w:rsid w:val="007D3AFB"/>
    <w:rsid w:val="007D4537"/>
    <w:rsid w:val="007D46B5"/>
    <w:rsid w:val="007D4D71"/>
    <w:rsid w:val="007D60D8"/>
    <w:rsid w:val="007D6230"/>
    <w:rsid w:val="007D6AC8"/>
    <w:rsid w:val="007D70D9"/>
    <w:rsid w:val="007D7E06"/>
    <w:rsid w:val="007E012D"/>
    <w:rsid w:val="007E1175"/>
    <w:rsid w:val="007E1769"/>
    <w:rsid w:val="007E1D59"/>
    <w:rsid w:val="007E2881"/>
    <w:rsid w:val="007E2C93"/>
    <w:rsid w:val="007E34EC"/>
    <w:rsid w:val="007E3E35"/>
    <w:rsid w:val="007E63A9"/>
    <w:rsid w:val="007E74DF"/>
    <w:rsid w:val="007E7B1A"/>
    <w:rsid w:val="007F0FC8"/>
    <w:rsid w:val="007F1C98"/>
    <w:rsid w:val="007F2A0A"/>
    <w:rsid w:val="007F5539"/>
    <w:rsid w:val="00802228"/>
    <w:rsid w:val="00803649"/>
    <w:rsid w:val="008045AA"/>
    <w:rsid w:val="00805026"/>
    <w:rsid w:val="00807FF6"/>
    <w:rsid w:val="008117DD"/>
    <w:rsid w:val="00812B33"/>
    <w:rsid w:val="00812E62"/>
    <w:rsid w:val="00813E7A"/>
    <w:rsid w:val="00815D58"/>
    <w:rsid w:val="00817269"/>
    <w:rsid w:val="00821ED2"/>
    <w:rsid w:val="00821F71"/>
    <w:rsid w:val="00823FFB"/>
    <w:rsid w:val="00825134"/>
    <w:rsid w:val="00825762"/>
    <w:rsid w:val="0082597E"/>
    <w:rsid w:val="008260E9"/>
    <w:rsid w:val="00826C1B"/>
    <w:rsid w:val="008277E4"/>
    <w:rsid w:val="00827E56"/>
    <w:rsid w:val="00835701"/>
    <w:rsid w:val="0083581E"/>
    <w:rsid w:val="00846061"/>
    <w:rsid w:val="00846834"/>
    <w:rsid w:val="008475C5"/>
    <w:rsid w:val="0085390E"/>
    <w:rsid w:val="00854B66"/>
    <w:rsid w:val="00855F18"/>
    <w:rsid w:val="00855FFD"/>
    <w:rsid w:val="00857E4E"/>
    <w:rsid w:val="00861454"/>
    <w:rsid w:val="0086426F"/>
    <w:rsid w:val="00866984"/>
    <w:rsid w:val="0087167B"/>
    <w:rsid w:val="00871A4F"/>
    <w:rsid w:val="00871F21"/>
    <w:rsid w:val="0087248D"/>
    <w:rsid w:val="0087256E"/>
    <w:rsid w:val="008743F9"/>
    <w:rsid w:val="00883145"/>
    <w:rsid w:val="008832F1"/>
    <w:rsid w:val="008873BF"/>
    <w:rsid w:val="008876E6"/>
    <w:rsid w:val="00887CE5"/>
    <w:rsid w:val="0089047E"/>
    <w:rsid w:val="008905D9"/>
    <w:rsid w:val="00890B5E"/>
    <w:rsid w:val="00891B9D"/>
    <w:rsid w:val="0089535A"/>
    <w:rsid w:val="0089716E"/>
    <w:rsid w:val="00897592"/>
    <w:rsid w:val="008A1F45"/>
    <w:rsid w:val="008A2171"/>
    <w:rsid w:val="008A2E61"/>
    <w:rsid w:val="008A443D"/>
    <w:rsid w:val="008A47C1"/>
    <w:rsid w:val="008A5B50"/>
    <w:rsid w:val="008A621C"/>
    <w:rsid w:val="008B0341"/>
    <w:rsid w:val="008B2FCF"/>
    <w:rsid w:val="008B37A4"/>
    <w:rsid w:val="008B4BAE"/>
    <w:rsid w:val="008B519D"/>
    <w:rsid w:val="008B55FA"/>
    <w:rsid w:val="008B59FF"/>
    <w:rsid w:val="008B74A0"/>
    <w:rsid w:val="008B7A72"/>
    <w:rsid w:val="008C017B"/>
    <w:rsid w:val="008C1025"/>
    <w:rsid w:val="008C1104"/>
    <w:rsid w:val="008C1B57"/>
    <w:rsid w:val="008C2897"/>
    <w:rsid w:val="008C3A2C"/>
    <w:rsid w:val="008C467E"/>
    <w:rsid w:val="008C5081"/>
    <w:rsid w:val="008C5371"/>
    <w:rsid w:val="008C56B1"/>
    <w:rsid w:val="008C608D"/>
    <w:rsid w:val="008C6518"/>
    <w:rsid w:val="008D2F61"/>
    <w:rsid w:val="008D3071"/>
    <w:rsid w:val="008D328A"/>
    <w:rsid w:val="008D452D"/>
    <w:rsid w:val="008D459A"/>
    <w:rsid w:val="008D4D0D"/>
    <w:rsid w:val="008D66DF"/>
    <w:rsid w:val="008D6916"/>
    <w:rsid w:val="008D7DD0"/>
    <w:rsid w:val="008E12A1"/>
    <w:rsid w:val="008E3E6A"/>
    <w:rsid w:val="008E4F6A"/>
    <w:rsid w:val="008E5746"/>
    <w:rsid w:val="008F0F66"/>
    <w:rsid w:val="008F1154"/>
    <w:rsid w:val="008F1D61"/>
    <w:rsid w:val="008F2164"/>
    <w:rsid w:val="008F2C8E"/>
    <w:rsid w:val="008F38DF"/>
    <w:rsid w:val="008F6316"/>
    <w:rsid w:val="00902B27"/>
    <w:rsid w:val="00903BC5"/>
    <w:rsid w:val="00904D38"/>
    <w:rsid w:val="0090563F"/>
    <w:rsid w:val="00905B14"/>
    <w:rsid w:val="009062EF"/>
    <w:rsid w:val="0090776E"/>
    <w:rsid w:val="00910A35"/>
    <w:rsid w:val="00910DCD"/>
    <w:rsid w:val="00910EBF"/>
    <w:rsid w:val="009110FA"/>
    <w:rsid w:val="00913490"/>
    <w:rsid w:val="00917292"/>
    <w:rsid w:val="00917C31"/>
    <w:rsid w:val="00921824"/>
    <w:rsid w:val="009240C7"/>
    <w:rsid w:val="00925BB6"/>
    <w:rsid w:val="00931585"/>
    <w:rsid w:val="00931C80"/>
    <w:rsid w:val="0093404B"/>
    <w:rsid w:val="00934C14"/>
    <w:rsid w:val="00935612"/>
    <w:rsid w:val="00936A35"/>
    <w:rsid w:val="00937CE1"/>
    <w:rsid w:val="0094036A"/>
    <w:rsid w:val="009406AE"/>
    <w:rsid w:val="009417DE"/>
    <w:rsid w:val="00941837"/>
    <w:rsid w:val="00944BE2"/>
    <w:rsid w:val="0094561D"/>
    <w:rsid w:val="009465CC"/>
    <w:rsid w:val="0094674E"/>
    <w:rsid w:val="009501D0"/>
    <w:rsid w:val="00951AA6"/>
    <w:rsid w:val="00953A59"/>
    <w:rsid w:val="0095526D"/>
    <w:rsid w:val="0095627D"/>
    <w:rsid w:val="009568EB"/>
    <w:rsid w:val="00957CD5"/>
    <w:rsid w:val="00960D9E"/>
    <w:rsid w:val="009613BD"/>
    <w:rsid w:val="00961711"/>
    <w:rsid w:val="00963C33"/>
    <w:rsid w:val="00964258"/>
    <w:rsid w:val="00964BA1"/>
    <w:rsid w:val="00964E3C"/>
    <w:rsid w:val="00967079"/>
    <w:rsid w:val="009671B5"/>
    <w:rsid w:val="0097256D"/>
    <w:rsid w:val="0097507A"/>
    <w:rsid w:val="00975292"/>
    <w:rsid w:val="009758D0"/>
    <w:rsid w:val="00975D60"/>
    <w:rsid w:val="0097666E"/>
    <w:rsid w:val="00976746"/>
    <w:rsid w:val="00976B95"/>
    <w:rsid w:val="00980158"/>
    <w:rsid w:val="00980D93"/>
    <w:rsid w:val="009839F8"/>
    <w:rsid w:val="00983C7F"/>
    <w:rsid w:val="00984EE6"/>
    <w:rsid w:val="0098654A"/>
    <w:rsid w:val="00987DF7"/>
    <w:rsid w:val="0099337E"/>
    <w:rsid w:val="00997707"/>
    <w:rsid w:val="009A0539"/>
    <w:rsid w:val="009A22AF"/>
    <w:rsid w:val="009A283B"/>
    <w:rsid w:val="009A41C7"/>
    <w:rsid w:val="009A57AF"/>
    <w:rsid w:val="009A6347"/>
    <w:rsid w:val="009A7F7E"/>
    <w:rsid w:val="009B4818"/>
    <w:rsid w:val="009B538D"/>
    <w:rsid w:val="009C0CA4"/>
    <w:rsid w:val="009C2BCB"/>
    <w:rsid w:val="009C3896"/>
    <w:rsid w:val="009C3A94"/>
    <w:rsid w:val="009C4AD5"/>
    <w:rsid w:val="009C5E11"/>
    <w:rsid w:val="009C6BC1"/>
    <w:rsid w:val="009C7B41"/>
    <w:rsid w:val="009D017E"/>
    <w:rsid w:val="009D1251"/>
    <w:rsid w:val="009D3857"/>
    <w:rsid w:val="009D4328"/>
    <w:rsid w:val="009D7729"/>
    <w:rsid w:val="009D7DBA"/>
    <w:rsid w:val="009E02D6"/>
    <w:rsid w:val="009E2DBB"/>
    <w:rsid w:val="009E7C88"/>
    <w:rsid w:val="009F0383"/>
    <w:rsid w:val="009F062C"/>
    <w:rsid w:val="009F0B99"/>
    <w:rsid w:val="009F0ED9"/>
    <w:rsid w:val="009F23F3"/>
    <w:rsid w:val="009F5A8B"/>
    <w:rsid w:val="009F61C7"/>
    <w:rsid w:val="00A001C3"/>
    <w:rsid w:val="00A00963"/>
    <w:rsid w:val="00A03DF2"/>
    <w:rsid w:val="00A05EFB"/>
    <w:rsid w:val="00A0635C"/>
    <w:rsid w:val="00A10AEB"/>
    <w:rsid w:val="00A12586"/>
    <w:rsid w:val="00A13D1C"/>
    <w:rsid w:val="00A14F6B"/>
    <w:rsid w:val="00A1678D"/>
    <w:rsid w:val="00A175BF"/>
    <w:rsid w:val="00A17E03"/>
    <w:rsid w:val="00A222D4"/>
    <w:rsid w:val="00A22CA4"/>
    <w:rsid w:val="00A26008"/>
    <w:rsid w:val="00A2798C"/>
    <w:rsid w:val="00A30EAC"/>
    <w:rsid w:val="00A31FF9"/>
    <w:rsid w:val="00A34DB7"/>
    <w:rsid w:val="00A34FEA"/>
    <w:rsid w:val="00A3506F"/>
    <w:rsid w:val="00A361F7"/>
    <w:rsid w:val="00A36C9B"/>
    <w:rsid w:val="00A37C49"/>
    <w:rsid w:val="00A4070B"/>
    <w:rsid w:val="00A40E46"/>
    <w:rsid w:val="00A43770"/>
    <w:rsid w:val="00A44078"/>
    <w:rsid w:val="00A444F9"/>
    <w:rsid w:val="00A44CBD"/>
    <w:rsid w:val="00A44EE6"/>
    <w:rsid w:val="00A4547F"/>
    <w:rsid w:val="00A464C7"/>
    <w:rsid w:val="00A47F35"/>
    <w:rsid w:val="00A517C3"/>
    <w:rsid w:val="00A52F88"/>
    <w:rsid w:val="00A5337D"/>
    <w:rsid w:val="00A533DE"/>
    <w:rsid w:val="00A53C4E"/>
    <w:rsid w:val="00A53FF9"/>
    <w:rsid w:val="00A54094"/>
    <w:rsid w:val="00A55B59"/>
    <w:rsid w:val="00A5790B"/>
    <w:rsid w:val="00A57A1C"/>
    <w:rsid w:val="00A621F1"/>
    <w:rsid w:val="00A64D52"/>
    <w:rsid w:val="00A65538"/>
    <w:rsid w:val="00A65EBC"/>
    <w:rsid w:val="00A703B8"/>
    <w:rsid w:val="00A711C6"/>
    <w:rsid w:val="00A74C33"/>
    <w:rsid w:val="00A754DE"/>
    <w:rsid w:val="00A764ED"/>
    <w:rsid w:val="00A81E35"/>
    <w:rsid w:val="00A825A7"/>
    <w:rsid w:val="00A84027"/>
    <w:rsid w:val="00A84B3E"/>
    <w:rsid w:val="00A84F41"/>
    <w:rsid w:val="00A85C8A"/>
    <w:rsid w:val="00A85CA3"/>
    <w:rsid w:val="00A86ED9"/>
    <w:rsid w:val="00A86F29"/>
    <w:rsid w:val="00A876B5"/>
    <w:rsid w:val="00A87A9B"/>
    <w:rsid w:val="00A911A3"/>
    <w:rsid w:val="00A9175D"/>
    <w:rsid w:val="00A919AA"/>
    <w:rsid w:val="00A937C0"/>
    <w:rsid w:val="00A943CC"/>
    <w:rsid w:val="00A94797"/>
    <w:rsid w:val="00A948E7"/>
    <w:rsid w:val="00A94B88"/>
    <w:rsid w:val="00A95749"/>
    <w:rsid w:val="00A957C8"/>
    <w:rsid w:val="00AA1AB3"/>
    <w:rsid w:val="00AA32E6"/>
    <w:rsid w:val="00AA4D6B"/>
    <w:rsid w:val="00AA5B46"/>
    <w:rsid w:val="00AA727F"/>
    <w:rsid w:val="00AA74D3"/>
    <w:rsid w:val="00AA76B8"/>
    <w:rsid w:val="00AB0602"/>
    <w:rsid w:val="00AB0AB0"/>
    <w:rsid w:val="00AB0D8F"/>
    <w:rsid w:val="00AB2EC6"/>
    <w:rsid w:val="00AB430D"/>
    <w:rsid w:val="00AB4BC3"/>
    <w:rsid w:val="00AB4D73"/>
    <w:rsid w:val="00AB4ED3"/>
    <w:rsid w:val="00AB62C7"/>
    <w:rsid w:val="00AB7EBC"/>
    <w:rsid w:val="00AC0957"/>
    <w:rsid w:val="00AC0DAB"/>
    <w:rsid w:val="00AC1425"/>
    <w:rsid w:val="00AC35E5"/>
    <w:rsid w:val="00AC3EF8"/>
    <w:rsid w:val="00AC40C6"/>
    <w:rsid w:val="00AC4555"/>
    <w:rsid w:val="00AC595D"/>
    <w:rsid w:val="00AC7C79"/>
    <w:rsid w:val="00AD056E"/>
    <w:rsid w:val="00AD1020"/>
    <w:rsid w:val="00AD1BE0"/>
    <w:rsid w:val="00AD30EF"/>
    <w:rsid w:val="00AD3141"/>
    <w:rsid w:val="00AD42BA"/>
    <w:rsid w:val="00AD43EA"/>
    <w:rsid w:val="00AD7CD5"/>
    <w:rsid w:val="00AE1864"/>
    <w:rsid w:val="00AF019C"/>
    <w:rsid w:val="00AF1919"/>
    <w:rsid w:val="00AF19C5"/>
    <w:rsid w:val="00AF28B3"/>
    <w:rsid w:val="00AF2D6F"/>
    <w:rsid w:val="00AF3C3C"/>
    <w:rsid w:val="00AF462B"/>
    <w:rsid w:val="00AF4ADA"/>
    <w:rsid w:val="00AF4BC4"/>
    <w:rsid w:val="00AF66FC"/>
    <w:rsid w:val="00B00462"/>
    <w:rsid w:val="00B0205E"/>
    <w:rsid w:val="00B04D5B"/>
    <w:rsid w:val="00B058E5"/>
    <w:rsid w:val="00B0647E"/>
    <w:rsid w:val="00B12520"/>
    <w:rsid w:val="00B139F5"/>
    <w:rsid w:val="00B146DA"/>
    <w:rsid w:val="00B14E46"/>
    <w:rsid w:val="00B158D0"/>
    <w:rsid w:val="00B17AFC"/>
    <w:rsid w:val="00B20A1E"/>
    <w:rsid w:val="00B20DCE"/>
    <w:rsid w:val="00B2426E"/>
    <w:rsid w:val="00B25305"/>
    <w:rsid w:val="00B25A52"/>
    <w:rsid w:val="00B262D6"/>
    <w:rsid w:val="00B26A04"/>
    <w:rsid w:val="00B3058C"/>
    <w:rsid w:val="00B30C9C"/>
    <w:rsid w:val="00B32DDB"/>
    <w:rsid w:val="00B3600D"/>
    <w:rsid w:val="00B376C7"/>
    <w:rsid w:val="00B405C8"/>
    <w:rsid w:val="00B41579"/>
    <w:rsid w:val="00B424BF"/>
    <w:rsid w:val="00B42733"/>
    <w:rsid w:val="00B42C9A"/>
    <w:rsid w:val="00B42CDD"/>
    <w:rsid w:val="00B4545F"/>
    <w:rsid w:val="00B45856"/>
    <w:rsid w:val="00B460C7"/>
    <w:rsid w:val="00B4624A"/>
    <w:rsid w:val="00B503F4"/>
    <w:rsid w:val="00B50503"/>
    <w:rsid w:val="00B5077F"/>
    <w:rsid w:val="00B50A0D"/>
    <w:rsid w:val="00B50CBF"/>
    <w:rsid w:val="00B50E46"/>
    <w:rsid w:val="00B51F4B"/>
    <w:rsid w:val="00B51FF6"/>
    <w:rsid w:val="00B53989"/>
    <w:rsid w:val="00B541C3"/>
    <w:rsid w:val="00B54D2B"/>
    <w:rsid w:val="00B55E24"/>
    <w:rsid w:val="00B56447"/>
    <w:rsid w:val="00B57C9A"/>
    <w:rsid w:val="00B60B44"/>
    <w:rsid w:val="00B6750E"/>
    <w:rsid w:val="00B67AC5"/>
    <w:rsid w:val="00B67ED8"/>
    <w:rsid w:val="00B71FFA"/>
    <w:rsid w:val="00B73290"/>
    <w:rsid w:val="00B73AF6"/>
    <w:rsid w:val="00B74648"/>
    <w:rsid w:val="00B77A84"/>
    <w:rsid w:val="00B77B1F"/>
    <w:rsid w:val="00B814AD"/>
    <w:rsid w:val="00B818EF"/>
    <w:rsid w:val="00B8514B"/>
    <w:rsid w:val="00B852F9"/>
    <w:rsid w:val="00B91CDD"/>
    <w:rsid w:val="00B93CA3"/>
    <w:rsid w:val="00B950A7"/>
    <w:rsid w:val="00B9612C"/>
    <w:rsid w:val="00B964BB"/>
    <w:rsid w:val="00B97C40"/>
    <w:rsid w:val="00BA4BC0"/>
    <w:rsid w:val="00BA4C27"/>
    <w:rsid w:val="00BA5EC0"/>
    <w:rsid w:val="00BA638D"/>
    <w:rsid w:val="00BA739E"/>
    <w:rsid w:val="00BA74EF"/>
    <w:rsid w:val="00BB02B5"/>
    <w:rsid w:val="00BB101F"/>
    <w:rsid w:val="00BB20D0"/>
    <w:rsid w:val="00BB22CE"/>
    <w:rsid w:val="00BB26DB"/>
    <w:rsid w:val="00BB2F97"/>
    <w:rsid w:val="00BB3E51"/>
    <w:rsid w:val="00BB4BE0"/>
    <w:rsid w:val="00BB524A"/>
    <w:rsid w:val="00BB6219"/>
    <w:rsid w:val="00BB7642"/>
    <w:rsid w:val="00BC072E"/>
    <w:rsid w:val="00BC14D3"/>
    <w:rsid w:val="00BC28AD"/>
    <w:rsid w:val="00BC4979"/>
    <w:rsid w:val="00BC5F3D"/>
    <w:rsid w:val="00BC601B"/>
    <w:rsid w:val="00BC63FD"/>
    <w:rsid w:val="00BD0246"/>
    <w:rsid w:val="00BD07CC"/>
    <w:rsid w:val="00BD33C3"/>
    <w:rsid w:val="00BD420E"/>
    <w:rsid w:val="00BD4A98"/>
    <w:rsid w:val="00BD6E54"/>
    <w:rsid w:val="00BD7B28"/>
    <w:rsid w:val="00BE01C3"/>
    <w:rsid w:val="00BE0CA7"/>
    <w:rsid w:val="00BE1ECF"/>
    <w:rsid w:val="00BE24F0"/>
    <w:rsid w:val="00BE28E2"/>
    <w:rsid w:val="00BE2C09"/>
    <w:rsid w:val="00BE48BE"/>
    <w:rsid w:val="00BE4B42"/>
    <w:rsid w:val="00BE62C1"/>
    <w:rsid w:val="00BE79D5"/>
    <w:rsid w:val="00BE7F11"/>
    <w:rsid w:val="00BF0660"/>
    <w:rsid w:val="00BF18CD"/>
    <w:rsid w:val="00BF20CD"/>
    <w:rsid w:val="00BF2234"/>
    <w:rsid w:val="00BF28E9"/>
    <w:rsid w:val="00BF4516"/>
    <w:rsid w:val="00BF4983"/>
    <w:rsid w:val="00BF616F"/>
    <w:rsid w:val="00BF623C"/>
    <w:rsid w:val="00BF7525"/>
    <w:rsid w:val="00BF75A9"/>
    <w:rsid w:val="00C02FD3"/>
    <w:rsid w:val="00C04405"/>
    <w:rsid w:val="00C04A23"/>
    <w:rsid w:val="00C0571E"/>
    <w:rsid w:val="00C05D7E"/>
    <w:rsid w:val="00C065D3"/>
    <w:rsid w:val="00C06D51"/>
    <w:rsid w:val="00C10402"/>
    <w:rsid w:val="00C1130E"/>
    <w:rsid w:val="00C1209C"/>
    <w:rsid w:val="00C13161"/>
    <w:rsid w:val="00C14846"/>
    <w:rsid w:val="00C16A91"/>
    <w:rsid w:val="00C17F0A"/>
    <w:rsid w:val="00C203D4"/>
    <w:rsid w:val="00C204B6"/>
    <w:rsid w:val="00C20F8A"/>
    <w:rsid w:val="00C218B1"/>
    <w:rsid w:val="00C24F8C"/>
    <w:rsid w:val="00C260FC"/>
    <w:rsid w:val="00C27633"/>
    <w:rsid w:val="00C27C14"/>
    <w:rsid w:val="00C30380"/>
    <w:rsid w:val="00C30590"/>
    <w:rsid w:val="00C31967"/>
    <w:rsid w:val="00C31E07"/>
    <w:rsid w:val="00C31EB4"/>
    <w:rsid w:val="00C3293F"/>
    <w:rsid w:val="00C32F82"/>
    <w:rsid w:val="00C34059"/>
    <w:rsid w:val="00C3475D"/>
    <w:rsid w:val="00C351B2"/>
    <w:rsid w:val="00C353AA"/>
    <w:rsid w:val="00C3685A"/>
    <w:rsid w:val="00C37DD6"/>
    <w:rsid w:val="00C42342"/>
    <w:rsid w:val="00C42CA6"/>
    <w:rsid w:val="00C43A74"/>
    <w:rsid w:val="00C453C9"/>
    <w:rsid w:val="00C45CAE"/>
    <w:rsid w:val="00C46574"/>
    <w:rsid w:val="00C475A9"/>
    <w:rsid w:val="00C47AE0"/>
    <w:rsid w:val="00C50383"/>
    <w:rsid w:val="00C51992"/>
    <w:rsid w:val="00C53F36"/>
    <w:rsid w:val="00C56AF5"/>
    <w:rsid w:val="00C56EC2"/>
    <w:rsid w:val="00C608FB"/>
    <w:rsid w:val="00C64862"/>
    <w:rsid w:val="00C6492B"/>
    <w:rsid w:val="00C659B3"/>
    <w:rsid w:val="00C66736"/>
    <w:rsid w:val="00C6716A"/>
    <w:rsid w:val="00C67C09"/>
    <w:rsid w:val="00C67D80"/>
    <w:rsid w:val="00C7018A"/>
    <w:rsid w:val="00C72B6F"/>
    <w:rsid w:val="00C72FC0"/>
    <w:rsid w:val="00C733D3"/>
    <w:rsid w:val="00C74E06"/>
    <w:rsid w:val="00C76770"/>
    <w:rsid w:val="00C769F5"/>
    <w:rsid w:val="00C774A6"/>
    <w:rsid w:val="00C8304D"/>
    <w:rsid w:val="00C830A8"/>
    <w:rsid w:val="00C83EE3"/>
    <w:rsid w:val="00C840A3"/>
    <w:rsid w:val="00C84272"/>
    <w:rsid w:val="00C85B43"/>
    <w:rsid w:val="00C863BE"/>
    <w:rsid w:val="00C86F27"/>
    <w:rsid w:val="00C876A0"/>
    <w:rsid w:val="00C91CC2"/>
    <w:rsid w:val="00C923DF"/>
    <w:rsid w:val="00C9268D"/>
    <w:rsid w:val="00C926B8"/>
    <w:rsid w:val="00C942F5"/>
    <w:rsid w:val="00C95CC2"/>
    <w:rsid w:val="00CA46C0"/>
    <w:rsid w:val="00CA5939"/>
    <w:rsid w:val="00CA5A21"/>
    <w:rsid w:val="00CA6BD7"/>
    <w:rsid w:val="00CA7AEF"/>
    <w:rsid w:val="00CB02A2"/>
    <w:rsid w:val="00CB09FE"/>
    <w:rsid w:val="00CB3FD3"/>
    <w:rsid w:val="00CB550A"/>
    <w:rsid w:val="00CB58C0"/>
    <w:rsid w:val="00CB61A3"/>
    <w:rsid w:val="00CC157A"/>
    <w:rsid w:val="00CC63EA"/>
    <w:rsid w:val="00CC6483"/>
    <w:rsid w:val="00CC6AAA"/>
    <w:rsid w:val="00CD0B29"/>
    <w:rsid w:val="00CD0E92"/>
    <w:rsid w:val="00CD0FBF"/>
    <w:rsid w:val="00CD160D"/>
    <w:rsid w:val="00CD1C58"/>
    <w:rsid w:val="00CD1F58"/>
    <w:rsid w:val="00CD2F67"/>
    <w:rsid w:val="00CD5846"/>
    <w:rsid w:val="00CD5F43"/>
    <w:rsid w:val="00CD6462"/>
    <w:rsid w:val="00CD7265"/>
    <w:rsid w:val="00CE0CC9"/>
    <w:rsid w:val="00CE1C44"/>
    <w:rsid w:val="00CE3429"/>
    <w:rsid w:val="00CE3814"/>
    <w:rsid w:val="00CE4237"/>
    <w:rsid w:val="00CE460D"/>
    <w:rsid w:val="00CE49A3"/>
    <w:rsid w:val="00CE511F"/>
    <w:rsid w:val="00CE57AB"/>
    <w:rsid w:val="00CE7248"/>
    <w:rsid w:val="00CE7612"/>
    <w:rsid w:val="00CF0442"/>
    <w:rsid w:val="00CF12A3"/>
    <w:rsid w:val="00CF1A93"/>
    <w:rsid w:val="00CF23E7"/>
    <w:rsid w:val="00CF3860"/>
    <w:rsid w:val="00CF4848"/>
    <w:rsid w:val="00CF4BDF"/>
    <w:rsid w:val="00CF5B32"/>
    <w:rsid w:val="00CF7E46"/>
    <w:rsid w:val="00D01628"/>
    <w:rsid w:val="00D026C4"/>
    <w:rsid w:val="00D04C68"/>
    <w:rsid w:val="00D05F8D"/>
    <w:rsid w:val="00D076B4"/>
    <w:rsid w:val="00D10ABE"/>
    <w:rsid w:val="00D10C71"/>
    <w:rsid w:val="00D11704"/>
    <w:rsid w:val="00D1364F"/>
    <w:rsid w:val="00D16048"/>
    <w:rsid w:val="00D16DAB"/>
    <w:rsid w:val="00D16DD7"/>
    <w:rsid w:val="00D17461"/>
    <w:rsid w:val="00D17D1B"/>
    <w:rsid w:val="00D17D7F"/>
    <w:rsid w:val="00D21074"/>
    <w:rsid w:val="00D214AA"/>
    <w:rsid w:val="00D24E10"/>
    <w:rsid w:val="00D25C7A"/>
    <w:rsid w:val="00D26158"/>
    <w:rsid w:val="00D27783"/>
    <w:rsid w:val="00D27BD6"/>
    <w:rsid w:val="00D308BC"/>
    <w:rsid w:val="00D30978"/>
    <w:rsid w:val="00D3245C"/>
    <w:rsid w:val="00D328F7"/>
    <w:rsid w:val="00D343C5"/>
    <w:rsid w:val="00D34F52"/>
    <w:rsid w:val="00D37A2D"/>
    <w:rsid w:val="00D422A7"/>
    <w:rsid w:val="00D433D1"/>
    <w:rsid w:val="00D44B1E"/>
    <w:rsid w:val="00D466D0"/>
    <w:rsid w:val="00D466E5"/>
    <w:rsid w:val="00D501BE"/>
    <w:rsid w:val="00D50A78"/>
    <w:rsid w:val="00D52025"/>
    <w:rsid w:val="00D53C2B"/>
    <w:rsid w:val="00D53D71"/>
    <w:rsid w:val="00D54C57"/>
    <w:rsid w:val="00D60929"/>
    <w:rsid w:val="00D62EEF"/>
    <w:rsid w:val="00D63CEB"/>
    <w:rsid w:val="00D64163"/>
    <w:rsid w:val="00D64C2D"/>
    <w:rsid w:val="00D6524C"/>
    <w:rsid w:val="00D656F9"/>
    <w:rsid w:val="00D659A8"/>
    <w:rsid w:val="00D65CC9"/>
    <w:rsid w:val="00D6714B"/>
    <w:rsid w:val="00D703B9"/>
    <w:rsid w:val="00D7050F"/>
    <w:rsid w:val="00D7356E"/>
    <w:rsid w:val="00D73C71"/>
    <w:rsid w:val="00D75843"/>
    <w:rsid w:val="00D75B1A"/>
    <w:rsid w:val="00D75D05"/>
    <w:rsid w:val="00D75FC6"/>
    <w:rsid w:val="00D77566"/>
    <w:rsid w:val="00D8390A"/>
    <w:rsid w:val="00D86C02"/>
    <w:rsid w:val="00D90DF1"/>
    <w:rsid w:val="00D910D1"/>
    <w:rsid w:val="00D91540"/>
    <w:rsid w:val="00D91D61"/>
    <w:rsid w:val="00D930EC"/>
    <w:rsid w:val="00D969D2"/>
    <w:rsid w:val="00D97585"/>
    <w:rsid w:val="00DA0D4C"/>
    <w:rsid w:val="00DA12E8"/>
    <w:rsid w:val="00DA1700"/>
    <w:rsid w:val="00DA31E7"/>
    <w:rsid w:val="00DA40AE"/>
    <w:rsid w:val="00DA71C5"/>
    <w:rsid w:val="00DA77E7"/>
    <w:rsid w:val="00DB276B"/>
    <w:rsid w:val="00DB2C8B"/>
    <w:rsid w:val="00DB4567"/>
    <w:rsid w:val="00DB4D20"/>
    <w:rsid w:val="00DB695D"/>
    <w:rsid w:val="00DB72B7"/>
    <w:rsid w:val="00DB78C6"/>
    <w:rsid w:val="00DC1126"/>
    <w:rsid w:val="00DC1280"/>
    <w:rsid w:val="00DC17B5"/>
    <w:rsid w:val="00DC40BF"/>
    <w:rsid w:val="00DC4452"/>
    <w:rsid w:val="00DC507F"/>
    <w:rsid w:val="00DC6C8D"/>
    <w:rsid w:val="00DD0456"/>
    <w:rsid w:val="00DD1FAB"/>
    <w:rsid w:val="00DD2324"/>
    <w:rsid w:val="00DD5D0E"/>
    <w:rsid w:val="00DD6C76"/>
    <w:rsid w:val="00DD6D30"/>
    <w:rsid w:val="00DE05A5"/>
    <w:rsid w:val="00DE29F1"/>
    <w:rsid w:val="00DE6BC0"/>
    <w:rsid w:val="00DF19DC"/>
    <w:rsid w:val="00DF1D7F"/>
    <w:rsid w:val="00DF2110"/>
    <w:rsid w:val="00DF27F5"/>
    <w:rsid w:val="00DF33A6"/>
    <w:rsid w:val="00DF352C"/>
    <w:rsid w:val="00DF698E"/>
    <w:rsid w:val="00E0270A"/>
    <w:rsid w:val="00E05FDE"/>
    <w:rsid w:val="00E06120"/>
    <w:rsid w:val="00E0661C"/>
    <w:rsid w:val="00E06826"/>
    <w:rsid w:val="00E068EE"/>
    <w:rsid w:val="00E07C9B"/>
    <w:rsid w:val="00E10576"/>
    <w:rsid w:val="00E10B8D"/>
    <w:rsid w:val="00E118CA"/>
    <w:rsid w:val="00E13DBC"/>
    <w:rsid w:val="00E14221"/>
    <w:rsid w:val="00E1482D"/>
    <w:rsid w:val="00E163FD"/>
    <w:rsid w:val="00E16F23"/>
    <w:rsid w:val="00E17417"/>
    <w:rsid w:val="00E17586"/>
    <w:rsid w:val="00E211A4"/>
    <w:rsid w:val="00E21422"/>
    <w:rsid w:val="00E21FE8"/>
    <w:rsid w:val="00E22CD9"/>
    <w:rsid w:val="00E26D8B"/>
    <w:rsid w:val="00E26EF6"/>
    <w:rsid w:val="00E26FAA"/>
    <w:rsid w:val="00E277F7"/>
    <w:rsid w:val="00E31BB3"/>
    <w:rsid w:val="00E3296D"/>
    <w:rsid w:val="00E32A40"/>
    <w:rsid w:val="00E34A77"/>
    <w:rsid w:val="00E3580E"/>
    <w:rsid w:val="00E3602A"/>
    <w:rsid w:val="00E371F5"/>
    <w:rsid w:val="00E3796B"/>
    <w:rsid w:val="00E37F3C"/>
    <w:rsid w:val="00E402E7"/>
    <w:rsid w:val="00E403B7"/>
    <w:rsid w:val="00E4088A"/>
    <w:rsid w:val="00E41315"/>
    <w:rsid w:val="00E4244F"/>
    <w:rsid w:val="00E429A0"/>
    <w:rsid w:val="00E42C55"/>
    <w:rsid w:val="00E47380"/>
    <w:rsid w:val="00E50C45"/>
    <w:rsid w:val="00E516E6"/>
    <w:rsid w:val="00E611BE"/>
    <w:rsid w:val="00E63734"/>
    <w:rsid w:val="00E64ACA"/>
    <w:rsid w:val="00E6717E"/>
    <w:rsid w:val="00E67810"/>
    <w:rsid w:val="00E67E40"/>
    <w:rsid w:val="00E70BE4"/>
    <w:rsid w:val="00E7228C"/>
    <w:rsid w:val="00E722E4"/>
    <w:rsid w:val="00E728DD"/>
    <w:rsid w:val="00E72ABD"/>
    <w:rsid w:val="00E72C11"/>
    <w:rsid w:val="00E7333A"/>
    <w:rsid w:val="00E746AD"/>
    <w:rsid w:val="00E75D6F"/>
    <w:rsid w:val="00E767DD"/>
    <w:rsid w:val="00E7736D"/>
    <w:rsid w:val="00E8091C"/>
    <w:rsid w:val="00E80C36"/>
    <w:rsid w:val="00E82275"/>
    <w:rsid w:val="00E828DD"/>
    <w:rsid w:val="00E82DA1"/>
    <w:rsid w:val="00E82E0A"/>
    <w:rsid w:val="00E83A3D"/>
    <w:rsid w:val="00E85143"/>
    <w:rsid w:val="00E86328"/>
    <w:rsid w:val="00E86715"/>
    <w:rsid w:val="00E87B78"/>
    <w:rsid w:val="00E932B5"/>
    <w:rsid w:val="00E937A8"/>
    <w:rsid w:val="00E96243"/>
    <w:rsid w:val="00E9651B"/>
    <w:rsid w:val="00E96740"/>
    <w:rsid w:val="00E97D26"/>
    <w:rsid w:val="00EA04D6"/>
    <w:rsid w:val="00EA0666"/>
    <w:rsid w:val="00EA4852"/>
    <w:rsid w:val="00EA78DA"/>
    <w:rsid w:val="00EA7FBC"/>
    <w:rsid w:val="00EB28D9"/>
    <w:rsid w:val="00EB2998"/>
    <w:rsid w:val="00EB330E"/>
    <w:rsid w:val="00EB3B1C"/>
    <w:rsid w:val="00EB5464"/>
    <w:rsid w:val="00EB7A08"/>
    <w:rsid w:val="00EC1D47"/>
    <w:rsid w:val="00EC2DC9"/>
    <w:rsid w:val="00EC3941"/>
    <w:rsid w:val="00EC537A"/>
    <w:rsid w:val="00EC5F71"/>
    <w:rsid w:val="00EC6206"/>
    <w:rsid w:val="00EC6652"/>
    <w:rsid w:val="00EC665F"/>
    <w:rsid w:val="00EC6960"/>
    <w:rsid w:val="00EC7E6C"/>
    <w:rsid w:val="00ED0755"/>
    <w:rsid w:val="00ED1F68"/>
    <w:rsid w:val="00ED28FE"/>
    <w:rsid w:val="00ED40BC"/>
    <w:rsid w:val="00ED45FE"/>
    <w:rsid w:val="00ED5277"/>
    <w:rsid w:val="00ED68E7"/>
    <w:rsid w:val="00ED7180"/>
    <w:rsid w:val="00ED7189"/>
    <w:rsid w:val="00ED755A"/>
    <w:rsid w:val="00EE2714"/>
    <w:rsid w:val="00EE54EA"/>
    <w:rsid w:val="00EE5795"/>
    <w:rsid w:val="00EE57B5"/>
    <w:rsid w:val="00EE6715"/>
    <w:rsid w:val="00EE6D4E"/>
    <w:rsid w:val="00EE782F"/>
    <w:rsid w:val="00EF3628"/>
    <w:rsid w:val="00EF4659"/>
    <w:rsid w:val="00F02F4A"/>
    <w:rsid w:val="00F046CD"/>
    <w:rsid w:val="00F04D86"/>
    <w:rsid w:val="00F058B6"/>
    <w:rsid w:val="00F0667B"/>
    <w:rsid w:val="00F105C3"/>
    <w:rsid w:val="00F11FF6"/>
    <w:rsid w:val="00F14E4C"/>
    <w:rsid w:val="00F1546B"/>
    <w:rsid w:val="00F1687D"/>
    <w:rsid w:val="00F16B37"/>
    <w:rsid w:val="00F2195B"/>
    <w:rsid w:val="00F2313D"/>
    <w:rsid w:val="00F260A0"/>
    <w:rsid w:val="00F27DB7"/>
    <w:rsid w:val="00F34B27"/>
    <w:rsid w:val="00F35098"/>
    <w:rsid w:val="00F35A74"/>
    <w:rsid w:val="00F36CC5"/>
    <w:rsid w:val="00F37F3F"/>
    <w:rsid w:val="00F40320"/>
    <w:rsid w:val="00F40AFF"/>
    <w:rsid w:val="00F41C83"/>
    <w:rsid w:val="00F42B29"/>
    <w:rsid w:val="00F4344D"/>
    <w:rsid w:val="00F44172"/>
    <w:rsid w:val="00F4491A"/>
    <w:rsid w:val="00F4633C"/>
    <w:rsid w:val="00F47778"/>
    <w:rsid w:val="00F47DB3"/>
    <w:rsid w:val="00F50506"/>
    <w:rsid w:val="00F50FCE"/>
    <w:rsid w:val="00F5361F"/>
    <w:rsid w:val="00F549B2"/>
    <w:rsid w:val="00F56544"/>
    <w:rsid w:val="00F56D34"/>
    <w:rsid w:val="00F57FD0"/>
    <w:rsid w:val="00F60240"/>
    <w:rsid w:val="00F607B9"/>
    <w:rsid w:val="00F62617"/>
    <w:rsid w:val="00F6262C"/>
    <w:rsid w:val="00F62C76"/>
    <w:rsid w:val="00F62F7B"/>
    <w:rsid w:val="00F64461"/>
    <w:rsid w:val="00F64662"/>
    <w:rsid w:val="00F67C44"/>
    <w:rsid w:val="00F7017D"/>
    <w:rsid w:val="00F70CA4"/>
    <w:rsid w:val="00F7304A"/>
    <w:rsid w:val="00F7361F"/>
    <w:rsid w:val="00F75199"/>
    <w:rsid w:val="00F8147C"/>
    <w:rsid w:val="00F81D33"/>
    <w:rsid w:val="00F85017"/>
    <w:rsid w:val="00F86069"/>
    <w:rsid w:val="00F87118"/>
    <w:rsid w:val="00F87594"/>
    <w:rsid w:val="00F87FDC"/>
    <w:rsid w:val="00F91BA3"/>
    <w:rsid w:val="00F93011"/>
    <w:rsid w:val="00F94B8A"/>
    <w:rsid w:val="00F9689A"/>
    <w:rsid w:val="00F97A78"/>
    <w:rsid w:val="00FA1205"/>
    <w:rsid w:val="00FA419A"/>
    <w:rsid w:val="00FA4E54"/>
    <w:rsid w:val="00FB1640"/>
    <w:rsid w:val="00FB19CC"/>
    <w:rsid w:val="00FB3CA0"/>
    <w:rsid w:val="00FC01F4"/>
    <w:rsid w:val="00FC0E87"/>
    <w:rsid w:val="00FC4326"/>
    <w:rsid w:val="00FC4379"/>
    <w:rsid w:val="00FC7580"/>
    <w:rsid w:val="00FD4C00"/>
    <w:rsid w:val="00FD4E0A"/>
    <w:rsid w:val="00FD5EE3"/>
    <w:rsid w:val="00FE0ACA"/>
    <w:rsid w:val="00FE184C"/>
    <w:rsid w:val="00FE1E94"/>
    <w:rsid w:val="00FE364F"/>
    <w:rsid w:val="00FE66B4"/>
    <w:rsid w:val="00FE66FD"/>
    <w:rsid w:val="00FF078C"/>
    <w:rsid w:val="00FF66C4"/>
    <w:rsid w:val="00FF6D86"/>
    <w:rsid w:val="03A10CAA"/>
    <w:rsid w:val="04FD387D"/>
    <w:rsid w:val="05DF7E60"/>
    <w:rsid w:val="099F6353"/>
    <w:rsid w:val="0B65222D"/>
    <w:rsid w:val="0C1703A8"/>
    <w:rsid w:val="0C360B29"/>
    <w:rsid w:val="100E2CD2"/>
    <w:rsid w:val="11562D1C"/>
    <w:rsid w:val="13102103"/>
    <w:rsid w:val="13CE061C"/>
    <w:rsid w:val="141F28DC"/>
    <w:rsid w:val="142F737E"/>
    <w:rsid w:val="169F7519"/>
    <w:rsid w:val="17103614"/>
    <w:rsid w:val="18867CF1"/>
    <w:rsid w:val="1AD454AE"/>
    <w:rsid w:val="1B142779"/>
    <w:rsid w:val="1B214753"/>
    <w:rsid w:val="1DDA178D"/>
    <w:rsid w:val="1E815C37"/>
    <w:rsid w:val="1FF00B97"/>
    <w:rsid w:val="2129610F"/>
    <w:rsid w:val="21562C7C"/>
    <w:rsid w:val="21B207FA"/>
    <w:rsid w:val="226C6BFB"/>
    <w:rsid w:val="234A4818"/>
    <w:rsid w:val="23FC5D5D"/>
    <w:rsid w:val="247671E6"/>
    <w:rsid w:val="248D63C1"/>
    <w:rsid w:val="24A85EE5"/>
    <w:rsid w:val="260C2082"/>
    <w:rsid w:val="277125BE"/>
    <w:rsid w:val="27BA21B7"/>
    <w:rsid w:val="2C5A75D8"/>
    <w:rsid w:val="2CA67D76"/>
    <w:rsid w:val="2EA11B8C"/>
    <w:rsid w:val="300F0BC6"/>
    <w:rsid w:val="317653A0"/>
    <w:rsid w:val="32D97FC3"/>
    <w:rsid w:val="332503A2"/>
    <w:rsid w:val="344F3AEC"/>
    <w:rsid w:val="3558300F"/>
    <w:rsid w:val="36807F6F"/>
    <w:rsid w:val="386D6C1A"/>
    <w:rsid w:val="3A676B4F"/>
    <w:rsid w:val="3A81223E"/>
    <w:rsid w:val="3B7F788D"/>
    <w:rsid w:val="3C94676F"/>
    <w:rsid w:val="3D1E504B"/>
    <w:rsid w:val="3E4853BB"/>
    <w:rsid w:val="3E721CCA"/>
    <w:rsid w:val="3EC961E7"/>
    <w:rsid w:val="3EF618CF"/>
    <w:rsid w:val="3F650A6A"/>
    <w:rsid w:val="3FD414E4"/>
    <w:rsid w:val="414548EC"/>
    <w:rsid w:val="42AB4826"/>
    <w:rsid w:val="42C13FA2"/>
    <w:rsid w:val="43A21CAA"/>
    <w:rsid w:val="43B21C29"/>
    <w:rsid w:val="44705C7F"/>
    <w:rsid w:val="4BFF0BF2"/>
    <w:rsid w:val="4DF34E92"/>
    <w:rsid w:val="4E870795"/>
    <w:rsid w:val="4F3A75B6"/>
    <w:rsid w:val="4F5167AE"/>
    <w:rsid w:val="4F7800DE"/>
    <w:rsid w:val="51C15D6C"/>
    <w:rsid w:val="525F7333"/>
    <w:rsid w:val="5625521F"/>
    <w:rsid w:val="592B226D"/>
    <w:rsid w:val="5B001820"/>
    <w:rsid w:val="5D335644"/>
    <w:rsid w:val="5FA173FB"/>
    <w:rsid w:val="60FC2464"/>
    <w:rsid w:val="65730B8B"/>
    <w:rsid w:val="66B1611C"/>
    <w:rsid w:val="682B1D3A"/>
    <w:rsid w:val="684E3FC3"/>
    <w:rsid w:val="6A535578"/>
    <w:rsid w:val="6AFA51C9"/>
    <w:rsid w:val="6D6A4A10"/>
    <w:rsid w:val="6DB137F1"/>
    <w:rsid w:val="6F467459"/>
    <w:rsid w:val="72B20392"/>
    <w:rsid w:val="73832A2A"/>
    <w:rsid w:val="741B5358"/>
    <w:rsid w:val="758F7BEE"/>
    <w:rsid w:val="75C335B1"/>
    <w:rsid w:val="763A1732"/>
    <w:rsid w:val="7A290118"/>
    <w:rsid w:val="7AC36060"/>
    <w:rsid w:val="7FDC5C5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name=""/>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15"/>
    <w:qFormat/>
    <w:uiPriority w:val="0"/>
    <w:pPr>
      <w:keepNext/>
      <w:spacing w:before="240" w:after="60"/>
      <w:outlineLvl w:val="0"/>
    </w:pPr>
    <w:rPr>
      <w:rFonts w:ascii="Cambria" w:hAnsi="Cambria" w:eastAsia="PMingLiU"/>
      <w:b/>
      <w:bCs/>
      <w:kern w:val="32"/>
      <w:sz w:val="32"/>
      <w:szCs w:val="32"/>
    </w:rPr>
  </w:style>
  <w:style w:type="character" w:default="1" w:styleId="13">
    <w:name w:val="Default Paragraph Font"/>
    <w:semiHidden/>
    <w:uiPriority w:val="0"/>
  </w:style>
  <w:style w:type="table" w:default="1" w:styleId="11">
    <w:name w:val="Normal Table"/>
    <w:semiHidden/>
    <w:uiPriority w:val="0"/>
    <w:tblPr>
      <w:tblStyle w:val="11"/>
      <w:tblCellMar>
        <w:top w:w="0" w:type="dxa"/>
        <w:left w:w="108" w:type="dxa"/>
        <w:bottom w:w="0" w:type="dxa"/>
        <w:right w:w="108" w:type="dxa"/>
      </w:tblCellMar>
    </w:tblPr>
  </w:style>
  <w:style w:type="paragraph" w:styleId="3">
    <w:name w:val="Document Map"/>
    <w:basedOn w:val="1"/>
    <w:link w:val="16"/>
    <w:uiPriority w:val="0"/>
    <w:rPr>
      <w:rFonts w:ascii="宋体"/>
      <w:sz w:val="18"/>
      <w:szCs w:val="18"/>
    </w:rPr>
  </w:style>
  <w:style w:type="paragraph" w:styleId="4">
    <w:name w:val="annotation text"/>
    <w:basedOn w:val="1"/>
    <w:link w:val="17"/>
    <w:uiPriority w:val="0"/>
    <w:pPr>
      <w:jc w:val="left"/>
    </w:pPr>
  </w:style>
  <w:style w:type="paragraph" w:styleId="5">
    <w:name w:val="Body Text"/>
    <w:basedOn w:val="1"/>
    <w:link w:val="18"/>
    <w:uiPriority w:val="0"/>
    <w:rPr>
      <w:sz w:val="28"/>
      <w:szCs w:val="20"/>
    </w:rPr>
  </w:style>
  <w:style w:type="paragraph" w:styleId="6">
    <w:name w:val="Date"/>
    <w:basedOn w:val="1"/>
    <w:next w:val="1"/>
    <w:uiPriority w:val="0"/>
    <w:pPr>
      <w:ind w:left="100" w:leftChars="2500"/>
    </w:pPr>
  </w:style>
  <w:style w:type="paragraph" w:styleId="7">
    <w:name w:val="Balloon Text"/>
    <w:basedOn w:val="1"/>
    <w:semiHidden/>
    <w:uiPriority w:val="0"/>
    <w:rPr>
      <w:sz w:val="18"/>
      <w:szCs w:val="18"/>
    </w:rPr>
  </w:style>
  <w:style w:type="paragraph" w:styleId="8">
    <w:name w:val="footer"/>
    <w:basedOn w:val="1"/>
    <w:uiPriority w:val="0"/>
    <w:pPr>
      <w:widowControl/>
      <w:tabs>
        <w:tab w:val="center" w:pos="4153"/>
        <w:tab w:val="right" w:pos="8306"/>
      </w:tabs>
      <w:jc w:val="left"/>
    </w:pPr>
    <w:rPr>
      <w:rFonts w:eastAsia="PMingLiU"/>
      <w:kern w:val="0"/>
      <w:sz w:val="24"/>
      <w:lang w:val="en-GB" w:eastAsia="zh-TW"/>
    </w:rPr>
  </w:style>
  <w:style w:type="paragraph" w:styleId="9">
    <w:name w:val="header"/>
    <w:basedOn w:val="1"/>
    <w:link w:val="19"/>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4"/>
    <w:next w:val="4"/>
    <w:link w:val="20"/>
    <w:uiPriority w:val="0"/>
    <w:rPr>
      <w:b/>
      <w:bCs/>
    </w:rPr>
  </w:style>
  <w:style w:type="table" w:styleId="12">
    <w:name w:val="Table Grid"/>
    <w:basedOn w:val="11"/>
    <w:uiPriority w:val="39"/>
    <w:rPr>
      <w:rFonts w:ascii="Calibri" w:hAnsi="Calibri" w:eastAsia="宋体" w:cs="Times New Roman"/>
      <w:kern w:val="2"/>
      <w:sz w:val="21"/>
      <w:szCs w:val="22"/>
    </w:r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uiPriority w:val="0"/>
    <w:rPr>
      <w:sz w:val="21"/>
      <w:szCs w:val="21"/>
    </w:rPr>
  </w:style>
  <w:style w:type="character" w:customStyle="1" w:styleId="15">
    <w:name w:val="标题 1 Char"/>
    <w:link w:val="2"/>
    <w:uiPriority w:val="0"/>
    <w:rPr>
      <w:rFonts w:ascii="Cambria" w:hAnsi="Cambria" w:eastAsia="PMingLiU" w:cs="Times New Roman"/>
      <w:b/>
      <w:bCs/>
      <w:kern w:val="32"/>
      <w:sz w:val="32"/>
      <w:szCs w:val="32"/>
      <w:lang w:val="en-US"/>
    </w:rPr>
  </w:style>
  <w:style w:type="character" w:customStyle="1" w:styleId="16">
    <w:name w:val="文档结构图 Char"/>
    <w:link w:val="3"/>
    <w:uiPriority w:val="0"/>
    <w:rPr>
      <w:rFonts w:ascii="宋体"/>
      <w:kern w:val="2"/>
      <w:sz w:val="18"/>
      <w:szCs w:val="18"/>
    </w:rPr>
  </w:style>
  <w:style w:type="character" w:customStyle="1" w:styleId="17">
    <w:name w:val="批注文字 Char"/>
    <w:link w:val="4"/>
    <w:uiPriority w:val="0"/>
    <w:rPr>
      <w:kern w:val="2"/>
      <w:sz w:val="21"/>
      <w:szCs w:val="24"/>
    </w:rPr>
  </w:style>
  <w:style w:type="character" w:customStyle="1" w:styleId="18">
    <w:name w:val="正文文本 Char"/>
    <w:link w:val="5"/>
    <w:uiPriority w:val="0"/>
    <w:rPr>
      <w:kern w:val="2"/>
      <w:sz w:val="28"/>
    </w:rPr>
  </w:style>
  <w:style w:type="character" w:customStyle="1" w:styleId="19">
    <w:name w:val="页眉 Char"/>
    <w:link w:val="9"/>
    <w:uiPriority w:val="0"/>
    <w:rPr>
      <w:kern w:val="2"/>
      <w:sz w:val="18"/>
      <w:szCs w:val="18"/>
    </w:rPr>
  </w:style>
  <w:style w:type="character" w:customStyle="1" w:styleId="20">
    <w:name w:val="批注主题 Char"/>
    <w:link w:val="10"/>
    <w:uiPriority w:val="0"/>
    <w:rPr>
      <w:b/>
      <w:bCs/>
      <w:kern w:val="2"/>
      <w:sz w:val="21"/>
      <w:szCs w:val="24"/>
    </w:rPr>
  </w:style>
  <w:style w:type="character" w:customStyle="1" w:styleId="21">
    <w:name w:val="DeltaView Deletion"/>
    <w:uiPriority w:val="0"/>
    <w:rPr>
      <w:strike/>
      <w:color w:val="FF0000"/>
    </w:rPr>
  </w:style>
  <w:style w:type="paragraph" w:styleId="22">
    <w:name w:val="List Paragraph"/>
    <w:basedOn w:val="1"/>
    <w:qFormat/>
    <w:uiPriority w:val="34"/>
    <w:pPr>
      <w:ind w:firstLine="420" w:firstLineChars="200"/>
    </w:pPr>
  </w:style>
  <w:style w:type="paragraph" w:customStyle="1" w:styleId="23">
    <w:name w:val=" Char"/>
    <w:basedOn w:val="1"/>
    <w:uiPriority w:val="0"/>
  </w:style>
  <w:style w:type="paragraph" w:customStyle="1" w:styleId="24">
    <w:name w:val=" Char Char1 Char Char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25">
    <w:name w:val="Default"/>
    <w:uiPriority w:val="0"/>
    <w:pPr>
      <w:widowControl w:val="0"/>
      <w:autoSpaceDE w:val="0"/>
      <w:autoSpaceDN w:val="0"/>
      <w:adjustRightInd w:val="0"/>
    </w:pPr>
    <w:rPr>
      <w:rFonts w:ascii="宋体" w:cs="宋体"/>
      <w:color w:val="000000"/>
      <w:sz w:val="24"/>
      <w:szCs w:val="24"/>
      <w:lang w:val="en-US" w:eastAsia="zh-CN" w:bidi="ar-SA"/>
    </w:rPr>
  </w:style>
  <w:style w:type="character" w:customStyle="1" w:styleId="26">
    <w:name w:val="content"/>
    <w:uiPriority w:val="0"/>
  </w:style>
  <w:style w:type="paragraph" w:styleId="27">
    <w:name w:val=""/>
    <w:semiHidden/>
    <w:uiPriority w:val="99"/>
    <w:rPr>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3415</Words>
  <Characters>3792</Characters>
  <Lines>75</Lines>
  <Paragraphs>21</Paragraphs>
  <TotalTime>38</TotalTime>
  <ScaleCrop>false</ScaleCrop>
  <LinksUpToDate>false</LinksUpToDate>
  <CharactersWithSpaces>3817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2026-03-19T07:50:00Z</dcterms:created>
  <cp:lastPrinted>2026-03-25T01:16:48Z</cp:lastPrinted>
  <dcterms:modified xsi:type="dcterms:W3CDTF">2026-03-27T11:21:52Z</dcterms:modified>
  <dc:title>_</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3B3E4CD0EDF6495CB7DE1D7CBF2A536F_13</vt:lpwstr>
  </property>
  <property fmtid="{D5CDD505-2E9C-101B-9397-08002B2CF9AE}" pid="4" name="KSOTemplateDocerSaveRecord">
    <vt:lpwstr>eyJoZGlkIjoiMjBiM2RjZDQxMDBmNmI5ZjE2MTYzNTlmNzE4NGEzMTAiLCJ1c2VySWQiOiI1NjI1NjE2OTcifQ==</vt:lpwstr>
  </property>
</Properties>
</file>