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3B2DA8">
      <w:pPr>
        <w:tabs>
          <w:tab w:val="left" w:pos="360"/>
        </w:tabs>
        <w:adjustRightInd w:val="0"/>
        <w:snapToGrid w:val="0"/>
        <w:spacing w:line="336" w:lineRule="auto"/>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江苏宁沪高速公路股份有限公司</w:t>
      </w:r>
    </w:p>
    <w:p w14:paraId="38395D16">
      <w:pPr>
        <w:adjustRightInd w:val="0"/>
        <w:snapToGrid w:val="0"/>
        <w:spacing w:line="336" w:lineRule="auto"/>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2025年度独立董事述职报告</w:t>
      </w:r>
    </w:p>
    <w:p w14:paraId="51621C31">
      <w:pPr>
        <w:adjustRightInd w:val="0"/>
        <w:snapToGrid w:val="0"/>
        <w:spacing w:line="336" w:lineRule="auto"/>
        <w:jc w:val="center"/>
        <w:rPr>
          <w:rFonts w:hint="eastAsia" w:ascii="仿宋_GB2312" w:hAnsi="宋体" w:eastAsia="仿宋_GB2312"/>
          <w:b/>
          <w:sz w:val="32"/>
          <w:szCs w:val="32"/>
        </w:rPr>
      </w:pPr>
    </w:p>
    <w:p w14:paraId="7CCB34E4">
      <w:pPr>
        <w:keepNext w:val="0"/>
        <w:keepLines w:val="0"/>
        <w:pageBreakBefore w:val="0"/>
        <w:tabs>
          <w:tab w:val="left" w:pos="2534"/>
        </w:tabs>
        <w:kinsoku/>
        <w:wordWrap/>
        <w:overflowPunct/>
        <w:topLinePunct w:val="0"/>
        <w:autoSpaceDE/>
        <w:autoSpaceDN/>
        <w:bidi w:val="0"/>
        <w:adjustRightInd w:val="0"/>
        <w:snapToGrid/>
        <w:spacing w:line="360" w:lineRule="auto"/>
        <w:ind w:firstLine="640" w:firstLineChars="200"/>
        <w:textAlignment w:val="auto"/>
        <w:rPr>
          <w:rFonts w:ascii="仿宋_GB2312" w:eastAsia="仿宋_GB2312"/>
          <w:sz w:val="32"/>
          <w:szCs w:val="32"/>
        </w:rPr>
      </w:pPr>
      <w:r>
        <w:rPr>
          <w:rFonts w:hint="eastAsia" w:ascii="仿宋_GB2312" w:hAnsi="宋体" w:eastAsia="仿宋_GB2312"/>
          <w:sz w:val="32"/>
          <w:szCs w:val="32"/>
        </w:rPr>
        <w:t>作</w:t>
      </w:r>
      <w:r>
        <w:rPr>
          <w:rFonts w:ascii="仿宋_GB2312" w:hAnsi="宋体" w:eastAsia="仿宋_GB2312"/>
          <w:sz w:val="32"/>
          <w:szCs w:val="32"/>
        </w:rPr>
        <w:t>为江苏宁沪高速公路股份有限公司的独立董事，本人严格遵循《公司法》《上市公司独立董事管理办法》及两地上市规则等法律法规，本着客观、公正、独立的原则，认真、忠实、勤勉地履行独立董事职责。报告期内，本人持续关注并实时跟进公司的经营动态，通过积极出席相关会议、认真审议各项议案，对公司重大事项发表了审慎的事前认可及独立意见。在促进公司治理结构完善与规范运作的同时，本人始终坚持立场，切实维护了公司整体利益及全体股东、特别是中小股东的合法权益。现将本年度履行职责的具体情况汇报如下：</w:t>
      </w:r>
    </w:p>
    <w:p w14:paraId="596C4D8A">
      <w:pPr>
        <w:keepNext w:val="0"/>
        <w:keepLines w:val="0"/>
        <w:pageBreakBefore w:val="0"/>
        <w:kinsoku/>
        <w:wordWrap/>
        <w:overflowPunct/>
        <w:topLinePunct w:val="0"/>
        <w:autoSpaceDE/>
        <w:autoSpaceDN/>
        <w:bidi w:val="0"/>
        <w:adjustRightInd w:val="0"/>
        <w:snapToGrid/>
        <w:spacing w:line="360" w:lineRule="auto"/>
        <w:ind w:firstLine="643" w:firstLineChars="200"/>
        <w:textAlignment w:val="auto"/>
        <w:rPr>
          <w:rFonts w:hint="eastAsia" w:ascii="黑体" w:hAnsi="黑体" w:eastAsia="黑体" w:cs="黑体"/>
          <w:b/>
          <w:sz w:val="32"/>
          <w:szCs w:val="32"/>
        </w:rPr>
      </w:pPr>
      <w:r>
        <w:rPr>
          <w:rFonts w:hint="eastAsia" w:ascii="黑体" w:hAnsi="黑体" w:eastAsia="黑体" w:cs="黑体"/>
          <w:b/>
          <w:sz w:val="32"/>
          <w:szCs w:val="32"/>
        </w:rPr>
        <w:t>一、独立董事情况</w:t>
      </w:r>
    </w:p>
    <w:p w14:paraId="4AEF58B7">
      <w:pPr>
        <w:keepNext w:val="0"/>
        <w:keepLines w:val="0"/>
        <w:pageBreakBefore w:val="0"/>
        <w:kinsoku/>
        <w:wordWrap/>
        <w:overflowPunct/>
        <w:topLinePunct w:val="0"/>
        <w:autoSpaceDE/>
        <w:autoSpaceDN/>
        <w:bidi w:val="0"/>
        <w:adjustRightInd w:val="0"/>
        <w:snapToGrid/>
        <w:spacing w:line="360" w:lineRule="auto"/>
        <w:ind w:firstLine="640" w:firstLineChars="200"/>
        <w:textAlignment w:val="auto"/>
        <w:rPr>
          <w:rFonts w:hint="eastAsia" w:ascii="仿宋_GB2312" w:eastAsia="仿宋_GB2312" w:hAnsiTheme="minorEastAsia"/>
          <w:sz w:val="32"/>
          <w:szCs w:val="32"/>
        </w:rPr>
      </w:pPr>
      <w:r>
        <w:rPr>
          <w:rFonts w:ascii="仿宋_GB2312" w:eastAsia="仿宋_GB2312" w:hAnsiTheme="minorEastAsia"/>
          <w:sz w:val="32"/>
          <w:szCs w:val="32"/>
        </w:rPr>
        <w:t>独立非执行董事，现任董事会审计委员会召集人、提名委员会委员及薪酬与考核委员会委员。1963年出生，管理学博士。现任南京理工大学会计系学科负责人、教授、博士生导师及九三学社主委。作为企业共生战略绩效评价理论与共生财务绩效理论的首倡者，</w:t>
      </w:r>
      <w:r>
        <w:rPr>
          <w:rFonts w:hint="eastAsia" w:ascii="仿宋_GB2312" w:eastAsia="仿宋_GB2312" w:hAnsiTheme="minorEastAsia"/>
          <w:sz w:val="32"/>
          <w:szCs w:val="32"/>
        </w:rPr>
        <w:t>本人</w:t>
      </w:r>
      <w:r>
        <w:rPr>
          <w:rFonts w:ascii="仿宋_GB2312" w:eastAsia="仿宋_GB2312" w:hAnsiTheme="minorEastAsia"/>
          <w:sz w:val="32"/>
          <w:szCs w:val="32"/>
        </w:rPr>
        <w:t>长期深耕于财务管理、会计学及战略绩效评价等领域的教学与科研工作，具备深厚的学术造诣与丰富的专业经验。</w:t>
      </w:r>
    </w:p>
    <w:p w14:paraId="07716508">
      <w:pPr>
        <w:keepNext w:val="0"/>
        <w:keepLines w:val="0"/>
        <w:pageBreakBefore w:val="0"/>
        <w:kinsoku/>
        <w:wordWrap/>
        <w:overflowPunct/>
        <w:topLinePunct w:val="0"/>
        <w:autoSpaceDE/>
        <w:autoSpaceDN/>
        <w:bidi w:val="0"/>
        <w:adjustRightInd w:val="0"/>
        <w:snapToGrid/>
        <w:spacing w:line="360" w:lineRule="auto"/>
        <w:ind w:firstLine="640" w:firstLineChars="200"/>
        <w:textAlignment w:val="auto"/>
        <w:rPr>
          <w:rFonts w:ascii="仿宋_GB2312" w:eastAsia="仿宋_GB2312"/>
          <w:sz w:val="32"/>
          <w:szCs w:val="32"/>
        </w:rPr>
      </w:pPr>
      <w:r>
        <w:rPr>
          <w:rFonts w:ascii="仿宋_GB2312" w:eastAsia="仿宋_GB2312" w:hAnsiTheme="minorEastAsia"/>
          <w:sz w:val="32"/>
          <w:szCs w:val="32"/>
        </w:rPr>
        <w:t>作为公司独立董事，</w:t>
      </w:r>
      <w:r>
        <w:rPr>
          <w:rFonts w:hint="eastAsia" w:ascii="仿宋_GB2312" w:eastAsia="仿宋_GB2312" w:hAnsiTheme="minorEastAsia"/>
          <w:sz w:val="32"/>
          <w:szCs w:val="32"/>
        </w:rPr>
        <w:t>本人</w:t>
      </w:r>
      <w:r>
        <w:rPr>
          <w:rFonts w:ascii="仿宋_GB2312" w:eastAsia="仿宋_GB2312" w:hAnsiTheme="minorEastAsia"/>
          <w:sz w:val="32"/>
          <w:szCs w:val="32"/>
        </w:rPr>
        <w:t>完全符合相关法律法规关于独立性的任职要求，具备法定的身份独立性与履职独立性。在履行职责过程中，始终秉持客观中立立场，不受公司控股股东、实际控制人及其他与公司存在利害关系的单位或个人的影响，切实维护了董事会决策的公正性与科学性。</w:t>
      </w:r>
      <w:r>
        <w:rPr>
          <w:rFonts w:hint="eastAsia" w:ascii="仿宋_GB2312" w:eastAsia="仿宋_GB2312"/>
          <w:sz w:val="32"/>
          <w:szCs w:val="32"/>
        </w:rPr>
        <w:t xml:space="preserve">  </w:t>
      </w:r>
    </w:p>
    <w:p w14:paraId="636E02F8">
      <w:pPr>
        <w:keepNext w:val="0"/>
        <w:keepLines w:val="0"/>
        <w:pageBreakBefore w:val="0"/>
        <w:kinsoku/>
        <w:wordWrap/>
        <w:overflowPunct/>
        <w:topLinePunct w:val="0"/>
        <w:autoSpaceDE/>
        <w:autoSpaceDN/>
        <w:bidi w:val="0"/>
        <w:adjustRightInd w:val="0"/>
        <w:snapToGrid/>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二、独立董事</w:t>
      </w:r>
      <w:r>
        <w:rPr>
          <w:rFonts w:hint="eastAsia" w:ascii="黑体" w:hAnsi="黑体" w:eastAsia="黑体" w:cs="黑体"/>
          <w:b/>
          <w:sz w:val="32"/>
          <w:szCs w:val="32"/>
        </w:rPr>
        <w:t>年度</w:t>
      </w:r>
      <w:r>
        <w:rPr>
          <w:rFonts w:hint="eastAsia" w:ascii="黑体" w:hAnsi="黑体" w:eastAsia="黑体" w:cs="黑体"/>
          <w:b/>
          <w:bCs/>
          <w:sz w:val="32"/>
          <w:szCs w:val="32"/>
        </w:rPr>
        <w:t>履职概况</w:t>
      </w:r>
    </w:p>
    <w:p w14:paraId="1539E7C3">
      <w:pPr>
        <w:keepNext w:val="0"/>
        <w:keepLines w:val="0"/>
        <w:pageBreakBefore w:val="0"/>
        <w:widowControl/>
        <w:shd w:val="clear" w:color="auto" w:fill="FFFFFF"/>
        <w:kinsoku/>
        <w:wordWrap/>
        <w:overflowPunct/>
        <w:topLinePunct w:val="0"/>
        <w:autoSpaceDE/>
        <w:autoSpaceDN/>
        <w:bidi w:val="0"/>
        <w:snapToGrid/>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2025年度公司共召开了11次董事会会议及2次股东会，本人对提交董事会的全部议案进行了审慎研判与认真审议，并针对专门委员会职权范围内的相关事项履行了前置审议程序，从专业角度为董事会决策提供了建设性意见，有效提升了决策的科学性与合理性。本人在会议期间充分发表意见，对各项议案均投出赞成票，不存在反对或弃权情况。</w:t>
      </w:r>
    </w:p>
    <w:p w14:paraId="73F2E064">
      <w:pPr>
        <w:keepNext w:val="0"/>
        <w:keepLines w:val="0"/>
        <w:pageBreakBefore w:val="0"/>
        <w:widowControl/>
        <w:shd w:val="clear" w:color="auto" w:fill="FFFFFF"/>
        <w:kinsoku/>
        <w:wordWrap/>
        <w:overflowPunct/>
        <w:topLinePunct w:val="0"/>
        <w:autoSpaceDE/>
        <w:autoSpaceDN/>
        <w:bidi w:val="0"/>
        <w:snapToGrid/>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作为公司董事会审计委员会召集人，本人严格监督外部审计机构的执业质量，审阅并实时掌握2025年度审计计划及工作进度，充分发挥审计委员会在风险控制与财务监督方面的职能；作为提名委员会委员，重点对公司增补董事及高级管理人员的任职资格进行了严格审查，确保人选标准恰当且选任程序合法合规；作为薪酬与考核委员会委员，对董事及高管的薪酬方案与绩效考核情况进行了核定，确保激励机制真实合理。</w:t>
      </w:r>
    </w:p>
    <w:p w14:paraId="12083EB6">
      <w:pPr>
        <w:keepNext w:val="0"/>
        <w:keepLines w:val="0"/>
        <w:pageBreakBefore w:val="0"/>
        <w:widowControl/>
        <w:shd w:val="clear" w:color="auto" w:fill="FFFFFF"/>
        <w:kinsoku/>
        <w:wordWrap/>
        <w:overflowPunct/>
        <w:topLinePunct w:val="0"/>
        <w:autoSpaceDE/>
        <w:autoSpaceDN/>
        <w:bidi w:val="0"/>
        <w:snapToGrid/>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报告期内，本人与公司内部审计机构及会计师事务所保持密切沟通，尤其在年报审计期间，通过视频与现场会议相结合的方式，就重点审计事项及人员配备等关键环节进行深入交流，全程关注并督促审计进程，确保审计工作及时、客观、公正地完成。本人严格依照法律法规及公司章程恪尽职守，在审阅议案过程中深入了解背景信息，凭借专业优势作出独立判断，发表意见时始终坚守独立立场，不受公司及主要股东影响，切实维护了中小股东的合法权益。</w:t>
      </w:r>
    </w:p>
    <w:p w14:paraId="0335205D">
      <w:pPr>
        <w:keepNext w:val="0"/>
        <w:keepLines w:val="0"/>
        <w:pageBreakBefore w:val="0"/>
        <w:widowControl/>
        <w:shd w:val="clear" w:color="auto" w:fill="FFFFFF"/>
        <w:kinsoku/>
        <w:wordWrap/>
        <w:overflowPunct/>
        <w:topLinePunct w:val="0"/>
        <w:autoSpaceDE/>
        <w:autoSpaceDN/>
        <w:bidi w:val="0"/>
        <w:snapToGrid/>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2025年度，本人除按规定出席会议外，还多次通过不定期实地考察等方式赴公司现场开展工作，认真听取管理层关于生产经营、项目建设、内控体系及决议执行情况的汇报，持续关注公司治理、经营管理及战略发展等重大事项，确保切实履行独立董事职责。</w:t>
      </w:r>
    </w:p>
    <w:p w14:paraId="6E46A3C7">
      <w:pPr>
        <w:keepNext w:val="0"/>
        <w:keepLines w:val="0"/>
        <w:pageBreakBefore w:val="0"/>
        <w:widowControl/>
        <w:shd w:val="clear" w:color="auto" w:fill="FFFFFF"/>
        <w:kinsoku/>
        <w:wordWrap/>
        <w:overflowPunct/>
        <w:topLinePunct w:val="0"/>
        <w:autoSpaceDE/>
        <w:autoSpaceDN/>
        <w:bidi w:val="0"/>
        <w:snapToGrid/>
        <w:spacing w:line="360" w:lineRule="auto"/>
        <w:ind w:firstLine="640" w:firstLineChars="200"/>
        <w:textAlignment w:val="auto"/>
        <w:rPr>
          <w:rFonts w:ascii="仿宋_GB2312" w:eastAsia="仿宋_GB2312"/>
          <w:bCs/>
          <w:sz w:val="32"/>
          <w:szCs w:val="32"/>
        </w:rPr>
      </w:pPr>
      <w:r>
        <w:rPr>
          <w:rFonts w:ascii="仿宋_GB2312" w:eastAsia="仿宋_GB2312"/>
          <w:bCs/>
          <w:sz w:val="32"/>
          <w:szCs w:val="32"/>
        </w:rPr>
        <w:t>在2025年度的履职过程中，本人始终高度重视专业素养的提升与合规意识的强化。报告期内，本人积极参加了由证券交易所及公司组织的各项专业培训，累计学时超过11.5小时。培训内容精准聚焦于《上市公司独立董事管理办法》的深度实践、资本市场最新监管政策动态、企业ESG管治体系建设等专业领域。通过系统性的学习，本人进一步深化了对独立董事法定职责的理解，确保在履职过程中能够精准研判监管趋势，以更具前瞻性和专业性的视角参与董事会决策，全方位保障公司治理的合规性与稳健性。</w:t>
      </w:r>
    </w:p>
    <w:p w14:paraId="093733AC">
      <w:pPr>
        <w:keepNext w:val="0"/>
        <w:keepLines w:val="0"/>
        <w:pageBreakBefore w:val="0"/>
        <w:kinsoku/>
        <w:wordWrap/>
        <w:overflowPunct/>
        <w:topLinePunct w:val="0"/>
        <w:autoSpaceDE/>
        <w:autoSpaceDN/>
        <w:bidi w:val="0"/>
        <w:adjustRightInd w:val="0"/>
        <w:snapToGrid/>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三、独立董事</w:t>
      </w:r>
      <w:r>
        <w:rPr>
          <w:rFonts w:hint="eastAsia" w:ascii="黑体" w:hAnsi="黑体" w:eastAsia="黑体" w:cs="黑体"/>
          <w:b/>
          <w:sz w:val="32"/>
          <w:szCs w:val="32"/>
        </w:rPr>
        <w:t>年度</w:t>
      </w:r>
      <w:r>
        <w:rPr>
          <w:rFonts w:hint="eastAsia" w:ascii="黑体" w:hAnsi="黑体" w:eastAsia="黑体" w:cs="黑体"/>
          <w:b/>
          <w:bCs/>
          <w:sz w:val="32"/>
          <w:szCs w:val="32"/>
        </w:rPr>
        <w:t>履职重点关注事项的情况</w:t>
      </w:r>
    </w:p>
    <w:p w14:paraId="0D0524AC">
      <w:pPr>
        <w:keepNext w:val="0"/>
        <w:keepLines w:val="0"/>
        <w:pageBreakBefore w:val="0"/>
        <w:kinsoku/>
        <w:wordWrap/>
        <w:overflowPunct/>
        <w:topLinePunct w:val="0"/>
        <w:autoSpaceDE/>
        <w:autoSpaceDN/>
        <w:bidi w:val="0"/>
        <w:adjustRightInd w:val="0"/>
        <w:snapToGrid/>
        <w:spacing w:line="360" w:lineRule="auto"/>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（一）应当披露的关联交易</w:t>
      </w:r>
    </w:p>
    <w:p w14:paraId="36622690">
      <w:pPr>
        <w:keepNext w:val="0"/>
        <w:keepLines w:val="0"/>
        <w:pageBreakBefore w:val="0"/>
        <w:kinsoku/>
        <w:wordWrap/>
        <w:overflowPunct/>
        <w:topLinePunct w:val="0"/>
        <w:autoSpaceDE/>
        <w:autoSpaceDN/>
        <w:bidi w:val="0"/>
        <w:adjustRightInd w:val="0"/>
        <w:snapToGrid/>
        <w:spacing w:line="360" w:lineRule="auto"/>
        <w:ind w:firstLine="640" w:firstLineChars="200"/>
        <w:textAlignment w:val="auto"/>
        <w:rPr>
          <w:rFonts w:ascii="仿宋_GB2312" w:eastAsia="仿宋_GB2312"/>
          <w:sz w:val="32"/>
          <w:szCs w:val="32"/>
        </w:rPr>
      </w:pPr>
      <w:r>
        <w:rPr>
          <w:rFonts w:ascii="仿宋_GB2312" w:hAnsi="宋体" w:eastAsia="仿宋_GB2312" w:cs="宋体"/>
          <w:sz w:val="32"/>
          <w:szCs w:val="32"/>
        </w:rPr>
        <w:t>根据《上市公司独立董事管理办法》《上海证券交易所股票上市规则》《香港联合交易所有限公司证券上市规则》以及公司《章程》等有关规定，本人对公司202</w:t>
      </w:r>
      <w:r>
        <w:rPr>
          <w:rFonts w:hint="eastAsia" w:ascii="仿宋_GB2312" w:hAnsi="宋体" w:eastAsia="仿宋_GB2312" w:cs="宋体"/>
          <w:sz w:val="32"/>
          <w:szCs w:val="32"/>
        </w:rPr>
        <w:t>5</w:t>
      </w:r>
      <w:r>
        <w:rPr>
          <w:rFonts w:ascii="仿宋_GB2312" w:hAnsi="宋体" w:eastAsia="仿宋_GB2312" w:cs="宋体"/>
          <w:sz w:val="32"/>
          <w:szCs w:val="32"/>
        </w:rPr>
        <w:t>年度关联交易预计事项进行了审慎审查。本人认为，公司202</w:t>
      </w:r>
      <w:r>
        <w:rPr>
          <w:rFonts w:hint="eastAsia" w:ascii="仿宋_GB2312" w:hAnsi="宋体" w:eastAsia="仿宋_GB2312" w:cs="宋体"/>
          <w:sz w:val="32"/>
          <w:szCs w:val="32"/>
        </w:rPr>
        <w:t>5</w:t>
      </w:r>
      <w:r>
        <w:rPr>
          <w:rFonts w:ascii="仿宋_GB2312" w:hAnsi="宋体" w:eastAsia="仿宋_GB2312" w:cs="宋体"/>
          <w:sz w:val="32"/>
          <w:szCs w:val="32"/>
        </w:rPr>
        <w:t>年度关联交易预计事项系基于正常生产经营需要，各项交易均遵循了公开、公平、公正的原则，交易定价参考市场公允价格确定，具有合理性。相关关联交易的实施不影响公司的独立性，不存在损害公司及全体股东、特别是中小股东利益的情形。在董事会审议该议案时，关联董事均已回避表决，其表决程序与决策过程严格遵守了相关法律法规及公司制度的规定，程序合法、合规、有效。</w:t>
      </w:r>
    </w:p>
    <w:p w14:paraId="2B35D3FC">
      <w:pPr>
        <w:keepNext w:val="0"/>
        <w:keepLines w:val="0"/>
        <w:pageBreakBefore w:val="0"/>
        <w:kinsoku/>
        <w:wordWrap/>
        <w:overflowPunct/>
        <w:topLinePunct w:val="0"/>
        <w:autoSpaceDE/>
        <w:autoSpaceDN/>
        <w:bidi w:val="0"/>
        <w:adjustRightInd w:val="0"/>
        <w:snapToGrid/>
        <w:spacing w:line="360" w:lineRule="auto"/>
        <w:ind w:firstLine="643" w:firstLineChars="200"/>
        <w:textAlignment w:val="auto"/>
        <w:rPr>
          <w:rFonts w:hint="eastAsia" w:ascii="楷体_GB2312" w:hAnsi="楷体_GB2312" w:eastAsia="楷体_GB2312" w:cs="楷体_GB2312"/>
          <w:b/>
          <w:color w:val="000000"/>
          <w:sz w:val="32"/>
          <w:szCs w:val="32"/>
        </w:rPr>
      </w:pPr>
      <w:r>
        <w:rPr>
          <w:rFonts w:hint="eastAsia" w:ascii="楷体_GB2312" w:hAnsi="楷体_GB2312" w:eastAsia="楷体_GB2312" w:cs="楷体_GB2312"/>
          <w:b/>
          <w:sz w:val="32"/>
          <w:szCs w:val="32"/>
        </w:rPr>
        <w:t>（二）定期报告相关事项</w:t>
      </w:r>
    </w:p>
    <w:p w14:paraId="38F1F7C6">
      <w:pPr>
        <w:keepNext w:val="0"/>
        <w:keepLines w:val="0"/>
        <w:pageBreakBefore w:val="0"/>
        <w:kinsoku/>
        <w:wordWrap/>
        <w:overflowPunct/>
        <w:topLinePunct w:val="0"/>
        <w:autoSpaceDE/>
        <w:autoSpaceDN/>
        <w:bidi w:val="0"/>
        <w:adjustRightInd w:val="0"/>
        <w:snapToGrid/>
        <w:spacing w:line="360" w:lineRule="auto"/>
        <w:ind w:firstLine="640" w:firstLineChars="200"/>
        <w:textAlignment w:val="auto"/>
        <w:rPr>
          <w:rFonts w:ascii="仿宋_GB2312" w:eastAsia="仿宋_GB2312"/>
          <w:sz w:val="32"/>
          <w:szCs w:val="32"/>
        </w:rPr>
      </w:pPr>
      <w:r>
        <w:rPr>
          <w:rFonts w:hint="eastAsia" w:ascii="仿宋_GB2312" w:eastAsia="仿宋_GB2312"/>
          <w:sz w:val="32"/>
          <w:szCs w:val="32"/>
        </w:rPr>
        <w:t>报</w:t>
      </w:r>
      <w:r>
        <w:rPr>
          <w:rFonts w:ascii="仿宋_GB2312" w:eastAsia="仿宋_GB2312"/>
          <w:sz w:val="32"/>
          <w:szCs w:val="32"/>
        </w:rPr>
        <w:t>告期内，公司严格遵循《公司法》《证券法》《上市公司信息披露管理办法》及《上海证券交易所股票上市规则》等法律法规与规范性文件的要求，依法合规编制并披露了《2024年年度报告》《2024年度内部控制自我评价报告》以及2025年第一季度、半年度、第三季度</w:t>
      </w:r>
      <w:bookmarkStart w:id="0" w:name="_GoBack"/>
      <w:bookmarkEnd w:id="0"/>
      <w:r>
        <w:rPr>
          <w:rFonts w:ascii="仿宋_GB2312" w:eastAsia="仿宋_GB2312"/>
          <w:sz w:val="32"/>
          <w:szCs w:val="32"/>
        </w:rPr>
        <w:t>报告。公司确保在各报告期内准确披露财务数据及重大事项，向投资者全面、客观地揭示了经营现状。上述定期报告均履行了完备的审议程序，经公司董事会及监事会审议通过，其中《2024年年度报告》已获2024年年度股东会批准；公司董事、监事及高级管理人员均按规定对定期报告签署了书面确认意见。公司定期报告的编制、审议及披露程序严谨合规，财务信息准确详实，真实、公允地反映了公司的经营成果与财务状况。</w:t>
      </w:r>
    </w:p>
    <w:p w14:paraId="479870AC">
      <w:pPr>
        <w:keepNext w:val="0"/>
        <w:keepLines w:val="0"/>
        <w:pageBreakBefore w:val="0"/>
        <w:kinsoku/>
        <w:wordWrap/>
        <w:overflowPunct/>
        <w:topLinePunct w:val="0"/>
        <w:autoSpaceDE/>
        <w:autoSpaceDN/>
        <w:bidi w:val="0"/>
        <w:adjustRightInd w:val="0"/>
        <w:snapToGrid/>
        <w:spacing w:line="360" w:lineRule="auto"/>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（三）提名董事、聘任高级管理人员情况</w:t>
      </w:r>
    </w:p>
    <w:p w14:paraId="2C3AF52C">
      <w:pPr>
        <w:keepNext w:val="0"/>
        <w:keepLines w:val="0"/>
        <w:pageBreakBefore w:val="0"/>
        <w:kinsoku/>
        <w:wordWrap/>
        <w:overflowPunct/>
        <w:topLinePunct w:val="0"/>
        <w:autoSpaceDE/>
        <w:autoSpaceDN/>
        <w:bidi w:val="0"/>
        <w:adjustRightInd w:val="0"/>
        <w:snapToGrid/>
        <w:spacing w:line="360" w:lineRule="auto"/>
        <w:ind w:firstLine="640" w:firstLineChars="200"/>
        <w:textAlignment w:val="auto"/>
        <w:rPr>
          <w:rFonts w:ascii="仿宋_GB2312" w:eastAsia="仿宋_GB2312"/>
          <w:sz w:val="32"/>
          <w:szCs w:val="32"/>
        </w:rPr>
      </w:pPr>
      <w:r>
        <w:rPr>
          <w:rFonts w:ascii="仿宋_GB2312" w:eastAsia="仿宋_GB2312"/>
          <w:sz w:val="32"/>
          <w:szCs w:val="32"/>
        </w:rPr>
        <w:t>报告期内，公司高级管理人员的提名及聘任程序均严格遵循法定流程，合法规范；所聘任人员均符合《公司法》及《公司章程》的相关规定，具备上市公司高级管理人员所需的任职资格与专业能力，不存在《公司法》规定的禁任情形，亦未受到中国证监会市场禁入等行政处罚。在薪酬与考核方面，董事会薪酬与考核委员会立足公司2025年度经营实绩，结合高管人员的职责分工与年度指标达成情况进行了严谨的绩效评价，并据此确定了绩效工资及奖金发放数额。本人认为，公司2025年度高级管理人员的薪酬水平公平公允、定价合理，严格执行了公司的薪酬管理政策及考核标准，程序透明，不存在违反公司薪酬制度或损害公司利益的情形。</w:t>
      </w:r>
    </w:p>
    <w:p w14:paraId="332BFE40">
      <w:pPr>
        <w:keepNext w:val="0"/>
        <w:keepLines w:val="0"/>
        <w:pageBreakBefore w:val="0"/>
        <w:kinsoku/>
        <w:wordWrap/>
        <w:overflowPunct/>
        <w:topLinePunct w:val="0"/>
        <w:autoSpaceDE/>
        <w:autoSpaceDN/>
        <w:bidi w:val="0"/>
        <w:adjustRightInd w:val="0"/>
        <w:snapToGrid/>
        <w:spacing w:line="360" w:lineRule="auto"/>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（四）聘任或者更换会计师事务所情况</w:t>
      </w:r>
    </w:p>
    <w:p w14:paraId="6B947B65">
      <w:pPr>
        <w:keepNext w:val="0"/>
        <w:keepLines w:val="0"/>
        <w:pageBreakBefore w:val="0"/>
        <w:kinsoku/>
        <w:wordWrap/>
        <w:overflowPunct/>
        <w:topLinePunct w:val="0"/>
        <w:autoSpaceDE/>
        <w:autoSpaceDN/>
        <w:bidi w:val="0"/>
        <w:adjustRightInd w:val="0"/>
        <w:snapToGrid/>
        <w:spacing w:line="360" w:lineRule="auto"/>
        <w:ind w:firstLine="640" w:firstLineChars="200"/>
        <w:textAlignment w:val="auto"/>
        <w:rPr>
          <w:rFonts w:ascii="仿宋_GB2312" w:eastAsia="仿宋_GB2312" w:cs="宋体"/>
          <w:sz w:val="32"/>
          <w:szCs w:val="32"/>
        </w:rPr>
      </w:pPr>
      <w:r>
        <w:rPr>
          <w:rFonts w:ascii="仿宋_GB2312" w:eastAsia="仿宋_GB2312" w:cs="宋体"/>
          <w:sz w:val="32"/>
          <w:szCs w:val="32"/>
        </w:rPr>
        <w:t>报告期内，公司会计师事务所保持稳定，未发生更换情形，继续聘任毕马威华振会计师事务所（特殊普通合伙）为公司财务报告及内部控制审计机构。该续聘事项的审议及决策程序严格遵循了法律法规与《公司章程》的相关规定，毕马威华振会计师事务所具备相应的执业资质与专业能力，在为公司提供审计服务过程中始终坚持独立、客观、公正的审计原则，能够满足公司审计工作的需求。</w:t>
      </w:r>
    </w:p>
    <w:p w14:paraId="7439B8CC">
      <w:pPr>
        <w:keepNext w:val="0"/>
        <w:keepLines w:val="0"/>
        <w:pageBreakBefore w:val="0"/>
        <w:numPr>
          <w:ilvl w:val="0"/>
          <w:numId w:val="1"/>
        </w:numPr>
        <w:kinsoku/>
        <w:wordWrap/>
        <w:overflowPunct/>
        <w:topLinePunct w:val="0"/>
        <w:autoSpaceDE/>
        <w:autoSpaceDN/>
        <w:bidi w:val="0"/>
        <w:adjustRightInd w:val="0"/>
        <w:snapToGrid/>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总体评价和建议</w:t>
      </w:r>
    </w:p>
    <w:p w14:paraId="3AAB607A">
      <w:pPr>
        <w:keepNext w:val="0"/>
        <w:keepLines w:val="0"/>
        <w:pageBreakBefore w:val="0"/>
        <w:kinsoku/>
        <w:wordWrap/>
        <w:overflowPunct/>
        <w:topLinePunct w:val="0"/>
        <w:autoSpaceDE/>
        <w:autoSpaceDN/>
        <w:bidi w:val="0"/>
        <w:adjustRightInd w:val="0"/>
        <w:snapToGrid/>
        <w:spacing w:line="360" w:lineRule="auto"/>
        <w:ind w:firstLine="640" w:firstLineChars="200"/>
        <w:textAlignment w:val="auto"/>
        <w:rPr>
          <w:rFonts w:ascii="仿宋_GB2312" w:eastAsia="仿宋_GB2312"/>
          <w:sz w:val="32"/>
          <w:szCs w:val="32"/>
        </w:rPr>
      </w:pPr>
      <w:r>
        <w:rPr>
          <w:rFonts w:ascii="仿宋_GB2312" w:eastAsia="仿宋_GB2312" w:cs="宋体"/>
          <w:sz w:val="32"/>
          <w:szCs w:val="32"/>
        </w:rPr>
        <w:t>作为江苏宁沪高速公路股份有限公司的独立董事，本人在任期内严格遵循《公司法》《上市公司治理准则》《上市公司独立董事管理办法》及两地上市规则等法律法规，并恪守公司《章程》及《独立董事工作细则》，秉持谨慎、诚信原则，忠实勤勉地履行职责。在履职过程中，本人始终坚持客观公正的立场，通过强化专业监督与决策参与，积极促进公司规范运作，切实维护了广大投资者特别是中小股东的合法权益。展望2026年，本人将继续秉持高度负责的态度，严格恪守独立董事行为准则，充分发挥在经济研究与管理决策方面的专业优势，为公司发展提供具有前瞻性的建设性意见。通过持续推动公司治理结构的优化与内控体系的强化，本人将助力公司稳健经营与可持续发展，以更加科学、专业的履职表现，切实维护公司整体利益及全体股东的合法权益。</w:t>
      </w:r>
    </w:p>
    <w:p w14:paraId="66162D0C">
      <w:pPr>
        <w:adjustRightInd w:val="0"/>
        <w:snapToGrid w:val="0"/>
        <w:spacing w:line="336" w:lineRule="auto"/>
        <w:rPr>
          <w:rFonts w:ascii="仿宋_GB2312" w:eastAsia="仿宋_GB2312"/>
          <w:sz w:val="32"/>
          <w:szCs w:val="32"/>
        </w:rPr>
      </w:pPr>
    </w:p>
    <w:p w14:paraId="0B1DC555">
      <w:pPr>
        <w:adjustRightInd w:val="0"/>
        <w:snapToGrid w:val="0"/>
        <w:spacing w:line="336" w:lineRule="auto"/>
        <w:ind w:firstLine="640"/>
        <w:rPr>
          <w:rFonts w:ascii="仿宋_GB2312" w:eastAsia="仿宋_GB2312"/>
          <w:sz w:val="32"/>
          <w:szCs w:val="32"/>
        </w:rPr>
      </w:pPr>
    </w:p>
    <w:p w14:paraId="6036B2B6">
      <w:pPr>
        <w:adjustRightInd w:val="0"/>
        <w:snapToGrid w:val="0"/>
        <w:spacing w:line="336" w:lineRule="auto"/>
        <w:ind w:firstLine="5140" w:firstLineChars="1600"/>
        <w:rPr>
          <w:rFonts w:hint="eastAsia" w:ascii="仿宋_GB2312" w:hAnsi="宋体" w:eastAsia="仿宋_GB2312" w:cs="Arial"/>
          <w:b/>
          <w:sz w:val="32"/>
          <w:szCs w:val="32"/>
        </w:rPr>
      </w:pPr>
      <w:r>
        <w:rPr>
          <w:rFonts w:hint="eastAsia" w:ascii="仿宋_GB2312" w:hAnsi="宋体" w:eastAsia="仿宋_GB2312" w:cs="Arial"/>
          <w:b/>
          <w:sz w:val="32"/>
          <w:szCs w:val="32"/>
        </w:rPr>
        <w:t>独立董事：徐光华</w:t>
      </w:r>
    </w:p>
    <w:p w14:paraId="32843433">
      <w:pPr>
        <w:adjustRightInd w:val="0"/>
        <w:snapToGrid w:val="0"/>
        <w:spacing w:line="336" w:lineRule="auto"/>
        <w:ind w:right="560" w:firstLine="5140" w:firstLineChars="1600"/>
        <w:rPr>
          <w:rFonts w:hint="eastAsia" w:ascii="仿宋_GB2312" w:hAnsi="宋体" w:eastAsia="仿宋_GB2312" w:cs="宋体"/>
          <w:b/>
          <w:sz w:val="32"/>
          <w:szCs w:val="32"/>
        </w:rPr>
      </w:pPr>
      <w:r>
        <w:rPr>
          <w:rFonts w:hint="eastAsia" w:ascii="仿宋_GB2312" w:hAnsi="宋体" w:eastAsia="仿宋_GB2312" w:cs="Arial"/>
          <w:b/>
          <w:sz w:val="32"/>
          <w:szCs w:val="32"/>
        </w:rPr>
        <w:t>2026年3月</w:t>
      </w:r>
      <w:r>
        <w:rPr>
          <w:rFonts w:hint="eastAsia" w:ascii="仿宋_GB2312" w:hAnsi="宋体" w:eastAsia="仿宋_GB2312" w:cs="Arial"/>
          <w:b/>
          <w:sz w:val="32"/>
          <w:szCs w:val="32"/>
          <w:lang w:val="en-US" w:eastAsia="zh-CN"/>
        </w:rPr>
        <w:t>27</w:t>
      </w:r>
      <w:r>
        <w:rPr>
          <w:rFonts w:hint="eastAsia" w:ascii="仿宋_GB2312" w:hAnsi="宋体" w:eastAsia="仿宋_GB2312" w:cs="Arial"/>
          <w:b/>
          <w:sz w:val="32"/>
          <w:szCs w:val="32"/>
        </w:rPr>
        <w:t>日</w:t>
      </w:r>
    </w:p>
    <w:sectPr>
      <w:footerReference r:id="rId3" w:type="default"/>
      <w:pgSz w:w="11906" w:h="16838"/>
      <w:pgMar w:top="1440" w:right="1753" w:bottom="1440" w:left="175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759F9C3-EFAA-4E39-B98F-0D3D580012EB}"/>
  </w:font>
  <w:font w:name="黑体">
    <w:panose1 w:val="02010609060101010101"/>
    <w:charset w:val="86"/>
    <w:family w:val="auto"/>
    <w:pitch w:val="default"/>
    <w:sig w:usb0="800002BF" w:usb1="38CF7CFA" w:usb2="00000016" w:usb3="00000000" w:csb0="00040001" w:csb1="00000000"/>
    <w:embedRegular r:id="rId2" w:fontKey="{5B489B88-C63F-4CAD-B23C-E79B61413A2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00000001" w:usb1="08000000" w:usb2="00000000" w:usb3="00000000" w:csb0="00040000" w:csb1="00000000"/>
    <w:embedRegular r:id="rId3" w:fontKey="{F3CAA45A-1BFB-4296-B149-6200F516E853}"/>
  </w:font>
  <w:font w:name="仿宋_GB2312">
    <w:altName w:val="仿宋"/>
    <w:panose1 w:val="02010609030101010101"/>
    <w:charset w:val="86"/>
    <w:family w:val="modern"/>
    <w:pitch w:val="default"/>
    <w:sig w:usb0="00000000" w:usb1="00000000" w:usb2="00000000" w:usb3="00000000" w:csb0="00040000" w:csb1="00000000"/>
    <w:embedRegular r:id="rId4" w:fontKey="{F85E6F96-34C5-41AF-BDD7-1C3E99BA51C2}"/>
  </w:font>
  <w:font w:name="楷体_GB2312">
    <w:altName w:val="楷体"/>
    <w:panose1 w:val="02010609030101010101"/>
    <w:charset w:val="86"/>
    <w:family w:val="auto"/>
    <w:pitch w:val="default"/>
    <w:sig w:usb0="00000000" w:usb1="00000000" w:usb2="00000000" w:usb3="00000000" w:csb0="00040000" w:csb1="00000000"/>
    <w:embedRegular r:id="rId5" w:fontKey="{C9972D2D-5EE3-4997-A6A9-7625B4ED5C67}"/>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0886794"/>
    </w:sdtPr>
    <w:sdtContent>
      <w:p w14:paraId="6453447D">
        <w:pPr>
          <w:pStyle w:val="7"/>
          <w:jc w:val="center"/>
        </w:pPr>
        <w:r>
          <w:fldChar w:fldCharType="begin"/>
        </w:r>
        <w:r>
          <w:instrText xml:space="preserve">PAGE   \* MERGEFORMAT</w:instrText>
        </w:r>
        <w:r>
          <w:fldChar w:fldCharType="separate"/>
        </w:r>
        <w:r>
          <w:rPr>
            <w:lang w:val="zh-CN"/>
          </w:rPr>
          <w:t>10</w:t>
        </w:r>
        <w:r>
          <w:fldChar w:fldCharType="end"/>
        </w:r>
      </w:p>
    </w:sdtContent>
  </w:sdt>
  <w:p w14:paraId="4F726028">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334D4A"/>
    <w:multiLevelType w:val="singleLevel"/>
    <w:tmpl w:val="E2334D4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3MTQ5ZTUzOWQ1MzYyYzZkMzdkMTc0ODQ1YmViZWYifQ=="/>
  </w:docVars>
  <w:rsids>
    <w:rsidRoot w:val="009C686E"/>
    <w:rsid w:val="0000655D"/>
    <w:rsid w:val="00006C39"/>
    <w:rsid w:val="00007E2F"/>
    <w:rsid w:val="00012490"/>
    <w:rsid w:val="000138FA"/>
    <w:rsid w:val="000220A5"/>
    <w:rsid w:val="00025453"/>
    <w:rsid w:val="00026B93"/>
    <w:rsid w:val="0003153A"/>
    <w:rsid w:val="0003201A"/>
    <w:rsid w:val="00034D3A"/>
    <w:rsid w:val="0003754C"/>
    <w:rsid w:val="00040E8C"/>
    <w:rsid w:val="000417A5"/>
    <w:rsid w:val="00041BA4"/>
    <w:rsid w:val="00042E20"/>
    <w:rsid w:val="00042EF9"/>
    <w:rsid w:val="0005013B"/>
    <w:rsid w:val="00050C98"/>
    <w:rsid w:val="000528E3"/>
    <w:rsid w:val="000553D1"/>
    <w:rsid w:val="00057464"/>
    <w:rsid w:val="00057B6C"/>
    <w:rsid w:val="00061957"/>
    <w:rsid w:val="00062D06"/>
    <w:rsid w:val="000670F7"/>
    <w:rsid w:val="00073808"/>
    <w:rsid w:val="00075921"/>
    <w:rsid w:val="000766A4"/>
    <w:rsid w:val="00077FD9"/>
    <w:rsid w:val="00081088"/>
    <w:rsid w:val="000814F8"/>
    <w:rsid w:val="000819CC"/>
    <w:rsid w:val="000841D0"/>
    <w:rsid w:val="0008452B"/>
    <w:rsid w:val="00084984"/>
    <w:rsid w:val="00086850"/>
    <w:rsid w:val="00086EB2"/>
    <w:rsid w:val="00090533"/>
    <w:rsid w:val="000A23F6"/>
    <w:rsid w:val="000A3283"/>
    <w:rsid w:val="000A4C22"/>
    <w:rsid w:val="000A6056"/>
    <w:rsid w:val="000A6561"/>
    <w:rsid w:val="000A718B"/>
    <w:rsid w:val="000B5A42"/>
    <w:rsid w:val="000C4856"/>
    <w:rsid w:val="000C4FD3"/>
    <w:rsid w:val="000C7453"/>
    <w:rsid w:val="000D0EA4"/>
    <w:rsid w:val="000D41E2"/>
    <w:rsid w:val="000D42FA"/>
    <w:rsid w:val="000D5A32"/>
    <w:rsid w:val="000D6AC0"/>
    <w:rsid w:val="000E05A3"/>
    <w:rsid w:val="000E18E7"/>
    <w:rsid w:val="000E529B"/>
    <w:rsid w:val="000E5599"/>
    <w:rsid w:val="000F0856"/>
    <w:rsid w:val="000F3F45"/>
    <w:rsid w:val="000F5775"/>
    <w:rsid w:val="000F7065"/>
    <w:rsid w:val="000F720A"/>
    <w:rsid w:val="00100CB9"/>
    <w:rsid w:val="001018B0"/>
    <w:rsid w:val="00103439"/>
    <w:rsid w:val="00103C76"/>
    <w:rsid w:val="00105260"/>
    <w:rsid w:val="0010549D"/>
    <w:rsid w:val="00107FD6"/>
    <w:rsid w:val="0011123D"/>
    <w:rsid w:val="00111C3B"/>
    <w:rsid w:val="001128B6"/>
    <w:rsid w:val="00114CDA"/>
    <w:rsid w:val="001150AB"/>
    <w:rsid w:val="00117693"/>
    <w:rsid w:val="001205E1"/>
    <w:rsid w:val="001237B9"/>
    <w:rsid w:val="00124BFA"/>
    <w:rsid w:val="00132AF3"/>
    <w:rsid w:val="0013367C"/>
    <w:rsid w:val="001348D4"/>
    <w:rsid w:val="0014310C"/>
    <w:rsid w:val="0014580C"/>
    <w:rsid w:val="00146A41"/>
    <w:rsid w:val="00146AE2"/>
    <w:rsid w:val="00147E3C"/>
    <w:rsid w:val="00150761"/>
    <w:rsid w:val="00153969"/>
    <w:rsid w:val="0015483D"/>
    <w:rsid w:val="001561D1"/>
    <w:rsid w:val="0016023C"/>
    <w:rsid w:val="0016082A"/>
    <w:rsid w:val="001616A6"/>
    <w:rsid w:val="00162170"/>
    <w:rsid w:val="001623DC"/>
    <w:rsid w:val="0016289F"/>
    <w:rsid w:val="001630F7"/>
    <w:rsid w:val="0016353D"/>
    <w:rsid w:val="00167CFC"/>
    <w:rsid w:val="0017272A"/>
    <w:rsid w:val="00174E6D"/>
    <w:rsid w:val="0018045F"/>
    <w:rsid w:val="00181404"/>
    <w:rsid w:val="001820A8"/>
    <w:rsid w:val="00185492"/>
    <w:rsid w:val="00190904"/>
    <w:rsid w:val="00194D24"/>
    <w:rsid w:val="001959B8"/>
    <w:rsid w:val="001A18D5"/>
    <w:rsid w:val="001A3982"/>
    <w:rsid w:val="001B2EC4"/>
    <w:rsid w:val="001B480C"/>
    <w:rsid w:val="001B69A0"/>
    <w:rsid w:val="001C2071"/>
    <w:rsid w:val="001C35C1"/>
    <w:rsid w:val="001C7AF5"/>
    <w:rsid w:val="001C7C3E"/>
    <w:rsid w:val="001D0D39"/>
    <w:rsid w:val="001D17B8"/>
    <w:rsid w:val="001D17C5"/>
    <w:rsid w:val="001D25C1"/>
    <w:rsid w:val="001D2E6E"/>
    <w:rsid w:val="001D56C6"/>
    <w:rsid w:val="001D59FE"/>
    <w:rsid w:val="001D5A96"/>
    <w:rsid w:val="001D6A75"/>
    <w:rsid w:val="001E10E3"/>
    <w:rsid w:val="001E4359"/>
    <w:rsid w:val="001E5AF4"/>
    <w:rsid w:val="001F069E"/>
    <w:rsid w:val="001F07B8"/>
    <w:rsid w:val="001F509B"/>
    <w:rsid w:val="001F58FF"/>
    <w:rsid w:val="0020051C"/>
    <w:rsid w:val="002005CF"/>
    <w:rsid w:val="00202067"/>
    <w:rsid w:val="002021E9"/>
    <w:rsid w:val="00202BD8"/>
    <w:rsid w:val="002046DE"/>
    <w:rsid w:val="00206729"/>
    <w:rsid w:val="00211374"/>
    <w:rsid w:val="002114D6"/>
    <w:rsid w:val="0021233E"/>
    <w:rsid w:val="00213F6E"/>
    <w:rsid w:val="00217EF0"/>
    <w:rsid w:val="00220D06"/>
    <w:rsid w:val="002213A5"/>
    <w:rsid w:val="00221F0F"/>
    <w:rsid w:val="00222CB8"/>
    <w:rsid w:val="00227391"/>
    <w:rsid w:val="0022794A"/>
    <w:rsid w:val="00231448"/>
    <w:rsid w:val="00231B74"/>
    <w:rsid w:val="00234B09"/>
    <w:rsid w:val="0023568F"/>
    <w:rsid w:val="002361FE"/>
    <w:rsid w:val="0023647B"/>
    <w:rsid w:val="0024090D"/>
    <w:rsid w:val="00244B70"/>
    <w:rsid w:val="00245E94"/>
    <w:rsid w:val="002467BA"/>
    <w:rsid w:val="00247ABD"/>
    <w:rsid w:val="00252931"/>
    <w:rsid w:val="00254865"/>
    <w:rsid w:val="00261C51"/>
    <w:rsid w:val="00262FD3"/>
    <w:rsid w:val="00267615"/>
    <w:rsid w:val="0027232D"/>
    <w:rsid w:val="002724D6"/>
    <w:rsid w:val="002767F4"/>
    <w:rsid w:val="00282A95"/>
    <w:rsid w:val="00284A35"/>
    <w:rsid w:val="00284C34"/>
    <w:rsid w:val="002866D2"/>
    <w:rsid w:val="00286824"/>
    <w:rsid w:val="00295122"/>
    <w:rsid w:val="002A44D0"/>
    <w:rsid w:val="002A48E8"/>
    <w:rsid w:val="002A54F8"/>
    <w:rsid w:val="002A599E"/>
    <w:rsid w:val="002A71C9"/>
    <w:rsid w:val="002A7353"/>
    <w:rsid w:val="002B1DD4"/>
    <w:rsid w:val="002B5BB4"/>
    <w:rsid w:val="002B6EE3"/>
    <w:rsid w:val="002C5904"/>
    <w:rsid w:val="002C5F24"/>
    <w:rsid w:val="002C7851"/>
    <w:rsid w:val="002D2F43"/>
    <w:rsid w:val="002D3A43"/>
    <w:rsid w:val="002D3E21"/>
    <w:rsid w:val="002D51D4"/>
    <w:rsid w:val="002E765E"/>
    <w:rsid w:val="002F0EF5"/>
    <w:rsid w:val="002F184A"/>
    <w:rsid w:val="002F4D84"/>
    <w:rsid w:val="0030646C"/>
    <w:rsid w:val="00306588"/>
    <w:rsid w:val="003076A1"/>
    <w:rsid w:val="003102C9"/>
    <w:rsid w:val="003117A5"/>
    <w:rsid w:val="00311B22"/>
    <w:rsid w:val="003138F2"/>
    <w:rsid w:val="00314E1B"/>
    <w:rsid w:val="00316981"/>
    <w:rsid w:val="00316C11"/>
    <w:rsid w:val="003170BF"/>
    <w:rsid w:val="0032298F"/>
    <w:rsid w:val="00330AAF"/>
    <w:rsid w:val="00332FEB"/>
    <w:rsid w:val="003344C3"/>
    <w:rsid w:val="00337C3E"/>
    <w:rsid w:val="00337F19"/>
    <w:rsid w:val="003408B3"/>
    <w:rsid w:val="00343920"/>
    <w:rsid w:val="0034418D"/>
    <w:rsid w:val="00351AD3"/>
    <w:rsid w:val="00352F8B"/>
    <w:rsid w:val="00353266"/>
    <w:rsid w:val="003544BD"/>
    <w:rsid w:val="003553C0"/>
    <w:rsid w:val="00355D56"/>
    <w:rsid w:val="00355ED6"/>
    <w:rsid w:val="00360985"/>
    <w:rsid w:val="00367BA1"/>
    <w:rsid w:val="003729C0"/>
    <w:rsid w:val="00372AD8"/>
    <w:rsid w:val="00374D04"/>
    <w:rsid w:val="00376F45"/>
    <w:rsid w:val="003810D4"/>
    <w:rsid w:val="00381419"/>
    <w:rsid w:val="00381803"/>
    <w:rsid w:val="0038412E"/>
    <w:rsid w:val="00385690"/>
    <w:rsid w:val="003873C9"/>
    <w:rsid w:val="00387723"/>
    <w:rsid w:val="0039103D"/>
    <w:rsid w:val="00391C3D"/>
    <w:rsid w:val="00392C08"/>
    <w:rsid w:val="00394652"/>
    <w:rsid w:val="00397559"/>
    <w:rsid w:val="003A3B12"/>
    <w:rsid w:val="003A4A05"/>
    <w:rsid w:val="003A5874"/>
    <w:rsid w:val="003A7AFF"/>
    <w:rsid w:val="003B0D87"/>
    <w:rsid w:val="003B1F23"/>
    <w:rsid w:val="003B4FDD"/>
    <w:rsid w:val="003C19BF"/>
    <w:rsid w:val="003C1E16"/>
    <w:rsid w:val="003C2768"/>
    <w:rsid w:val="003C2820"/>
    <w:rsid w:val="003C5468"/>
    <w:rsid w:val="003C7F88"/>
    <w:rsid w:val="003D10D3"/>
    <w:rsid w:val="003D478D"/>
    <w:rsid w:val="003D7176"/>
    <w:rsid w:val="003D7BC0"/>
    <w:rsid w:val="003E00B8"/>
    <w:rsid w:val="003E09F0"/>
    <w:rsid w:val="003E1BA7"/>
    <w:rsid w:val="003E1D58"/>
    <w:rsid w:val="003E351F"/>
    <w:rsid w:val="003E4394"/>
    <w:rsid w:val="003E6877"/>
    <w:rsid w:val="003F1470"/>
    <w:rsid w:val="003F1592"/>
    <w:rsid w:val="003F3F14"/>
    <w:rsid w:val="004017AC"/>
    <w:rsid w:val="00401F51"/>
    <w:rsid w:val="00403FDC"/>
    <w:rsid w:val="00406848"/>
    <w:rsid w:val="00406AA4"/>
    <w:rsid w:val="00415DFF"/>
    <w:rsid w:val="004201C6"/>
    <w:rsid w:val="00420B7F"/>
    <w:rsid w:val="004210C8"/>
    <w:rsid w:val="0042480B"/>
    <w:rsid w:val="0042555E"/>
    <w:rsid w:val="004269F8"/>
    <w:rsid w:val="00430330"/>
    <w:rsid w:val="004332D0"/>
    <w:rsid w:val="00434928"/>
    <w:rsid w:val="00435EE0"/>
    <w:rsid w:val="004400BA"/>
    <w:rsid w:val="00440E67"/>
    <w:rsid w:val="0044122A"/>
    <w:rsid w:val="00443D3A"/>
    <w:rsid w:val="00444419"/>
    <w:rsid w:val="00446772"/>
    <w:rsid w:val="0044692B"/>
    <w:rsid w:val="00447397"/>
    <w:rsid w:val="00453E71"/>
    <w:rsid w:val="00455CA8"/>
    <w:rsid w:val="00457C64"/>
    <w:rsid w:val="00462ECD"/>
    <w:rsid w:val="00466967"/>
    <w:rsid w:val="00467430"/>
    <w:rsid w:val="004677E3"/>
    <w:rsid w:val="004735B6"/>
    <w:rsid w:val="00476386"/>
    <w:rsid w:val="00482AD9"/>
    <w:rsid w:val="00484E9B"/>
    <w:rsid w:val="0048507B"/>
    <w:rsid w:val="0048717C"/>
    <w:rsid w:val="004872D9"/>
    <w:rsid w:val="00495B1C"/>
    <w:rsid w:val="004960B3"/>
    <w:rsid w:val="004968EE"/>
    <w:rsid w:val="004A074D"/>
    <w:rsid w:val="004A2B40"/>
    <w:rsid w:val="004A6B19"/>
    <w:rsid w:val="004B2F02"/>
    <w:rsid w:val="004B6C03"/>
    <w:rsid w:val="004C185E"/>
    <w:rsid w:val="004C1CCB"/>
    <w:rsid w:val="004C495C"/>
    <w:rsid w:val="004D0765"/>
    <w:rsid w:val="004D33A6"/>
    <w:rsid w:val="004D3466"/>
    <w:rsid w:val="004D3CBA"/>
    <w:rsid w:val="004E1B42"/>
    <w:rsid w:val="004E1E1A"/>
    <w:rsid w:val="004E3D2E"/>
    <w:rsid w:val="004E591F"/>
    <w:rsid w:val="004F44D7"/>
    <w:rsid w:val="004F4D3D"/>
    <w:rsid w:val="004F7F83"/>
    <w:rsid w:val="00500198"/>
    <w:rsid w:val="00501BF4"/>
    <w:rsid w:val="00503EDE"/>
    <w:rsid w:val="00511B36"/>
    <w:rsid w:val="00511E0D"/>
    <w:rsid w:val="0051395D"/>
    <w:rsid w:val="00517582"/>
    <w:rsid w:val="0052040A"/>
    <w:rsid w:val="0052105C"/>
    <w:rsid w:val="00522F76"/>
    <w:rsid w:val="005312DE"/>
    <w:rsid w:val="005326AA"/>
    <w:rsid w:val="00533FFC"/>
    <w:rsid w:val="0053448B"/>
    <w:rsid w:val="0054444D"/>
    <w:rsid w:val="005444DE"/>
    <w:rsid w:val="005451B3"/>
    <w:rsid w:val="005469F0"/>
    <w:rsid w:val="00547273"/>
    <w:rsid w:val="005509C7"/>
    <w:rsid w:val="005534B9"/>
    <w:rsid w:val="005536B0"/>
    <w:rsid w:val="00555D26"/>
    <w:rsid w:val="005569F6"/>
    <w:rsid w:val="00561388"/>
    <w:rsid w:val="005635D9"/>
    <w:rsid w:val="00564C81"/>
    <w:rsid w:val="005665A1"/>
    <w:rsid w:val="00571B55"/>
    <w:rsid w:val="00574436"/>
    <w:rsid w:val="0057649D"/>
    <w:rsid w:val="00590D3C"/>
    <w:rsid w:val="0059191A"/>
    <w:rsid w:val="00591E76"/>
    <w:rsid w:val="0059452B"/>
    <w:rsid w:val="00595811"/>
    <w:rsid w:val="0059599F"/>
    <w:rsid w:val="00595CE2"/>
    <w:rsid w:val="00595F54"/>
    <w:rsid w:val="00597D9A"/>
    <w:rsid w:val="005A0429"/>
    <w:rsid w:val="005A05B9"/>
    <w:rsid w:val="005A182F"/>
    <w:rsid w:val="005A52F9"/>
    <w:rsid w:val="005A60D8"/>
    <w:rsid w:val="005B0119"/>
    <w:rsid w:val="005B6836"/>
    <w:rsid w:val="005C0B5D"/>
    <w:rsid w:val="005C2472"/>
    <w:rsid w:val="005C3020"/>
    <w:rsid w:val="005C4D07"/>
    <w:rsid w:val="005C7E28"/>
    <w:rsid w:val="005D217A"/>
    <w:rsid w:val="005D723E"/>
    <w:rsid w:val="005E047A"/>
    <w:rsid w:val="005E3759"/>
    <w:rsid w:val="005E3E99"/>
    <w:rsid w:val="005E5248"/>
    <w:rsid w:val="005E5C64"/>
    <w:rsid w:val="005E717D"/>
    <w:rsid w:val="005F0826"/>
    <w:rsid w:val="005F0E06"/>
    <w:rsid w:val="005F1C42"/>
    <w:rsid w:val="005F2940"/>
    <w:rsid w:val="005F57B2"/>
    <w:rsid w:val="005F5E48"/>
    <w:rsid w:val="00602908"/>
    <w:rsid w:val="00602D3D"/>
    <w:rsid w:val="00605DB8"/>
    <w:rsid w:val="0060702B"/>
    <w:rsid w:val="00614222"/>
    <w:rsid w:val="00615DBB"/>
    <w:rsid w:val="00620B8D"/>
    <w:rsid w:val="00620DC5"/>
    <w:rsid w:val="00625722"/>
    <w:rsid w:val="00632B22"/>
    <w:rsid w:val="00636480"/>
    <w:rsid w:val="00640E54"/>
    <w:rsid w:val="006437A6"/>
    <w:rsid w:val="0064389F"/>
    <w:rsid w:val="00650900"/>
    <w:rsid w:val="00652091"/>
    <w:rsid w:val="00654E10"/>
    <w:rsid w:val="006566AC"/>
    <w:rsid w:val="00657CBB"/>
    <w:rsid w:val="00660529"/>
    <w:rsid w:val="00661148"/>
    <w:rsid w:val="0066138A"/>
    <w:rsid w:val="00661BA9"/>
    <w:rsid w:val="00663D5D"/>
    <w:rsid w:val="006647C9"/>
    <w:rsid w:val="00664935"/>
    <w:rsid w:val="00665A7D"/>
    <w:rsid w:val="00665DFB"/>
    <w:rsid w:val="00673125"/>
    <w:rsid w:val="00673BC3"/>
    <w:rsid w:val="00676777"/>
    <w:rsid w:val="00676EC9"/>
    <w:rsid w:val="006777AF"/>
    <w:rsid w:val="0068083A"/>
    <w:rsid w:val="00681211"/>
    <w:rsid w:val="00684130"/>
    <w:rsid w:val="00684F34"/>
    <w:rsid w:val="00691003"/>
    <w:rsid w:val="006931FE"/>
    <w:rsid w:val="00694104"/>
    <w:rsid w:val="00694C5C"/>
    <w:rsid w:val="00694CA0"/>
    <w:rsid w:val="006A16F4"/>
    <w:rsid w:val="006A3EF9"/>
    <w:rsid w:val="006B36BF"/>
    <w:rsid w:val="006B3C1B"/>
    <w:rsid w:val="006B44CF"/>
    <w:rsid w:val="006B4568"/>
    <w:rsid w:val="006B4989"/>
    <w:rsid w:val="006B7C3C"/>
    <w:rsid w:val="006C00D2"/>
    <w:rsid w:val="006C6021"/>
    <w:rsid w:val="006C6FF1"/>
    <w:rsid w:val="006C70F6"/>
    <w:rsid w:val="006D0143"/>
    <w:rsid w:val="006D17C3"/>
    <w:rsid w:val="006D2081"/>
    <w:rsid w:val="006D2F53"/>
    <w:rsid w:val="006D3D83"/>
    <w:rsid w:val="006D4536"/>
    <w:rsid w:val="006E054A"/>
    <w:rsid w:val="006E0815"/>
    <w:rsid w:val="006E67B4"/>
    <w:rsid w:val="006E7D5B"/>
    <w:rsid w:val="006F31D1"/>
    <w:rsid w:val="006F50CF"/>
    <w:rsid w:val="006F6C59"/>
    <w:rsid w:val="006F6DFA"/>
    <w:rsid w:val="006F74C0"/>
    <w:rsid w:val="0070248F"/>
    <w:rsid w:val="00707B6A"/>
    <w:rsid w:val="00712009"/>
    <w:rsid w:val="007127BD"/>
    <w:rsid w:val="007129B5"/>
    <w:rsid w:val="00714C30"/>
    <w:rsid w:val="00715936"/>
    <w:rsid w:val="007168FD"/>
    <w:rsid w:val="00720CE7"/>
    <w:rsid w:val="00724C2F"/>
    <w:rsid w:val="00726996"/>
    <w:rsid w:val="00727AFF"/>
    <w:rsid w:val="00727F08"/>
    <w:rsid w:val="00737BA8"/>
    <w:rsid w:val="00741E3B"/>
    <w:rsid w:val="00742D9A"/>
    <w:rsid w:val="00750204"/>
    <w:rsid w:val="00750624"/>
    <w:rsid w:val="007548BE"/>
    <w:rsid w:val="0075537F"/>
    <w:rsid w:val="00760692"/>
    <w:rsid w:val="00760D80"/>
    <w:rsid w:val="00762868"/>
    <w:rsid w:val="00770666"/>
    <w:rsid w:val="00771FAD"/>
    <w:rsid w:val="00774AAC"/>
    <w:rsid w:val="007757F5"/>
    <w:rsid w:val="00775B63"/>
    <w:rsid w:val="007767CB"/>
    <w:rsid w:val="00777EC5"/>
    <w:rsid w:val="00780D38"/>
    <w:rsid w:val="0078159C"/>
    <w:rsid w:val="0078409B"/>
    <w:rsid w:val="00785100"/>
    <w:rsid w:val="00785A56"/>
    <w:rsid w:val="00785DDF"/>
    <w:rsid w:val="00792C6C"/>
    <w:rsid w:val="00792F77"/>
    <w:rsid w:val="00793100"/>
    <w:rsid w:val="00793611"/>
    <w:rsid w:val="00797CD2"/>
    <w:rsid w:val="007A0949"/>
    <w:rsid w:val="007A2E53"/>
    <w:rsid w:val="007A4B83"/>
    <w:rsid w:val="007B0B88"/>
    <w:rsid w:val="007B1DA5"/>
    <w:rsid w:val="007B363E"/>
    <w:rsid w:val="007B3917"/>
    <w:rsid w:val="007B5BCE"/>
    <w:rsid w:val="007B6DF3"/>
    <w:rsid w:val="007C0226"/>
    <w:rsid w:val="007C7977"/>
    <w:rsid w:val="007D09B3"/>
    <w:rsid w:val="007D2D85"/>
    <w:rsid w:val="007D44F3"/>
    <w:rsid w:val="007D6B61"/>
    <w:rsid w:val="007D7AE1"/>
    <w:rsid w:val="007E09F3"/>
    <w:rsid w:val="007E5246"/>
    <w:rsid w:val="007E60A0"/>
    <w:rsid w:val="007E6782"/>
    <w:rsid w:val="007E72F3"/>
    <w:rsid w:val="007F043D"/>
    <w:rsid w:val="007F0A69"/>
    <w:rsid w:val="007F1CFE"/>
    <w:rsid w:val="007F5FC2"/>
    <w:rsid w:val="007F78EE"/>
    <w:rsid w:val="00800735"/>
    <w:rsid w:val="00815774"/>
    <w:rsid w:val="008159E5"/>
    <w:rsid w:val="008164F9"/>
    <w:rsid w:val="00816D04"/>
    <w:rsid w:val="008205C9"/>
    <w:rsid w:val="0082097A"/>
    <w:rsid w:val="008209EA"/>
    <w:rsid w:val="00820E60"/>
    <w:rsid w:val="008211D4"/>
    <w:rsid w:val="00821C18"/>
    <w:rsid w:val="00821E3A"/>
    <w:rsid w:val="00827D62"/>
    <w:rsid w:val="008319DB"/>
    <w:rsid w:val="008406C7"/>
    <w:rsid w:val="00840FDF"/>
    <w:rsid w:val="00843EA0"/>
    <w:rsid w:val="00844C0C"/>
    <w:rsid w:val="00844E38"/>
    <w:rsid w:val="00845BE8"/>
    <w:rsid w:val="008460EF"/>
    <w:rsid w:val="00847950"/>
    <w:rsid w:val="00853B84"/>
    <w:rsid w:val="00857D15"/>
    <w:rsid w:val="00861D70"/>
    <w:rsid w:val="00861EA1"/>
    <w:rsid w:val="00865EE5"/>
    <w:rsid w:val="00871C3C"/>
    <w:rsid w:val="0087232E"/>
    <w:rsid w:val="00872A2B"/>
    <w:rsid w:val="00872FA3"/>
    <w:rsid w:val="00873E7D"/>
    <w:rsid w:val="00874FA0"/>
    <w:rsid w:val="00883CD7"/>
    <w:rsid w:val="00885ECE"/>
    <w:rsid w:val="00886F47"/>
    <w:rsid w:val="008A1962"/>
    <w:rsid w:val="008A3D5C"/>
    <w:rsid w:val="008A4FE7"/>
    <w:rsid w:val="008A7AD4"/>
    <w:rsid w:val="008B0FF3"/>
    <w:rsid w:val="008B15C3"/>
    <w:rsid w:val="008B2D8B"/>
    <w:rsid w:val="008B501A"/>
    <w:rsid w:val="008B59D6"/>
    <w:rsid w:val="008B6972"/>
    <w:rsid w:val="008C0F44"/>
    <w:rsid w:val="008C1A8B"/>
    <w:rsid w:val="008C492B"/>
    <w:rsid w:val="008C6AD5"/>
    <w:rsid w:val="008C7064"/>
    <w:rsid w:val="008C768B"/>
    <w:rsid w:val="008D5538"/>
    <w:rsid w:val="008D680D"/>
    <w:rsid w:val="008E03A6"/>
    <w:rsid w:val="008E1398"/>
    <w:rsid w:val="008E3416"/>
    <w:rsid w:val="008E696A"/>
    <w:rsid w:val="008E76F0"/>
    <w:rsid w:val="008F1BB3"/>
    <w:rsid w:val="008F301E"/>
    <w:rsid w:val="008F40B8"/>
    <w:rsid w:val="008F6A2D"/>
    <w:rsid w:val="008F6CB7"/>
    <w:rsid w:val="00900409"/>
    <w:rsid w:val="00900820"/>
    <w:rsid w:val="009028FD"/>
    <w:rsid w:val="00905FEB"/>
    <w:rsid w:val="009075A5"/>
    <w:rsid w:val="00907C72"/>
    <w:rsid w:val="009129B0"/>
    <w:rsid w:val="00915812"/>
    <w:rsid w:val="009203E7"/>
    <w:rsid w:val="00921EFB"/>
    <w:rsid w:val="00922B5A"/>
    <w:rsid w:val="00925337"/>
    <w:rsid w:val="009309CF"/>
    <w:rsid w:val="00932472"/>
    <w:rsid w:val="00933997"/>
    <w:rsid w:val="00950A17"/>
    <w:rsid w:val="00951622"/>
    <w:rsid w:val="0095597A"/>
    <w:rsid w:val="00956D17"/>
    <w:rsid w:val="00957282"/>
    <w:rsid w:val="00960E68"/>
    <w:rsid w:val="00963B62"/>
    <w:rsid w:val="00972B82"/>
    <w:rsid w:val="0097389B"/>
    <w:rsid w:val="00975434"/>
    <w:rsid w:val="009758F0"/>
    <w:rsid w:val="00977EFE"/>
    <w:rsid w:val="00981F75"/>
    <w:rsid w:val="00982C23"/>
    <w:rsid w:val="00983009"/>
    <w:rsid w:val="009835DE"/>
    <w:rsid w:val="009837C4"/>
    <w:rsid w:val="009858F7"/>
    <w:rsid w:val="00986A95"/>
    <w:rsid w:val="00986F94"/>
    <w:rsid w:val="00987353"/>
    <w:rsid w:val="009906CA"/>
    <w:rsid w:val="009929C5"/>
    <w:rsid w:val="00993B1E"/>
    <w:rsid w:val="00995C9F"/>
    <w:rsid w:val="009979C8"/>
    <w:rsid w:val="009A036E"/>
    <w:rsid w:val="009A0954"/>
    <w:rsid w:val="009A3597"/>
    <w:rsid w:val="009A4C23"/>
    <w:rsid w:val="009A537E"/>
    <w:rsid w:val="009A5544"/>
    <w:rsid w:val="009A5C63"/>
    <w:rsid w:val="009B15F5"/>
    <w:rsid w:val="009B34D2"/>
    <w:rsid w:val="009B427E"/>
    <w:rsid w:val="009B542D"/>
    <w:rsid w:val="009B70D4"/>
    <w:rsid w:val="009C059B"/>
    <w:rsid w:val="009C05FB"/>
    <w:rsid w:val="009C3662"/>
    <w:rsid w:val="009C50D8"/>
    <w:rsid w:val="009C686E"/>
    <w:rsid w:val="009C779F"/>
    <w:rsid w:val="009D145F"/>
    <w:rsid w:val="009D3D2C"/>
    <w:rsid w:val="009D417A"/>
    <w:rsid w:val="009D4C2F"/>
    <w:rsid w:val="009D6E97"/>
    <w:rsid w:val="009E20BA"/>
    <w:rsid w:val="009E330D"/>
    <w:rsid w:val="009E539F"/>
    <w:rsid w:val="009E5ED9"/>
    <w:rsid w:val="009E6034"/>
    <w:rsid w:val="009F61ED"/>
    <w:rsid w:val="009F7A68"/>
    <w:rsid w:val="009F7BD4"/>
    <w:rsid w:val="00A01DFF"/>
    <w:rsid w:val="00A0234C"/>
    <w:rsid w:val="00A02601"/>
    <w:rsid w:val="00A072E9"/>
    <w:rsid w:val="00A138B6"/>
    <w:rsid w:val="00A14B26"/>
    <w:rsid w:val="00A1511C"/>
    <w:rsid w:val="00A15757"/>
    <w:rsid w:val="00A15E93"/>
    <w:rsid w:val="00A235C3"/>
    <w:rsid w:val="00A23CC3"/>
    <w:rsid w:val="00A309B1"/>
    <w:rsid w:val="00A30A7D"/>
    <w:rsid w:val="00A321AD"/>
    <w:rsid w:val="00A33EC4"/>
    <w:rsid w:val="00A37A49"/>
    <w:rsid w:val="00A4610E"/>
    <w:rsid w:val="00A467A8"/>
    <w:rsid w:val="00A47DD2"/>
    <w:rsid w:val="00A507A5"/>
    <w:rsid w:val="00A5118D"/>
    <w:rsid w:val="00A5225E"/>
    <w:rsid w:val="00A52C1B"/>
    <w:rsid w:val="00A532AE"/>
    <w:rsid w:val="00A56136"/>
    <w:rsid w:val="00A61C2D"/>
    <w:rsid w:val="00A62CB4"/>
    <w:rsid w:val="00A65869"/>
    <w:rsid w:val="00A676F7"/>
    <w:rsid w:val="00A73651"/>
    <w:rsid w:val="00A806EE"/>
    <w:rsid w:val="00A80D8E"/>
    <w:rsid w:val="00A81290"/>
    <w:rsid w:val="00A837AA"/>
    <w:rsid w:val="00A84119"/>
    <w:rsid w:val="00A8602D"/>
    <w:rsid w:val="00A86B7D"/>
    <w:rsid w:val="00A87EB9"/>
    <w:rsid w:val="00A91CB3"/>
    <w:rsid w:val="00A936AE"/>
    <w:rsid w:val="00A93B41"/>
    <w:rsid w:val="00A952FD"/>
    <w:rsid w:val="00AA1AFF"/>
    <w:rsid w:val="00AA7F2B"/>
    <w:rsid w:val="00AB3027"/>
    <w:rsid w:val="00AB5B3D"/>
    <w:rsid w:val="00AB641A"/>
    <w:rsid w:val="00AC02DF"/>
    <w:rsid w:val="00AC2277"/>
    <w:rsid w:val="00AC2DB2"/>
    <w:rsid w:val="00AC4F36"/>
    <w:rsid w:val="00AC78A3"/>
    <w:rsid w:val="00AE00A9"/>
    <w:rsid w:val="00AE1144"/>
    <w:rsid w:val="00B009D9"/>
    <w:rsid w:val="00B00D43"/>
    <w:rsid w:val="00B0282D"/>
    <w:rsid w:val="00B03FD6"/>
    <w:rsid w:val="00B06C83"/>
    <w:rsid w:val="00B12C3C"/>
    <w:rsid w:val="00B12E48"/>
    <w:rsid w:val="00B13665"/>
    <w:rsid w:val="00B144FA"/>
    <w:rsid w:val="00B15404"/>
    <w:rsid w:val="00B202A9"/>
    <w:rsid w:val="00B21927"/>
    <w:rsid w:val="00B22A0B"/>
    <w:rsid w:val="00B23642"/>
    <w:rsid w:val="00B24913"/>
    <w:rsid w:val="00B319F1"/>
    <w:rsid w:val="00B350B4"/>
    <w:rsid w:val="00B3519B"/>
    <w:rsid w:val="00B37836"/>
    <w:rsid w:val="00B4046F"/>
    <w:rsid w:val="00B415B5"/>
    <w:rsid w:val="00B4279D"/>
    <w:rsid w:val="00B433D3"/>
    <w:rsid w:val="00B5321F"/>
    <w:rsid w:val="00B56417"/>
    <w:rsid w:val="00B60524"/>
    <w:rsid w:val="00B62E09"/>
    <w:rsid w:val="00B63FF8"/>
    <w:rsid w:val="00B64FF2"/>
    <w:rsid w:val="00B67E55"/>
    <w:rsid w:val="00B70AC8"/>
    <w:rsid w:val="00B72851"/>
    <w:rsid w:val="00B73BE1"/>
    <w:rsid w:val="00B74A46"/>
    <w:rsid w:val="00B74DBC"/>
    <w:rsid w:val="00B761DC"/>
    <w:rsid w:val="00B763DA"/>
    <w:rsid w:val="00B82E7C"/>
    <w:rsid w:val="00B83205"/>
    <w:rsid w:val="00B86399"/>
    <w:rsid w:val="00B86C30"/>
    <w:rsid w:val="00B87FDB"/>
    <w:rsid w:val="00B90816"/>
    <w:rsid w:val="00B90D4D"/>
    <w:rsid w:val="00B9149B"/>
    <w:rsid w:val="00B917C1"/>
    <w:rsid w:val="00B91800"/>
    <w:rsid w:val="00B95A15"/>
    <w:rsid w:val="00B95F6C"/>
    <w:rsid w:val="00B962E6"/>
    <w:rsid w:val="00BA1AE0"/>
    <w:rsid w:val="00BB0434"/>
    <w:rsid w:val="00BB05A8"/>
    <w:rsid w:val="00BB1250"/>
    <w:rsid w:val="00BB5023"/>
    <w:rsid w:val="00BB6B16"/>
    <w:rsid w:val="00BC1931"/>
    <w:rsid w:val="00BC1E6E"/>
    <w:rsid w:val="00BC2077"/>
    <w:rsid w:val="00BC28FE"/>
    <w:rsid w:val="00BC3035"/>
    <w:rsid w:val="00BC7C47"/>
    <w:rsid w:val="00BD15C4"/>
    <w:rsid w:val="00BD1E5B"/>
    <w:rsid w:val="00BD48BF"/>
    <w:rsid w:val="00BE4994"/>
    <w:rsid w:val="00BE4F8F"/>
    <w:rsid w:val="00BE523B"/>
    <w:rsid w:val="00BE7302"/>
    <w:rsid w:val="00BF6ECA"/>
    <w:rsid w:val="00C0213E"/>
    <w:rsid w:val="00C02FE9"/>
    <w:rsid w:val="00C03524"/>
    <w:rsid w:val="00C0513C"/>
    <w:rsid w:val="00C05BB7"/>
    <w:rsid w:val="00C072AB"/>
    <w:rsid w:val="00C10253"/>
    <w:rsid w:val="00C117E7"/>
    <w:rsid w:val="00C11FFB"/>
    <w:rsid w:val="00C13A04"/>
    <w:rsid w:val="00C148A8"/>
    <w:rsid w:val="00C14F46"/>
    <w:rsid w:val="00C158BC"/>
    <w:rsid w:val="00C16B85"/>
    <w:rsid w:val="00C25691"/>
    <w:rsid w:val="00C25C1D"/>
    <w:rsid w:val="00C32E60"/>
    <w:rsid w:val="00C343CD"/>
    <w:rsid w:val="00C349EB"/>
    <w:rsid w:val="00C36B62"/>
    <w:rsid w:val="00C36DCA"/>
    <w:rsid w:val="00C40A2B"/>
    <w:rsid w:val="00C43B4C"/>
    <w:rsid w:val="00C43D33"/>
    <w:rsid w:val="00C45536"/>
    <w:rsid w:val="00C50687"/>
    <w:rsid w:val="00C50FD9"/>
    <w:rsid w:val="00C518B9"/>
    <w:rsid w:val="00C518BD"/>
    <w:rsid w:val="00C57BAA"/>
    <w:rsid w:val="00C6354B"/>
    <w:rsid w:val="00C63CF1"/>
    <w:rsid w:val="00C64E0E"/>
    <w:rsid w:val="00C653B1"/>
    <w:rsid w:val="00C67622"/>
    <w:rsid w:val="00C73AB9"/>
    <w:rsid w:val="00C76FDE"/>
    <w:rsid w:val="00C81BAE"/>
    <w:rsid w:val="00C86749"/>
    <w:rsid w:val="00C902FF"/>
    <w:rsid w:val="00C95826"/>
    <w:rsid w:val="00C96701"/>
    <w:rsid w:val="00CA2186"/>
    <w:rsid w:val="00CB068C"/>
    <w:rsid w:val="00CB0C0F"/>
    <w:rsid w:val="00CB18F4"/>
    <w:rsid w:val="00CB1D57"/>
    <w:rsid w:val="00CB23ED"/>
    <w:rsid w:val="00CB2404"/>
    <w:rsid w:val="00CB2C2E"/>
    <w:rsid w:val="00CB4400"/>
    <w:rsid w:val="00CB4985"/>
    <w:rsid w:val="00CB5718"/>
    <w:rsid w:val="00CB7F42"/>
    <w:rsid w:val="00CC00F2"/>
    <w:rsid w:val="00CC068E"/>
    <w:rsid w:val="00CC206F"/>
    <w:rsid w:val="00CC6B85"/>
    <w:rsid w:val="00CD110B"/>
    <w:rsid w:val="00CD6BAA"/>
    <w:rsid w:val="00CE009E"/>
    <w:rsid w:val="00CE18FB"/>
    <w:rsid w:val="00CE27A2"/>
    <w:rsid w:val="00CF73C0"/>
    <w:rsid w:val="00D02D00"/>
    <w:rsid w:val="00D039D8"/>
    <w:rsid w:val="00D0505C"/>
    <w:rsid w:val="00D057C5"/>
    <w:rsid w:val="00D05CC6"/>
    <w:rsid w:val="00D063A9"/>
    <w:rsid w:val="00D072AB"/>
    <w:rsid w:val="00D07A5D"/>
    <w:rsid w:val="00D142FF"/>
    <w:rsid w:val="00D146CE"/>
    <w:rsid w:val="00D149BC"/>
    <w:rsid w:val="00D156EA"/>
    <w:rsid w:val="00D172B5"/>
    <w:rsid w:val="00D25BF7"/>
    <w:rsid w:val="00D329E2"/>
    <w:rsid w:val="00D332BA"/>
    <w:rsid w:val="00D34B2A"/>
    <w:rsid w:val="00D3530C"/>
    <w:rsid w:val="00D374D0"/>
    <w:rsid w:val="00D436A2"/>
    <w:rsid w:val="00D43E0C"/>
    <w:rsid w:val="00D50C09"/>
    <w:rsid w:val="00D512AD"/>
    <w:rsid w:val="00D527DF"/>
    <w:rsid w:val="00D534D5"/>
    <w:rsid w:val="00D535DD"/>
    <w:rsid w:val="00D600CB"/>
    <w:rsid w:val="00D61F3A"/>
    <w:rsid w:val="00D632F7"/>
    <w:rsid w:val="00D63B69"/>
    <w:rsid w:val="00D644FD"/>
    <w:rsid w:val="00D72024"/>
    <w:rsid w:val="00D7253B"/>
    <w:rsid w:val="00D7644C"/>
    <w:rsid w:val="00D80507"/>
    <w:rsid w:val="00D825F7"/>
    <w:rsid w:val="00D832FE"/>
    <w:rsid w:val="00D910B5"/>
    <w:rsid w:val="00D919D0"/>
    <w:rsid w:val="00D94CCD"/>
    <w:rsid w:val="00DA27DD"/>
    <w:rsid w:val="00DA2C3F"/>
    <w:rsid w:val="00DB3310"/>
    <w:rsid w:val="00DB754C"/>
    <w:rsid w:val="00DC2E15"/>
    <w:rsid w:val="00DD0A0F"/>
    <w:rsid w:val="00DD1E78"/>
    <w:rsid w:val="00DD7254"/>
    <w:rsid w:val="00DD76C2"/>
    <w:rsid w:val="00DE315E"/>
    <w:rsid w:val="00DE349A"/>
    <w:rsid w:val="00DE42A2"/>
    <w:rsid w:val="00DE6403"/>
    <w:rsid w:val="00DF3E8F"/>
    <w:rsid w:val="00DF4409"/>
    <w:rsid w:val="00DF669F"/>
    <w:rsid w:val="00DF6CD6"/>
    <w:rsid w:val="00DF73C7"/>
    <w:rsid w:val="00E01884"/>
    <w:rsid w:val="00E018C5"/>
    <w:rsid w:val="00E02974"/>
    <w:rsid w:val="00E1185A"/>
    <w:rsid w:val="00E12F07"/>
    <w:rsid w:val="00E210B6"/>
    <w:rsid w:val="00E26588"/>
    <w:rsid w:val="00E26678"/>
    <w:rsid w:val="00E26A5B"/>
    <w:rsid w:val="00E27EE8"/>
    <w:rsid w:val="00E310EC"/>
    <w:rsid w:val="00E31148"/>
    <w:rsid w:val="00E32568"/>
    <w:rsid w:val="00E34433"/>
    <w:rsid w:val="00E3538E"/>
    <w:rsid w:val="00E40C4E"/>
    <w:rsid w:val="00E42AE5"/>
    <w:rsid w:val="00E45FFB"/>
    <w:rsid w:val="00E5134A"/>
    <w:rsid w:val="00E605DE"/>
    <w:rsid w:val="00E60AEF"/>
    <w:rsid w:val="00E63AAF"/>
    <w:rsid w:val="00E67FBD"/>
    <w:rsid w:val="00E70649"/>
    <w:rsid w:val="00E745C5"/>
    <w:rsid w:val="00E7539D"/>
    <w:rsid w:val="00E75AAE"/>
    <w:rsid w:val="00E81212"/>
    <w:rsid w:val="00E824DD"/>
    <w:rsid w:val="00E91D04"/>
    <w:rsid w:val="00E9566F"/>
    <w:rsid w:val="00E96C82"/>
    <w:rsid w:val="00EA1C60"/>
    <w:rsid w:val="00EA50D3"/>
    <w:rsid w:val="00EA7096"/>
    <w:rsid w:val="00EB4512"/>
    <w:rsid w:val="00EB4D65"/>
    <w:rsid w:val="00EB57B3"/>
    <w:rsid w:val="00EB70A2"/>
    <w:rsid w:val="00EC4456"/>
    <w:rsid w:val="00EC607B"/>
    <w:rsid w:val="00EC75B8"/>
    <w:rsid w:val="00EC7758"/>
    <w:rsid w:val="00ED1C61"/>
    <w:rsid w:val="00ED362A"/>
    <w:rsid w:val="00EE2342"/>
    <w:rsid w:val="00EE2F03"/>
    <w:rsid w:val="00EE3821"/>
    <w:rsid w:val="00EE490C"/>
    <w:rsid w:val="00EE675D"/>
    <w:rsid w:val="00EF67CF"/>
    <w:rsid w:val="00F017AF"/>
    <w:rsid w:val="00F06AEE"/>
    <w:rsid w:val="00F072DC"/>
    <w:rsid w:val="00F11A08"/>
    <w:rsid w:val="00F233F7"/>
    <w:rsid w:val="00F243E6"/>
    <w:rsid w:val="00F24EF6"/>
    <w:rsid w:val="00F265E0"/>
    <w:rsid w:val="00F26771"/>
    <w:rsid w:val="00F26B98"/>
    <w:rsid w:val="00F308A0"/>
    <w:rsid w:val="00F31E3A"/>
    <w:rsid w:val="00F35716"/>
    <w:rsid w:val="00F36F5E"/>
    <w:rsid w:val="00F4063E"/>
    <w:rsid w:val="00F4083A"/>
    <w:rsid w:val="00F42250"/>
    <w:rsid w:val="00F42F92"/>
    <w:rsid w:val="00F45AC5"/>
    <w:rsid w:val="00F47532"/>
    <w:rsid w:val="00F5294C"/>
    <w:rsid w:val="00F5320D"/>
    <w:rsid w:val="00F6084B"/>
    <w:rsid w:val="00F60AA1"/>
    <w:rsid w:val="00F67477"/>
    <w:rsid w:val="00F67BCC"/>
    <w:rsid w:val="00F725C8"/>
    <w:rsid w:val="00F733C9"/>
    <w:rsid w:val="00F75175"/>
    <w:rsid w:val="00F7590A"/>
    <w:rsid w:val="00F82F81"/>
    <w:rsid w:val="00F84CB6"/>
    <w:rsid w:val="00F900CA"/>
    <w:rsid w:val="00F94051"/>
    <w:rsid w:val="00F95D6D"/>
    <w:rsid w:val="00FA348B"/>
    <w:rsid w:val="00FA413D"/>
    <w:rsid w:val="00FA44D8"/>
    <w:rsid w:val="00FA6BBE"/>
    <w:rsid w:val="00FB097A"/>
    <w:rsid w:val="00FB2062"/>
    <w:rsid w:val="00FB4D12"/>
    <w:rsid w:val="00FB511B"/>
    <w:rsid w:val="00FC6388"/>
    <w:rsid w:val="00FC7656"/>
    <w:rsid w:val="00FD10A8"/>
    <w:rsid w:val="00FD1459"/>
    <w:rsid w:val="00FD42EA"/>
    <w:rsid w:val="00FD4D4A"/>
    <w:rsid w:val="00FD5EEF"/>
    <w:rsid w:val="00FD63D1"/>
    <w:rsid w:val="00FD72B1"/>
    <w:rsid w:val="00FE5DB0"/>
    <w:rsid w:val="00FF1131"/>
    <w:rsid w:val="00FF12A1"/>
    <w:rsid w:val="00FF410E"/>
    <w:rsid w:val="037807E9"/>
    <w:rsid w:val="0CBF5D64"/>
    <w:rsid w:val="136321BF"/>
    <w:rsid w:val="16E0236B"/>
    <w:rsid w:val="18BF3169"/>
    <w:rsid w:val="1AB65F5E"/>
    <w:rsid w:val="1AFB77EE"/>
    <w:rsid w:val="1DBF6828"/>
    <w:rsid w:val="1EBA5B90"/>
    <w:rsid w:val="202E110F"/>
    <w:rsid w:val="21674AA4"/>
    <w:rsid w:val="2440698C"/>
    <w:rsid w:val="24BE259A"/>
    <w:rsid w:val="269E71FA"/>
    <w:rsid w:val="2A8B3977"/>
    <w:rsid w:val="2BAF0C3B"/>
    <w:rsid w:val="2CFC12FD"/>
    <w:rsid w:val="2F1C68C8"/>
    <w:rsid w:val="30F01A46"/>
    <w:rsid w:val="363E77C9"/>
    <w:rsid w:val="3B50345F"/>
    <w:rsid w:val="3C806FED"/>
    <w:rsid w:val="3CAB5076"/>
    <w:rsid w:val="3DDB7848"/>
    <w:rsid w:val="41AB69E7"/>
    <w:rsid w:val="41E5772C"/>
    <w:rsid w:val="4A591689"/>
    <w:rsid w:val="4B3A302A"/>
    <w:rsid w:val="4BAB60C6"/>
    <w:rsid w:val="4D223EE2"/>
    <w:rsid w:val="4F863C31"/>
    <w:rsid w:val="50B4328A"/>
    <w:rsid w:val="58A073C9"/>
    <w:rsid w:val="5BA361F1"/>
    <w:rsid w:val="613B18A6"/>
    <w:rsid w:val="6C360F40"/>
    <w:rsid w:val="6FFE2144"/>
    <w:rsid w:val="77A116FE"/>
    <w:rsid w:val="7C357BA3"/>
    <w:rsid w:val="7E493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4"/>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Plain Text"/>
    <w:basedOn w:val="1"/>
    <w:qFormat/>
    <w:uiPriority w:val="0"/>
    <w:rPr>
      <w:rFonts w:ascii="宋体" w:hAnsi="Courier New" w:cs="Courier New"/>
      <w:szCs w:val="21"/>
    </w:rPr>
  </w:style>
  <w:style w:type="paragraph" w:styleId="5">
    <w:name w:val="Body Text Indent 2"/>
    <w:basedOn w:val="1"/>
    <w:link w:val="15"/>
    <w:qFormat/>
    <w:uiPriority w:val="0"/>
    <w:pPr>
      <w:adjustRightInd w:val="0"/>
      <w:snapToGrid w:val="0"/>
      <w:ind w:firstLine="480" w:firstLineChars="200"/>
    </w:pPr>
    <w:rPr>
      <w:sz w:val="24"/>
    </w:rPr>
  </w:style>
  <w:style w:type="paragraph" w:styleId="6">
    <w:name w:val="Balloon Text"/>
    <w:basedOn w:val="1"/>
    <w:semiHidden/>
    <w:qFormat/>
    <w:uiPriority w:val="0"/>
    <w:pPr>
      <w:widowControl/>
      <w:jc w:val="left"/>
    </w:pPr>
    <w:rPr>
      <w:rFonts w:ascii="宋体" w:hAnsi="宋体"/>
      <w:color w:val="000000"/>
      <w:kern w:val="0"/>
      <w:sz w:val="18"/>
      <w:szCs w:val="18"/>
    </w:rPr>
  </w:style>
  <w:style w:type="paragraph" w:styleId="7">
    <w:name w:val="footer"/>
    <w:basedOn w:val="1"/>
    <w:link w:val="19"/>
    <w:qFormat/>
    <w:uiPriority w:val="99"/>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rFonts w:ascii="Calibri" w:hAnsi="Calibri"/>
      <w:sz w:val="18"/>
      <w:szCs w:val="18"/>
    </w:rPr>
  </w:style>
  <w:style w:type="paragraph" w:styleId="9">
    <w:name w:val="Normal (Web)"/>
    <w:basedOn w:val="1"/>
    <w:qFormat/>
    <w:uiPriority w:val="0"/>
    <w:pPr>
      <w:widowControl/>
      <w:spacing w:before="144" w:after="144" w:line="432" w:lineRule="atLeast"/>
      <w:ind w:left="192" w:right="192" w:firstLine="480"/>
    </w:pPr>
    <w:rPr>
      <w:rFonts w:ascii="宋体" w:hAnsi="宋体" w:cs="宋体"/>
      <w:kern w:val="0"/>
      <w:sz w:val="24"/>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bCs/>
    </w:rPr>
  </w:style>
  <w:style w:type="paragraph" w:customStyle="1" w:styleId="14">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15">
    <w:name w:val="正文文本缩进 2 字符"/>
    <w:basedOn w:val="12"/>
    <w:link w:val="5"/>
    <w:qFormat/>
    <w:uiPriority w:val="0"/>
    <w:rPr>
      <w:kern w:val="2"/>
      <w:sz w:val="24"/>
      <w:szCs w:val="24"/>
    </w:rPr>
  </w:style>
  <w:style w:type="character" w:customStyle="1" w:styleId="16">
    <w:name w:val="页眉 字符"/>
    <w:basedOn w:val="12"/>
    <w:link w:val="8"/>
    <w:qFormat/>
    <w:uiPriority w:val="0"/>
    <w:rPr>
      <w:rFonts w:ascii="Calibri" w:hAnsi="Calibri"/>
      <w:kern w:val="2"/>
      <w:sz w:val="18"/>
      <w:szCs w:val="18"/>
    </w:rPr>
  </w:style>
  <w:style w:type="paragraph" w:customStyle="1" w:styleId="17">
    <w:name w:val="Char"/>
    <w:basedOn w:val="1"/>
    <w:qFormat/>
    <w:uiPriority w:val="0"/>
    <w:pPr>
      <w:spacing w:line="360" w:lineRule="auto"/>
      <w:ind w:firstLine="200" w:firstLineChars="200"/>
    </w:pPr>
    <w:rPr>
      <w:rFonts w:ascii="宋体" w:hAnsi="宋体" w:cs="宋体"/>
      <w:sz w:val="24"/>
    </w:rPr>
  </w:style>
  <w:style w:type="paragraph" w:customStyle="1" w:styleId="18">
    <w:name w:val="Char1"/>
    <w:basedOn w:val="1"/>
    <w:qFormat/>
    <w:uiPriority w:val="0"/>
  </w:style>
  <w:style w:type="character" w:customStyle="1" w:styleId="19">
    <w:name w:val="页脚 字符"/>
    <w:basedOn w:val="12"/>
    <w:link w:val="7"/>
    <w:qFormat/>
    <w:uiPriority w:val="99"/>
    <w:rPr>
      <w:kern w:val="2"/>
      <w:sz w:val="18"/>
      <w:szCs w:val="18"/>
    </w:rPr>
  </w:style>
  <w:style w:type="paragraph" w:styleId="20">
    <w:name w:val="List Paragraph"/>
    <w:basedOn w:val="1"/>
    <w:qFormat/>
    <w:uiPriority w:val="34"/>
    <w:pPr>
      <w:ind w:firstLine="420" w:firstLineChars="200"/>
    </w:pPr>
  </w:style>
  <w:style w:type="paragraph" w:styleId="21">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22">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3">
    <w:name w:val="Revision"/>
    <w:hidden/>
    <w:unhideWhenUsed/>
    <w:qFormat/>
    <w:uiPriority w:val="99"/>
    <w:rPr>
      <w:rFonts w:ascii="Times New Roman" w:hAnsi="Times New Roman" w:eastAsia="宋体" w:cs="Times New Roman"/>
      <w:kern w:val="2"/>
      <w:sz w:val="21"/>
      <w:szCs w:val="24"/>
      <w:lang w:val="en-US" w:eastAsia="zh-CN" w:bidi="ar-SA"/>
    </w:rPr>
  </w:style>
  <w:style w:type="character" w:customStyle="1" w:styleId="24">
    <w:name w:val="标题 2 字符"/>
    <w:basedOn w:val="12"/>
    <w:link w:val="2"/>
    <w:semiHidden/>
    <w:qFormat/>
    <w:uiPriority w:val="0"/>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6</Pages>
  <Words>2899</Words>
  <Characters>2957</Characters>
  <Lines>21</Lines>
  <Paragraphs>5</Paragraphs>
  <TotalTime>23</TotalTime>
  <ScaleCrop>false</ScaleCrop>
  <LinksUpToDate>false</LinksUpToDate>
  <CharactersWithSpaces>2959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2019-03-21T04:18:00Z</dcterms:created>
  <dc:creator>温波飞</dc:creator>
  <cp:lastModifiedBy>卢柯言</cp:lastModifiedBy>
  <cp:lastPrinted>2023-03-02T00:34:00Z</cp:lastPrinted>
  <dcterms:modified xsi:type="dcterms:W3CDTF">2026-03-26T07:05:57Z</dcterms:modified>
  <dc:title>江苏康缘药业股份有限公司</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CE8622B03907479BA865578DD8EF5D5B_13</vt:lpwstr>
  </property>
  <property fmtid="{D5CDD505-2E9C-101B-9397-08002B2CF9AE}" pid="4" name="KSOTemplateDocerSaveRecord">
    <vt:lpwstr>eyJoZGlkIjoiM2NmMmIwMWIxYzAyZmZiMWZlOTY3NTcxZmU2NzhhZTEiLCJ1c2VySWQiOiIxNjcyMzMwMzQ3In0=</vt:lpwstr>
  </property>
</Properties>
</file>