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0C35F8">
      <w:pPr>
        <w:adjustRightInd w:val="0"/>
        <w:snapToGrid w:val="0"/>
        <w:spacing w:line="336" w:lineRule="auto"/>
        <w:jc w:val="center"/>
        <w:rPr>
          <w:rFonts w:hint="default" w:ascii="宋体" w:hAnsi="宋体" w:eastAsia="宋体" w:cs="Times New Roman"/>
          <w:b/>
          <w:sz w:val="24"/>
          <w:lang w:val="en-US" w:eastAsia="zh-CN"/>
        </w:rPr>
      </w:pPr>
      <w:r>
        <w:rPr>
          <w:rFonts w:hint="eastAsia" w:ascii="宋体" w:hAnsi="宋体" w:eastAsia="宋体" w:cs="Times New Roman"/>
          <w:b/>
          <w:sz w:val="24"/>
        </w:rPr>
        <w:t>证券代码：</w:t>
      </w:r>
      <w:sdt>
        <w:sdtPr>
          <w:rPr>
            <w:rFonts w:hint="eastAsia" w:ascii="宋体" w:hAnsi="宋体" w:eastAsia="宋体" w:cs="Times New Roman"/>
            <w:b/>
            <w:sz w:val="24"/>
          </w:rPr>
          <w:alias w:val="公司代码"/>
          <w:tag w:val="_GBC_62ef04c8e14e4c76b304f7775b7d8722"/>
          <w:id w:val="147483510"/>
          <w:lock w:val="sdtLocked"/>
          <w:placeholder>
            <w:docPart w:val="GBC22222222222222222222222222222"/>
          </w:placeholder>
        </w:sdtPr>
        <w:sdtEndPr>
          <w:rPr>
            <w:rFonts w:hint="eastAsia" w:ascii="宋体" w:hAnsi="宋体" w:eastAsia="宋体" w:cs="Times New Roman"/>
            <w:b/>
            <w:sz w:val="24"/>
          </w:rPr>
        </w:sdtEndPr>
        <w:sdtContent>
          <w:r>
            <w:rPr>
              <w:rFonts w:hint="eastAsia" w:ascii="宋体" w:hAnsi="宋体" w:eastAsia="宋体" w:cs="Times New Roman"/>
              <w:b/>
              <w:sz w:val="24"/>
            </w:rPr>
            <w:t>600377</w:t>
          </w:r>
        </w:sdtContent>
      </w:sdt>
      <w:r>
        <w:rPr>
          <w:rFonts w:hint="eastAsia" w:ascii="宋体" w:hAnsi="宋体" w:eastAsia="宋体" w:cs="Times New Roman"/>
          <w:b/>
          <w:sz w:val="24"/>
        </w:rPr>
        <w:t xml:space="preserve">     证券简称：</w:t>
      </w:r>
      <w:sdt>
        <w:sdtPr>
          <w:rPr>
            <w:rFonts w:hint="eastAsia" w:ascii="宋体" w:hAnsi="宋体" w:eastAsia="宋体" w:cs="Times New Roman"/>
            <w:b/>
            <w:sz w:val="24"/>
          </w:rPr>
          <w:alias w:val="公司简称"/>
          <w:tag w:val="_GBC_81c31f6c68a741c1acb30ff1595bc381"/>
          <w:id w:val="147451902"/>
          <w:lock w:val="sdtLocked"/>
          <w:placeholder>
            <w:docPart w:val="GBC22222222222222222222222222222"/>
          </w:placeholder>
        </w:sdtPr>
        <w:sdtEndPr>
          <w:rPr>
            <w:rFonts w:hint="eastAsia" w:ascii="宋体" w:hAnsi="宋体" w:eastAsia="宋体" w:cs="Times New Roman"/>
            <w:b/>
            <w:sz w:val="24"/>
          </w:rPr>
        </w:sdtEndPr>
        <w:sdtContent>
          <w:r>
            <w:rPr>
              <w:rFonts w:hint="eastAsia" w:ascii="宋体" w:hAnsi="宋体" w:eastAsia="宋体" w:cs="Times New Roman"/>
              <w:b/>
              <w:sz w:val="24"/>
            </w:rPr>
            <w:t>宁沪高速</w:t>
          </w:r>
        </w:sdtContent>
      </w:sdt>
      <w:r>
        <w:rPr>
          <w:rFonts w:hint="eastAsia" w:ascii="宋体" w:hAnsi="宋体" w:eastAsia="宋体" w:cs="Times New Roman"/>
          <w:b/>
          <w:sz w:val="24"/>
        </w:rPr>
        <w:t xml:space="preserve">     公告编号：</w:t>
      </w:r>
      <w:sdt>
        <w:sdtPr>
          <w:rPr>
            <w:rFonts w:hint="eastAsia" w:ascii="宋体" w:hAnsi="宋体" w:eastAsia="宋体" w:cs="Times New Roman"/>
            <w:b/>
            <w:sz w:val="24"/>
          </w:rPr>
          <w:alias w:val="临时公告编号"/>
          <w:tag w:val="_GBC_51438e46cb944a2bb6b9cb5e9d53d512"/>
          <w:id w:val="147473676"/>
          <w:lock w:val="sdtLocked"/>
          <w:placeholder>
            <w:docPart w:val="GBC22222222222222222222222222222"/>
          </w:placeholder>
        </w:sdtPr>
        <w:sdtEndPr>
          <w:rPr>
            <w:rFonts w:hint="eastAsia" w:ascii="宋体" w:hAnsi="宋体" w:eastAsia="宋体" w:cs="Times New Roman"/>
            <w:b/>
            <w:sz w:val="24"/>
          </w:rPr>
        </w:sdtEndPr>
        <w:sdtContent>
          <w:r>
            <w:rPr>
              <w:rFonts w:hint="eastAsia" w:ascii="宋体" w:hAnsi="宋体" w:eastAsia="宋体" w:cs="Times New Roman"/>
              <w:b/>
              <w:sz w:val="24"/>
            </w:rPr>
            <w:t>2025-</w:t>
          </w:r>
          <w:r>
            <w:rPr>
              <w:rFonts w:hint="eastAsia" w:ascii="宋体" w:hAnsi="宋体" w:eastAsia="宋体" w:cs="Times New Roman"/>
              <w:b/>
              <w:sz w:val="24"/>
              <w:lang w:val="en-US" w:eastAsia="zh-CN"/>
            </w:rPr>
            <w:t>0</w:t>
          </w:r>
        </w:sdtContent>
      </w:sdt>
      <w:r>
        <w:rPr>
          <w:rFonts w:hint="eastAsia" w:ascii="宋体" w:hAnsi="宋体" w:eastAsia="宋体" w:cs="Times New Roman"/>
          <w:b/>
          <w:sz w:val="24"/>
          <w:lang w:val="en-US" w:eastAsia="zh-CN"/>
        </w:rPr>
        <w:t>60</w:t>
      </w:r>
    </w:p>
    <w:p w14:paraId="2C96A304">
      <w:pPr>
        <w:adjustRightInd w:val="0"/>
        <w:snapToGrid w:val="0"/>
        <w:spacing w:line="560" w:lineRule="exact"/>
        <w:jc w:val="both"/>
        <w:rPr>
          <w:rFonts w:ascii="仿宋_GB2312" w:eastAsia="仿宋_GB2312"/>
          <w:sz w:val="30"/>
          <w:szCs w:val="30"/>
        </w:rPr>
      </w:pPr>
    </w:p>
    <w:p w14:paraId="24686346">
      <w:pPr>
        <w:adjustRightInd w:val="0"/>
        <w:snapToGrid w:val="0"/>
        <w:spacing w:line="336" w:lineRule="auto"/>
        <w:jc w:val="center"/>
        <w:rPr>
          <w:rFonts w:hint="eastAsia" w:ascii="宋体" w:hAnsi="宋体" w:eastAsia="宋体" w:cs="Times New Roman"/>
          <w:b/>
          <w:sz w:val="28"/>
          <w:szCs w:val="28"/>
        </w:rPr>
      </w:pPr>
      <w:r>
        <w:rPr>
          <w:rFonts w:hint="eastAsia" w:ascii="宋体" w:hAnsi="宋体" w:eastAsia="宋体" w:cs="Times New Roman"/>
          <w:b/>
          <w:sz w:val="28"/>
          <w:szCs w:val="28"/>
        </w:rPr>
        <w:t>江苏宁沪高速公路股份有限公司</w:t>
      </w:r>
    </w:p>
    <w:p w14:paraId="34BFBB06">
      <w:pPr>
        <w:adjustRightInd w:val="0"/>
        <w:snapToGrid w:val="0"/>
        <w:spacing w:line="336" w:lineRule="auto"/>
        <w:jc w:val="center"/>
        <w:rPr>
          <w:rFonts w:hint="eastAsia" w:ascii="宋体" w:hAnsi="宋体" w:eastAsia="宋体" w:cs="Times New Roman"/>
          <w:b/>
          <w:sz w:val="28"/>
          <w:szCs w:val="28"/>
        </w:rPr>
      </w:pPr>
      <w:r>
        <w:rPr>
          <w:rFonts w:hint="eastAsia" w:ascii="宋体" w:hAnsi="宋体" w:eastAsia="宋体" w:cs="Times New Roman"/>
          <w:b/>
          <w:sz w:val="28"/>
          <w:szCs w:val="28"/>
        </w:rPr>
        <w:t>关于持股5%以上股东权益变动触及1%刻度</w:t>
      </w:r>
    </w:p>
    <w:p w14:paraId="29F8ABA4">
      <w:pPr>
        <w:adjustRightInd w:val="0"/>
        <w:snapToGrid w:val="0"/>
        <w:spacing w:line="336" w:lineRule="auto"/>
        <w:jc w:val="center"/>
        <w:rPr>
          <w:rFonts w:hint="eastAsia" w:ascii="宋体" w:hAnsi="宋体" w:eastAsia="宋体" w:cs="Times New Roman"/>
          <w:b/>
          <w:sz w:val="28"/>
          <w:szCs w:val="28"/>
        </w:rPr>
      </w:pPr>
      <w:r>
        <w:rPr>
          <w:rFonts w:hint="eastAsia" w:ascii="宋体" w:hAnsi="宋体" w:eastAsia="宋体" w:cs="Times New Roman"/>
          <w:b/>
          <w:sz w:val="28"/>
          <w:szCs w:val="28"/>
        </w:rPr>
        <w:t>的提示性公告</w:t>
      </w:r>
    </w:p>
    <w:tbl>
      <w:tblPr>
        <w:tblStyle w:val="9"/>
        <w:tblpPr w:leftFromText="180" w:rightFromText="180" w:vertAnchor="text" w:horzAnchor="margin" w:tblpY="97"/>
        <w:tblW w:w="86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23"/>
      </w:tblGrid>
      <w:tr w14:paraId="55550C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8623" w:type="dxa"/>
            <w:noWrap w:val="0"/>
            <w:vAlign w:val="top"/>
          </w:tcPr>
          <w:p w14:paraId="03C0D9C4">
            <w:pPr>
              <w:autoSpaceDE w:val="0"/>
              <w:autoSpaceDN w:val="0"/>
              <w:adjustRightInd w:val="0"/>
              <w:snapToGrid w:val="0"/>
              <w:spacing w:before="100" w:beforeAutospacing="1" w:after="100" w:afterAutospacing="1" w:line="360" w:lineRule="auto"/>
              <w:rPr>
                <w:rFonts w:ascii="宋体" w:hAnsi="宋体" w:cs="宋体"/>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c>
      </w:tr>
    </w:tbl>
    <w:p w14:paraId="777D732C">
      <w:pPr>
        <w:widowControl/>
        <w:adjustRightInd w:val="0"/>
        <w:snapToGrid w:val="0"/>
        <w:spacing w:line="560" w:lineRule="exact"/>
        <w:ind w:firstLine="482" w:firstLineChars="200"/>
        <w:jc w:val="left"/>
        <w:outlineLvl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重要内容提示：</w:t>
      </w:r>
    </w:p>
    <w:tbl>
      <w:tblPr>
        <w:tblStyle w:val="10"/>
        <w:tblW w:w="4998"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355"/>
        <w:gridCol w:w="5164"/>
      </w:tblGrid>
      <w:tr w14:paraId="186D769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69" w:type="pct"/>
            <w:vAlign w:val="center"/>
          </w:tcPr>
          <w:p w14:paraId="22B84DF5">
            <w:pPr>
              <w:widowControl/>
              <w:adjustRightInd w:val="0"/>
              <w:snapToGrid w:val="0"/>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权益变动方向</w:t>
            </w:r>
          </w:p>
        </w:tc>
        <w:tc>
          <w:tcPr>
            <w:tcW w:w="3030" w:type="pct"/>
            <w:vAlign w:val="center"/>
          </w:tcPr>
          <w:p w14:paraId="139363EF">
            <w:pPr>
              <w:widowControl/>
              <w:adjustRightInd w:val="0"/>
              <w:snapToGrid w:val="0"/>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比例增加☑  比例减少□</w:t>
            </w:r>
          </w:p>
        </w:tc>
      </w:tr>
      <w:tr w14:paraId="45540F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69" w:type="pct"/>
            <w:vAlign w:val="center"/>
          </w:tcPr>
          <w:p w14:paraId="3A6AF2CB">
            <w:pPr>
              <w:widowControl/>
              <w:adjustRightInd w:val="0"/>
              <w:snapToGrid w:val="0"/>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权益变动前合计比例</w:t>
            </w:r>
          </w:p>
        </w:tc>
        <w:tc>
          <w:tcPr>
            <w:tcW w:w="3030" w:type="pct"/>
            <w:vAlign w:val="center"/>
          </w:tcPr>
          <w:p w14:paraId="33F12638">
            <w:pPr>
              <w:widowControl/>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55.00%</w:t>
            </w:r>
          </w:p>
        </w:tc>
      </w:tr>
      <w:tr w14:paraId="2398590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55" w:type="dxa"/>
            <w:vAlign w:val="center"/>
          </w:tcPr>
          <w:p w14:paraId="44DCF350">
            <w:pPr>
              <w:widowControl/>
              <w:adjustRightInd w:val="0"/>
              <w:snapToGrid w:val="0"/>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权益变动后合计比例</w:t>
            </w:r>
          </w:p>
        </w:tc>
        <w:tc>
          <w:tcPr>
            <w:tcW w:w="5164" w:type="dxa"/>
            <w:vAlign w:val="center"/>
          </w:tcPr>
          <w:p w14:paraId="6B6F302F">
            <w:pPr>
              <w:widowControl/>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56.05%</w:t>
            </w:r>
          </w:p>
        </w:tc>
      </w:tr>
      <w:tr w14:paraId="114DC3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69" w:type="pct"/>
            <w:vAlign w:val="center"/>
          </w:tcPr>
          <w:p w14:paraId="269C7FB8">
            <w:pPr>
              <w:widowControl/>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本次变动是否违反已作出的承诺、意向、计划</w:t>
            </w:r>
          </w:p>
        </w:tc>
        <w:tc>
          <w:tcPr>
            <w:tcW w:w="3030" w:type="pct"/>
            <w:vAlign w:val="center"/>
          </w:tcPr>
          <w:p w14:paraId="5CDC7A54">
            <w:pPr>
              <w:widowControl/>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  否☑</w:t>
            </w:r>
          </w:p>
        </w:tc>
      </w:tr>
      <w:tr w14:paraId="028541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69" w:type="pct"/>
            <w:vAlign w:val="center"/>
          </w:tcPr>
          <w:p w14:paraId="6F42AD6F">
            <w:pPr>
              <w:widowControl/>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是否触发强制要约收购义务</w:t>
            </w:r>
          </w:p>
        </w:tc>
        <w:tc>
          <w:tcPr>
            <w:tcW w:w="3030" w:type="pct"/>
            <w:vAlign w:val="center"/>
          </w:tcPr>
          <w:p w14:paraId="6C04783A">
            <w:pPr>
              <w:widowControl/>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  否☑</w:t>
            </w:r>
          </w:p>
        </w:tc>
      </w:tr>
    </w:tbl>
    <w:p w14:paraId="61A3228A">
      <w:pPr>
        <w:widowControl/>
        <w:adjustRightInd w:val="0"/>
        <w:snapToGrid w:val="0"/>
        <w:spacing w:line="560" w:lineRule="exact"/>
        <w:ind w:firstLine="600"/>
        <w:rPr>
          <w:rFonts w:hint="eastAsia" w:asciiTheme="minorEastAsia" w:hAnsiTheme="minorEastAsia" w:eastAsiaTheme="minorEastAsia" w:cstheme="minorEastAsia"/>
          <w:color w:val="auto"/>
          <w:kern w:val="0"/>
          <w:sz w:val="24"/>
          <w:szCs w:val="24"/>
        </w:rPr>
      </w:pPr>
    </w:p>
    <w:p w14:paraId="2C1F2052">
      <w:pPr>
        <w:widowControl/>
        <w:adjustRightInd w:val="0"/>
        <w:snapToGrid w:val="0"/>
        <w:spacing w:line="560" w:lineRule="exact"/>
        <w:ind w:firstLine="600"/>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江苏宁沪高速公路股份有限公司(“本公司”)于2025年12月17日收到本公司控股股东江苏交通控股有限公司（以下简称“江苏交控”）发来的《关于权益变动的告知函》，告知其全资子公司江苏云杉资本管理有限公司(以下简称“云杉资本”)于2025年11月12日至2025年12月17日期间通过上海证券交易所港股通交易系统参与香港联合交易所有限公司集中竞价交易方式增持本公司H股股份52,862,000股。</w:t>
      </w:r>
    </w:p>
    <w:p w14:paraId="4C246D71">
      <w:pPr>
        <w:widowControl/>
        <w:adjustRightInd w:val="0"/>
        <w:snapToGrid w:val="0"/>
        <w:spacing w:line="560" w:lineRule="exact"/>
        <w:ind w:firstLine="600"/>
        <w:rPr>
          <w:rFonts w:hint="eastAsia" w:asciiTheme="minorEastAsia" w:hAnsiTheme="minorEastAsia" w:eastAsiaTheme="minorEastAsia" w:cstheme="minorEastAsia"/>
          <w:color w:val="auto"/>
          <w:kern w:val="0"/>
          <w:sz w:val="24"/>
          <w:szCs w:val="24"/>
        </w:rPr>
      </w:pPr>
    </w:p>
    <w:p w14:paraId="74359E13">
      <w:pPr>
        <w:widowControl/>
        <w:numPr>
          <w:ilvl w:val="0"/>
          <w:numId w:val="1"/>
        </w:numPr>
        <w:adjustRightInd w:val="0"/>
        <w:snapToGrid w:val="0"/>
        <w:spacing w:line="560" w:lineRule="exact"/>
        <w:ind w:left="0" w:firstLine="482" w:firstLineChars="200"/>
        <w:jc w:val="left"/>
        <w:outlineLvl w:val="0"/>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信息披露义务人及其一致行动人的基本信息</w:t>
      </w:r>
    </w:p>
    <w:p w14:paraId="47FE45C6">
      <w:pPr>
        <w:widowControl/>
        <w:adjustRightInd w:val="0"/>
        <w:snapToGrid w:val="0"/>
        <w:spacing w:line="560" w:lineRule="exact"/>
        <w:ind w:firstLine="480" w:firstLineChars="20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1.身份类别</w:t>
      </w:r>
    </w:p>
    <w:tbl>
      <w:tblPr>
        <w:tblStyle w:val="10"/>
        <w:tblW w:w="4998"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355"/>
        <w:gridCol w:w="5164"/>
      </w:tblGrid>
      <w:tr w14:paraId="767FED4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69" w:type="pct"/>
            <w:vAlign w:val="center"/>
          </w:tcPr>
          <w:p w14:paraId="00C794FA">
            <w:pPr>
              <w:widowControl/>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投资者及其一致行动人的身份</w:t>
            </w:r>
          </w:p>
        </w:tc>
        <w:tc>
          <w:tcPr>
            <w:tcW w:w="3030" w:type="pct"/>
            <w:vAlign w:val="center"/>
          </w:tcPr>
          <w:p w14:paraId="03AAD859">
            <w:pPr>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☑控股股东/实际控制人及其一致行动人</w:t>
            </w:r>
          </w:p>
          <w:p w14:paraId="4C3A712D">
            <w:pPr>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□其他5%以上大股东及其一致行动人</w:t>
            </w:r>
          </w:p>
          <w:p w14:paraId="79149C13">
            <w:pPr>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□合并口径第一大股东及其一致行动人（仅适用于无控股股东、实际控制人）</w:t>
            </w:r>
          </w:p>
          <w:p w14:paraId="26B485DB">
            <w:pPr>
              <w:widowControl/>
              <w:adjustRightInd w:val="0"/>
              <w:snapToGrid w:val="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□其他______________（请注明）</w:t>
            </w:r>
          </w:p>
        </w:tc>
      </w:tr>
    </w:tbl>
    <w:p w14:paraId="7234776E">
      <w:pPr>
        <w:widowControl/>
        <w:adjustRightInd w:val="0"/>
        <w:snapToGrid w:val="0"/>
        <w:spacing w:line="560" w:lineRule="exact"/>
        <w:jc w:val="left"/>
        <w:rPr>
          <w:rFonts w:hint="eastAsia" w:asciiTheme="minorEastAsia" w:hAnsiTheme="minorEastAsia" w:eastAsiaTheme="minorEastAsia" w:cstheme="minorEastAsia"/>
          <w:color w:val="auto"/>
          <w:kern w:val="0"/>
          <w:sz w:val="24"/>
          <w:szCs w:val="24"/>
        </w:rPr>
      </w:pPr>
    </w:p>
    <w:p w14:paraId="61D6BC55">
      <w:pPr>
        <w:widowControl/>
        <w:adjustRightInd w:val="0"/>
        <w:snapToGrid w:val="0"/>
        <w:spacing w:line="560" w:lineRule="exact"/>
        <w:ind w:firstLine="480" w:firstLineChars="200"/>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rPr>
        <w:t>2.信息披露义务人信息</w:t>
      </w:r>
    </w:p>
    <w:tbl>
      <w:tblPr>
        <w:tblStyle w:val="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9"/>
        <w:gridCol w:w="3105"/>
        <w:gridCol w:w="2963"/>
      </w:tblGrid>
      <w:tr w14:paraId="17EBC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1437" w:type="pct"/>
            <w:tcBorders>
              <w:top w:val="single" w:color="auto" w:sz="4" w:space="0"/>
              <w:left w:val="single" w:color="auto" w:sz="4" w:space="0"/>
              <w:bottom w:val="single" w:color="auto" w:sz="4" w:space="0"/>
              <w:right w:val="single" w:color="auto" w:sz="4" w:space="0"/>
            </w:tcBorders>
            <w:vAlign w:val="center"/>
          </w:tcPr>
          <w:p w14:paraId="0603EF03">
            <w:pPr>
              <w:widowControl/>
              <w:numPr>
                <w:ilvl w:val="255"/>
                <w:numId w:val="0"/>
              </w:num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kern w:val="0"/>
                <w:sz w:val="24"/>
                <w:szCs w:val="24"/>
              </w:rPr>
              <w:t>信息披露义务人名称</w:t>
            </w:r>
          </w:p>
        </w:tc>
        <w:tc>
          <w:tcPr>
            <w:tcW w:w="1822" w:type="pct"/>
            <w:tcBorders>
              <w:top w:val="single" w:color="auto" w:sz="4" w:space="0"/>
              <w:left w:val="single" w:color="auto" w:sz="4" w:space="0"/>
              <w:bottom w:val="single" w:color="auto" w:sz="4" w:space="0"/>
              <w:right w:val="single" w:color="auto" w:sz="4" w:space="0"/>
            </w:tcBorders>
            <w:vAlign w:val="center"/>
          </w:tcPr>
          <w:p w14:paraId="5FF4E94E">
            <w:pPr>
              <w:widowControl/>
              <w:numPr>
                <w:ilvl w:val="255"/>
                <w:numId w:val="0"/>
              </w:num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投资者身份</w:t>
            </w:r>
          </w:p>
        </w:tc>
        <w:tc>
          <w:tcPr>
            <w:tcW w:w="1739" w:type="pct"/>
            <w:tcBorders>
              <w:top w:val="single" w:color="auto" w:sz="4" w:space="0"/>
              <w:left w:val="single" w:color="auto" w:sz="4" w:space="0"/>
              <w:bottom w:val="single" w:color="auto" w:sz="4" w:space="0"/>
              <w:right w:val="single" w:color="auto" w:sz="4" w:space="0"/>
            </w:tcBorders>
            <w:vAlign w:val="center"/>
          </w:tcPr>
          <w:p w14:paraId="51A73D69">
            <w:pP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统一社会信用代码</w:t>
            </w:r>
          </w:p>
        </w:tc>
      </w:tr>
      <w:tr w14:paraId="6234A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437" w:type="pct"/>
            <w:tcBorders>
              <w:top w:val="single" w:color="auto" w:sz="4" w:space="0"/>
              <w:left w:val="single" w:color="auto" w:sz="4" w:space="0"/>
              <w:bottom w:val="single" w:color="auto" w:sz="4" w:space="0"/>
              <w:right w:val="single" w:color="auto" w:sz="4" w:space="0"/>
            </w:tcBorders>
            <w:vAlign w:val="center"/>
          </w:tcPr>
          <w:p w14:paraId="4BC2676E">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江苏云杉资本管理有限公司</w:t>
            </w:r>
          </w:p>
        </w:tc>
        <w:tc>
          <w:tcPr>
            <w:tcW w:w="1822" w:type="pct"/>
            <w:tcBorders>
              <w:top w:val="single" w:color="auto" w:sz="4" w:space="0"/>
              <w:left w:val="single" w:color="auto" w:sz="4" w:space="0"/>
              <w:bottom w:val="single" w:color="auto" w:sz="4" w:space="0"/>
              <w:right w:val="single" w:color="auto" w:sz="4" w:space="0"/>
            </w:tcBorders>
            <w:vAlign w:val="center"/>
          </w:tcPr>
          <w:p w14:paraId="7C06D600">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w:t>
            </w:r>
          </w:p>
          <w:p w14:paraId="2D4CC58C">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控股股东/实控人的一致行动人</w:t>
            </w:r>
          </w:p>
          <w:p w14:paraId="754355F6">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其他直接持股股东</w:t>
            </w:r>
          </w:p>
        </w:tc>
        <w:tc>
          <w:tcPr>
            <w:tcW w:w="1739" w:type="pct"/>
            <w:tcBorders>
              <w:top w:val="single" w:color="auto" w:sz="4" w:space="0"/>
              <w:left w:val="single" w:color="auto" w:sz="4" w:space="0"/>
              <w:bottom w:val="single" w:color="auto" w:sz="4" w:space="0"/>
              <w:right w:val="single" w:color="auto" w:sz="4" w:space="0"/>
            </w:tcBorders>
            <w:vAlign w:val="center"/>
          </w:tcPr>
          <w:p w14:paraId="139EB061">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91320000MA1MJJMW6K</w:t>
            </w:r>
          </w:p>
          <w:p w14:paraId="49E14584">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不适用</w:t>
            </w:r>
          </w:p>
        </w:tc>
      </w:tr>
    </w:tbl>
    <w:p w14:paraId="644552D0">
      <w:pPr>
        <w:widowControl/>
        <w:adjustRightInd w:val="0"/>
        <w:snapToGrid w:val="0"/>
        <w:spacing w:line="560" w:lineRule="exact"/>
        <w:jc w:val="left"/>
        <w:rPr>
          <w:rFonts w:hint="eastAsia" w:asciiTheme="minorEastAsia" w:hAnsiTheme="minorEastAsia" w:eastAsiaTheme="minorEastAsia" w:cstheme="minorEastAsia"/>
          <w:color w:val="auto"/>
          <w:kern w:val="0"/>
          <w:sz w:val="24"/>
          <w:szCs w:val="24"/>
        </w:rPr>
      </w:pPr>
    </w:p>
    <w:p w14:paraId="5286EF2C">
      <w:pPr>
        <w:widowControl/>
        <w:adjustRightInd w:val="0"/>
        <w:snapToGrid w:val="0"/>
        <w:spacing w:line="560" w:lineRule="exact"/>
        <w:ind w:firstLine="480" w:firstLineChars="200"/>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rPr>
        <w:t>3.一致行动人信息</w:t>
      </w:r>
    </w:p>
    <w:tbl>
      <w:tblPr>
        <w:tblStyle w:val="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3"/>
        <w:gridCol w:w="2701"/>
        <w:gridCol w:w="3773"/>
      </w:tblGrid>
      <w:tr w14:paraId="009AC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1199" w:type="pct"/>
            <w:tcBorders>
              <w:top w:val="single" w:color="auto" w:sz="4" w:space="0"/>
              <w:left w:val="single" w:color="auto" w:sz="4" w:space="0"/>
              <w:bottom w:val="single" w:color="auto" w:sz="4" w:space="0"/>
              <w:right w:val="single" w:color="auto" w:sz="4" w:space="0"/>
            </w:tcBorders>
            <w:vAlign w:val="center"/>
          </w:tcPr>
          <w:p w14:paraId="1D923D42">
            <w:pPr>
              <w:widowControl/>
              <w:numPr>
                <w:ilvl w:val="255"/>
                <w:numId w:val="0"/>
              </w:num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kern w:val="0"/>
                <w:sz w:val="24"/>
                <w:szCs w:val="24"/>
              </w:rPr>
              <w:t>一致行动人名称</w:t>
            </w:r>
          </w:p>
        </w:tc>
        <w:tc>
          <w:tcPr>
            <w:tcW w:w="1585" w:type="pct"/>
            <w:tcBorders>
              <w:top w:val="single" w:color="auto" w:sz="4" w:space="0"/>
              <w:left w:val="single" w:color="auto" w:sz="4" w:space="0"/>
              <w:bottom w:val="single" w:color="auto" w:sz="4" w:space="0"/>
              <w:right w:val="single" w:color="auto" w:sz="4" w:space="0"/>
            </w:tcBorders>
            <w:vAlign w:val="center"/>
          </w:tcPr>
          <w:p w14:paraId="0E44D164">
            <w:pPr>
              <w:widowControl/>
              <w:numPr>
                <w:ilvl w:val="255"/>
                <w:numId w:val="0"/>
              </w:num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投资者身份</w:t>
            </w:r>
          </w:p>
        </w:tc>
        <w:tc>
          <w:tcPr>
            <w:tcW w:w="2214" w:type="pct"/>
            <w:tcBorders>
              <w:top w:val="single" w:color="auto" w:sz="4" w:space="0"/>
              <w:left w:val="single" w:color="auto" w:sz="4" w:space="0"/>
              <w:bottom w:val="single" w:color="auto" w:sz="4" w:space="0"/>
              <w:right w:val="single" w:color="auto" w:sz="4" w:space="0"/>
            </w:tcBorders>
            <w:vAlign w:val="center"/>
          </w:tcPr>
          <w:p w14:paraId="01219697">
            <w:pPr>
              <w:widowControl/>
              <w:numPr>
                <w:ilvl w:val="255"/>
                <w:numId w:val="0"/>
              </w:num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统一社会信用代码</w:t>
            </w:r>
          </w:p>
        </w:tc>
      </w:tr>
      <w:tr w14:paraId="6ADBF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199" w:type="pct"/>
            <w:tcBorders>
              <w:top w:val="single" w:color="auto" w:sz="4" w:space="0"/>
              <w:left w:val="single" w:color="auto" w:sz="4" w:space="0"/>
              <w:bottom w:val="single" w:color="auto" w:sz="4" w:space="0"/>
              <w:right w:val="single" w:color="auto" w:sz="4" w:space="0"/>
            </w:tcBorders>
            <w:vAlign w:val="center"/>
          </w:tcPr>
          <w:p w14:paraId="4CDA6BB1">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江苏交通控股有限公司</w:t>
            </w:r>
          </w:p>
        </w:tc>
        <w:tc>
          <w:tcPr>
            <w:tcW w:w="1585" w:type="pct"/>
            <w:tcBorders>
              <w:top w:val="single" w:color="auto" w:sz="4" w:space="0"/>
              <w:left w:val="single" w:color="auto" w:sz="4" w:space="0"/>
              <w:bottom w:val="single" w:color="auto" w:sz="4" w:space="0"/>
              <w:right w:val="single" w:color="auto" w:sz="4" w:space="0"/>
            </w:tcBorders>
            <w:vAlign w:val="center"/>
          </w:tcPr>
          <w:p w14:paraId="7262464A">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w:t>
            </w:r>
          </w:p>
          <w:p w14:paraId="3F2F866F">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控股股东/实控人的一致行动人</w:t>
            </w:r>
          </w:p>
          <w:p w14:paraId="1D452C6A">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其他直接持股股东</w:t>
            </w:r>
          </w:p>
        </w:tc>
        <w:tc>
          <w:tcPr>
            <w:tcW w:w="2214" w:type="pct"/>
            <w:tcBorders>
              <w:top w:val="single" w:color="auto" w:sz="4" w:space="0"/>
              <w:left w:val="single" w:color="auto" w:sz="4" w:space="0"/>
              <w:bottom w:val="single" w:color="auto" w:sz="4" w:space="0"/>
              <w:right w:val="single" w:color="auto" w:sz="4" w:space="0"/>
            </w:tcBorders>
            <w:vAlign w:val="center"/>
          </w:tcPr>
          <w:p w14:paraId="14DA1293">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91320000134767063W</w:t>
            </w:r>
          </w:p>
          <w:p w14:paraId="0D074482">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不适用</w:t>
            </w:r>
          </w:p>
        </w:tc>
      </w:tr>
      <w:tr w14:paraId="122CE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199" w:type="pct"/>
            <w:tcBorders>
              <w:top w:val="single" w:color="auto" w:sz="4" w:space="0"/>
              <w:left w:val="single" w:color="auto" w:sz="4" w:space="0"/>
              <w:bottom w:val="single" w:color="auto" w:sz="4" w:space="0"/>
              <w:right w:val="single" w:color="auto" w:sz="4" w:space="0"/>
            </w:tcBorders>
            <w:vAlign w:val="center"/>
          </w:tcPr>
          <w:p w14:paraId="13552561">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江苏扬子大桥股份有限公司</w:t>
            </w:r>
          </w:p>
        </w:tc>
        <w:tc>
          <w:tcPr>
            <w:tcW w:w="1585" w:type="pct"/>
            <w:tcBorders>
              <w:top w:val="single" w:color="auto" w:sz="4" w:space="0"/>
              <w:left w:val="single" w:color="auto" w:sz="4" w:space="0"/>
              <w:bottom w:val="single" w:color="auto" w:sz="4" w:space="0"/>
              <w:right w:val="single" w:color="auto" w:sz="4" w:space="0"/>
            </w:tcBorders>
            <w:vAlign w:val="center"/>
          </w:tcPr>
          <w:p w14:paraId="4487C77D">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w:t>
            </w:r>
          </w:p>
          <w:p w14:paraId="27FCEAAA">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控股股东/实控人的一致行动人</w:t>
            </w:r>
          </w:p>
          <w:p w14:paraId="2CC356F2">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其他直接持股股东</w:t>
            </w:r>
          </w:p>
        </w:tc>
        <w:tc>
          <w:tcPr>
            <w:tcW w:w="2214" w:type="pct"/>
            <w:tcBorders>
              <w:top w:val="single" w:color="auto" w:sz="4" w:space="0"/>
              <w:left w:val="single" w:color="auto" w:sz="4" w:space="0"/>
              <w:bottom w:val="single" w:color="auto" w:sz="4" w:space="0"/>
              <w:right w:val="single" w:color="auto" w:sz="4" w:space="0"/>
            </w:tcBorders>
            <w:vAlign w:val="center"/>
          </w:tcPr>
          <w:p w14:paraId="4C7F2909">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91320000134765092E</w:t>
            </w:r>
          </w:p>
          <w:p w14:paraId="4556133D">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不适用</w:t>
            </w:r>
          </w:p>
        </w:tc>
      </w:tr>
      <w:tr w14:paraId="59298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199" w:type="pct"/>
            <w:tcBorders>
              <w:top w:val="single" w:color="auto" w:sz="4" w:space="0"/>
              <w:left w:val="single" w:color="auto" w:sz="4" w:space="0"/>
              <w:bottom w:val="single" w:color="auto" w:sz="4" w:space="0"/>
              <w:right w:val="single" w:color="auto" w:sz="4" w:space="0"/>
            </w:tcBorders>
            <w:vAlign w:val="center"/>
          </w:tcPr>
          <w:p w14:paraId="67A83F47">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江苏交控资产管理有限公司</w:t>
            </w:r>
          </w:p>
        </w:tc>
        <w:tc>
          <w:tcPr>
            <w:tcW w:w="1585" w:type="pct"/>
            <w:tcBorders>
              <w:top w:val="single" w:color="auto" w:sz="4" w:space="0"/>
              <w:left w:val="single" w:color="auto" w:sz="4" w:space="0"/>
              <w:bottom w:val="single" w:color="auto" w:sz="4" w:space="0"/>
              <w:right w:val="single" w:color="auto" w:sz="4" w:space="0"/>
            </w:tcBorders>
            <w:vAlign w:val="center"/>
          </w:tcPr>
          <w:p w14:paraId="60081BEC">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w:t>
            </w:r>
          </w:p>
          <w:p w14:paraId="5C0A742D">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控股股东/实控人的一致行动人</w:t>
            </w:r>
          </w:p>
          <w:p w14:paraId="4911294D">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其他直接持股股东</w:t>
            </w:r>
          </w:p>
        </w:tc>
        <w:tc>
          <w:tcPr>
            <w:tcW w:w="2214" w:type="pct"/>
            <w:tcBorders>
              <w:top w:val="single" w:color="auto" w:sz="4" w:space="0"/>
              <w:left w:val="single" w:color="auto" w:sz="4" w:space="0"/>
              <w:bottom w:val="single" w:color="auto" w:sz="4" w:space="0"/>
              <w:right w:val="single" w:color="auto" w:sz="4" w:space="0"/>
            </w:tcBorders>
            <w:vAlign w:val="center"/>
          </w:tcPr>
          <w:p w14:paraId="7C9712C0">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91320000134766810L</w:t>
            </w:r>
          </w:p>
          <w:p w14:paraId="1479D8EB">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不适用</w:t>
            </w:r>
          </w:p>
        </w:tc>
      </w:tr>
      <w:tr w14:paraId="75766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199" w:type="pct"/>
            <w:tcBorders>
              <w:top w:val="single" w:color="auto" w:sz="4" w:space="0"/>
              <w:left w:val="single" w:color="auto" w:sz="4" w:space="0"/>
              <w:bottom w:val="single" w:color="auto" w:sz="4" w:space="0"/>
              <w:right w:val="single" w:color="auto" w:sz="4" w:space="0"/>
            </w:tcBorders>
            <w:vAlign w:val="center"/>
          </w:tcPr>
          <w:p w14:paraId="0FDD62CE">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苏州金陵南林饭店有限责任公司</w:t>
            </w:r>
          </w:p>
        </w:tc>
        <w:tc>
          <w:tcPr>
            <w:tcW w:w="1585" w:type="pct"/>
            <w:tcBorders>
              <w:top w:val="single" w:color="auto" w:sz="4" w:space="0"/>
              <w:left w:val="single" w:color="auto" w:sz="4" w:space="0"/>
              <w:bottom w:val="single" w:color="auto" w:sz="4" w:space="0"/>
              <w:right w:val="single" w:color="auto" w:sz="4" w:space="0"/>
            </w:tcBorders>
            <w:vAlign w:val="center"/>
          </w:tcPr>
          <w:p w14:paraId="2CD07D0B">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w:t>
            </w:r>
          </w:p>
          <w:p w14:paraId="200B677F">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控股股东/实控人的一致行动人</w:t>
            </w:r>
          </w:p>
          <w:p w14:paraId="08B28964">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其他直接持股股东</w:t>
            </w:r>
          </w:p>
        </w:tc>
        <w:tc>
          <w:tcPr>
            <w:tcW w:w="2214" w:type="pct"/>
            <w:tcBorders>
              <w:top w:val="single" w:color="auto" w:sz="4" w:space="0"/>
              <w:left w:val="single" w:color="auto" w:sz="4" w:space="0"/>
              <w:bottom w:val="single" w:color="auto" w:sz="4" w:space="0"/>
              <w:right w:val="single" w:color="auto" w:sz="4" w:space="0"/>
            </w:tcBorders>
            <w:vAlign w:val="center"/>
          </w:tcPr>
          <w:p w14:paraId="57C1FE83">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91320508137735585U</w:t>
            </w:r>
          </w:p>
          <w:p w14:paraId="30358854">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不适用</w:t>
            </w:r>
          </w:p>
        </w:tc>
      </w:tr>
    </w:tbl>
    <w:p w14:paraId="4D8B62F0">
      <w:pPr>
        <w:widowControl/>
        <w:adjustRightInd w:val="0"/>
        <w:snapToGrid w:val="0"/>
        <w:spacing w:line="560" w:lineRule="exact"/>
        <w:jc w:val="left"/>
        <w:rPr>
          <w:rFonts w:hint="eastAsia" w:asciiTheme="minorEastAsia" w:hAnsiTheme="minorEastAsia" w:eastAsiaTheme="minorEastAsia" w:cstheme="minorEastAsia"/>
          <w:color w:val="auto"/>
          <w:kern w:val="0"/>
          <w:sz w:val="24"/>
          <w:szCs w:val="24"/>
        </w:rPr>
      </w:pPr>
    </w:p>
    <w:p w14:paraId="64D5DA02">
      <w:pPr>
        <w:widowControl/>
        <w:numPr>
          <w:ilvl w:val="0"/>
          <w:numId w:val="1"/>
        </w:numPr>
        <w:adjustRightInd w:val="0"/>
        <w:snapToGrid w:val="0"/>
        <w:spacing w:line="560" w:lineRule="exact"/>
        <w:ind w:left="0" w:firstLine="482" w:firstLineChars="200"/>
        <w:jc w:val="left"/>
        <w:outlineLvl w:val="0"/>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权益变动触及1%刻度的基本情况</w:t>
      </w:r>
    </w:p>
    <w:p w14:paraId="37B71EF1">
      <w:pPr>
        <w:widowControl/>
        <w:adjustRightInd w:val="0"/>
        <w:snapToGrid w:val="0"/>
        <w:spacing w:line="560" w:lineRule="exact"/>
        <w:ind w:firstLine="600"/>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云杉资本于2025年11月12日至2025年12月17日期间，以自有资金通过上海证券交易所港股通交易系统参与香港联合交易所有限公司集中竞价交易方式增持本公司H股股份52,862,000股,增持比例占本公司总股份的1.05%。增持后,江苏交控及其一致行动人合计持有本公司2,823,622,825股，持股比例由55.00%增加至56.05%，权益变动触及1%整数倍。</w:t>
      </w:r>
    </w:p>
    <w:p w14:paraId="5858879E">
      <w:pPr>
        <w:widowControl/>
        <w:adjustRightInd w:val="0"/>
        <w:snapToGrid w:val="0"/>
        <w:spacing w:line="560" w:lineRule="exact"/>
        <w:ind w:firstLine="600"/>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本次权益变动前后，本公司控股股东及其一致行动人持股比例变动情况具体如下：</w:t>
      </w:r>
    </w:p>
    <w:tbl>
      <w:tblPr>
        <w:tblStyle w:val="9"/>
        <w:tblW w:w="63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357"/>
        <w:gridCol w:w="1360"/>
        <w:gridCol w:w="1360"/>
        <w:gridCol w:w="1360"/>
        <w:gridCol w:w="1360"/>
        <w:gridCol w:w="1360"/>
        <w:gridCol w:w="1384"/>
      </w:tblGrid>
      <w:tr w14:paraId="4B4A0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9"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14:paraId="461207FF">
            <w:pPr>
              <w:widowControl/>
              <w:numPr>
                <w:ilvl w:val="255"/>
                <w:numId w:val="0"/>
              </w:num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kern w:val="0"/>
                <w:sz w:val="24"/>
                <w:szCs w:val="24"/>
              </w:rPr>
              <w:t>投资者名称</w:t>
            </w:r>
          </w:p>
        </w:tc>
        <w:tc>
          <w:tcPr>
            <w:tcW w:w="623" w:type="pct"/>
            <w:tcBorders>
              <w:top w:val="single" w:color="auto" w:sz="4" w:space="0"/>
              <w:left w:val="single" w:color="auto" w:sz="4" w:space="0"/>
              <w:bottom w:val="single" w:color="auto" w:sz="4" w:space="0"/>
              <w:right w:val="single" w:color="auto" w:sz="4" w:space="0"/>
            </w:tcBorders>
            <w:vAlign w:val="center"/>
          </w:tcPr>
          <w:p w14:paraId="099A76C3">
            <w:p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变动前股数（万股）</w:t>
            </w:r>
          </w:p>
        </w:tc>
        <w:tc>
          <w:tcPr>
            <w:tcW w:w="624" w:type="pct"/>
            <w:tcBorders>
              <w:top w:val="single" w:color="auto" w:sz="4" w:space="0"/>
              <w:left w:val="single" w:color="auto" w:sz="4" w:space="0"/>
              <w:bottom w:val="single" w:color="auto" w:sz="4" w:space="0"/>
              <w:right w:val="single" w:color="auto" w:sz="4" w:space="0"/>
            </w:tcBorders>
            <w:vAlign w:val="center"/>
          </w:tcPr>
          <w:p w14:paraId="586E940C">
            <w:p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变动前比例（%）</w:t>
            </w:r>
          </w:p>
        </w:tc>
        <w:tc>
          <w:tcPr>
            <w:tcW w:w="624" w:type="pct"/>
            <w:tcBorders>
              <w:top w:val="single" w:color="auto" w:sz="4" w:space="0"/>
              <w:left w:val="single" w:color="auto" w:sz="4" w:space="0"/>
              <w:bottom w:val="single" w:color="auto" w:sz="4" w:space="0"/>
              <w:right w:val="single" w:color="auto" w:sz="4" w:space="0"/>
            </w:tcBorders>
            <w:vAlign w:val="center"/>
          </w:tcPr>
          <w:p w14:paraId="230175E5">
            <w:p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变动后股数（万股）</w:t>
            </w:r>
          </w:p>
        </w:tc>
        <w:tc>
          <w:tcPr>
            <w:tcW w:w="624" w:type="pct"/>
            <w:tcBorders>
              <w:top w:val="single" w:color="auto" w:sz="4" w:space="0"/>
              <w:left w:val="single" w:color="auto" w:sz="4" w:space="0"/>
              <w:bottom w:val="single" w:color="auto" w:sz="4" w:space="0"/>
              <w:right w:val="single" w:color="auto" w:sz="4" w:space="0"/>
            </w:tcBorders>
            <w:vAlign w:val="center"/>
          </w:tcPr>
          <w:p w14:paraId="2F7DD7BC">
            <w:p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变动后比例（%）</w:t>
            </w:r>
          </w:p>
        </w:tc>
        <w:tc>
          <w:tcPr>
            <w:tcW w:w="624" w:type="pct"/>
            <w:tcBorders>
              <w:top w:val="single" w:color="auto" w:sz="4" w:space="0"/>
              <w:left w:val="single" w:color="auto" w:sz="4" w:space="0"/>
              <w:bottom w:val="single" w:color="auto" w:sz="4" w:space="0"/>
              <w:right w:val="single" w:color="auto" w:sz="4" w:space="0"/>
            </w:tcBorders>
            <w:vAlign w:val="center"/>
          </w:tcPr>
          <w:p w14:paraId="1B9A78CD">
            <w:p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权益变动方式</w:t>
            </w:r>
          </w:p>
        </w:tc>
        <w:tc>
          <w:tcPr>
            <w:tcW w:w="624" w:type="pct"/>
            <w:tcBorders>
              <w:top w:val="single" w:color="auto" w:sz="4" w:space="0"/>
              <w:left w:val="single" w:color="auto" w:sz="4" w:space="0"/>
              <w:bottom w:val="single" w:color="auto" w:sz="4" w:space="0"/>
              <w:right w:val="single" w:color="auto" w:sz="4" w:space="0"/>
            </w:tcBorders>
            <w:vAlign w:val="center"/>
          </w:tcPr>
          <w:p w14:paraId="44FBC2C8">
            <w:p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权益变动的</w:t>
            </w:r>
          </w:p>
          <w:p w14:paraId="3A7067B8">
            <w:p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时间区间</w:t>
            </w:r>
          </w:p>
        </w:tc>
        <w:tc>
          <w:tcPr>
            <w:tcW w:w="632" w:type="pct"/>
            <w:tcBorders>
              <w:top w:val="single" w:color="auto" w:sz="4" w:space="0"/>
              <w:left w:val="single" w:color="auto" w:sz="4" w:space="0"/>
              <w:bottom w:val="single" w:color="auto" w:sz="4" w:space="0"/>
              <w:right w:val="single" w:color="auto" w:sz="4" w:space="0"/>
            </w:tcBorders>
            <w:vAlign w:val="center"/>
          </w:tcPr>
          <w:p w14:paraId="0500DF40">
            <w:pPr>
              <w:jc w:val="center"/>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资金来源（仅增持填写）</w:t>
            </w:r>
          </w:p>
        </w:tc>
      </w:tr>
      <w:tr w14:paraId="4EC12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5000" w:type="pct"/>
            <w:gridSpan w:val="8"/>
            <w:tcBorders>
              <w:top w:val="single" w:color="auto" w:sz="4" w:space="0"/>
              <w:left w:val="single" w:color="auto" w:sz="4" w:space="0"/>
              <w:bottom w:val="single" w:color="auto" w:sz="4" w:space="0"/>
              <w:right w:val="single" w:color="auto" w:sz="4" w:space="0"/>
            </w:tcBorders>
          </w:tcPr>
          <w:p w14:paraId="08E57925">
            <w:pPr>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发生直接持股变动的主体：</w:t>
            </w:r>
          </w:p>
        </w:tc>
      </w:tr>
      <w:tr w14:paraId="09DB7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14:paraId="70070EAE">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江苏云杉资本管理有限公司</w:t>
            </w:r>
          </w:p>
        </w:tc>
        <w:tc>
          <w:tcPr>
            <w:tcW w:w="623" w:type="pct"/>
            <w:tcBorders>
              <w:top w:val="single" w:color="auto" w:sz="4" w:space="0"/>
              <w:left w:val="single" w:color="auto" w:sz="4" w:space="0"/>
              <w:bottom w:val="single" w:color="auto" w:sz="4" w:space="0"/>
              <w:right w:val="single" w:color="auto" w:sz="4" w:space="0"/>
            </w:tcBorders>
            <w:vAlign w:val="center"/>
          </w:tcPr>
          <w:p w14:paraId="51E9923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2765.2000</w:t>
            </w:r>
          </w:p>
        </w:tc>
        <w:tc>
          <w:tcPr>
            <w:tcW w:w="624" w:type="pct"/>
            <w:tcBorders>
              <w:top w:val="single" w:color="auto" w:sz="4" w:space="0"/>
              <w:left w:val="single" w:color="auto" w:sz="4" w:space="0"/>
              <w:bottom w:val="single" w:color="auto" w:sz="4" w:space="0"/>
              <w:right w:val="single" w:color="auto" w:sz="4" w:space="0"/>
            </w:tcBorders>
            <w:vAlign w:val="center"/>
          </w:tcPr>
          <w:p w14:paraId="6BA9A26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0.55</w:t>
            </w:r>
          </w:p>
        </w:tc>
        <w:tc>
          <w:tcPr>
            <w:tcW w:w="624" w:type="pct"/>
            <w:tcBorders>
              <w:top w:val="single" w:color="auto" w:sz="4" w:space="0"/>
              <w:left w:val="single" w:color="auto" w:sz="4" w:space="0"/>
              <w:bottom w:val="single" w:color="auto" w:sz="4" w:space="0"/>
              <w:right w:val="single" w:color="auto" w:sz="4" w:space="0"/>
            </w:tcBorders>
            <w:vAlign w:val="center"/>
          </w:tcPr>
          <w:p w14:paraId="7122C3B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8051.4000</w:t>
            </w:r>
          </w:p>
        </w:tc>
        <w:tc>
          <w:tcPr>
            <w:tcW w:w="624" w:type="pct"/>
            <w:tcBorders>
              <w:top w:val="single" w:color="auto" w:sz="4" w:space="0"/>
              <w:left w:val="single" w:color="auto" w:sz="4" w:space="0"/>
              <w:bottom w:val="single" w:color="auto" w:sz="4" w:space="0"/>
              <w:right w:val="single" w:color="auto" w:sz="4" w:space="0"/>
            </w:tcBorders>
            <w:vAlign w:val="center"/>
          </w:tcPr>
          <w:p w14:paraId="3EAD5D0B">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1.60</w:t>
            </w:r>
          </w:p>
        </w:tc>
        <w:tc>
          <w:tcPr>
            <w:tcW w:w="624" w:type="pct"/>
            <w:tcBorders>
              <w:left w:val="single" w:color="auto" w:sz="4" w:space="0"/>
              <w:right w:val="single" w:color="auto" w:sz="4" w:space="0"/>
            </w:tcBorders>
            <w:vAlign w:val="center"/>
          </w:tcPr>
          <w:p w14:paraId="7459237C">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集中竞价   ☑</w:t>
            </w:r>
          </w:p>
          <w:p w14:paraId="66C9A7AF">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大宗交易   □</w:t>
            </w:r>
          </w:p>
          <w:p w14:paraId="2AFC442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其他：____（请注明）</w:t>
            </w:r>
          </w:p>
        </w:tc>
        <w:tc>
          <w:tcPr>
            <w:tcW w:w="624" w:type="pct"/>
            <w:tcBorders>
              <w:left w:val="single" w:color="auto" w:sz="4" w:space="0"/>
              <w:right w:val="single" w:color="auto" w:sz="4" w:space="0"/>
            </w:tcBorders>
            <w:vAlign w:val="center"/>
          </w:tcPr>
          <w:p w14:paraId="1292BCA3">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2025/11/12-</w:t>
            </w:r>
            <w:bookmarkStart w:id="0" w:name="_GoBack"/>
            <w:bookmarkEnd w:id="0"/>
            <w:r>
              <w:rPr>
                <w:rFonts w:hint="eastAsia" w:asciiTheme="minorEastAsia" w:hAnsiTheme="minorEastAsia" w:eastAsiaTheme="minorEastAsia" w:cstheme="minorEastAsia"/>
                <w:color w:val="auto"/>
                <w:sz w:val="24"/>
                <w:szCs w:val="24"/>
              </w:rPr>
              <w:t>2025/12/17</w:t>
            </w:r>
          </w:p>
        </w:tc>
        <w:tc>
          <w:tcPr>
            <w:tcW w:w="632" w:type="pct"/>
            <w:tcBorders>
              <w:left w:val="single" w:color="auto" w:sz="4" w:space="0"/>
              <w:right w:val="single" w:color="auto" w:sz="4" w:space="0"/>
            </w:tcBorders>
            <w:vAlign w:val="center"/>
          </w:tcPr>
          <w:p w14:paraId="603DE396">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自有资金                   ☑         </w:t>
            </w:r>
          </w:p>
          <w:p w14:paraId="151FF657">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银行贷款                   □    </w:t>
            </w:r>
          </w:p>
          <w:p w14:paraId="1B1AE1F2">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其他金融机构借款           □         </w:t>
            </w:r>
          </w:p>
          <w:p w14:paraId="5101B3CF">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股东借款                 □</w:t>
            </w:r>
          </w:p>
          <w:p w14:paraId="1CA2C8FB">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其他：____    </w:t>
            </w:r>
          </w:p>
        </w:tc>
      </w:tr>
      <w:tr w14:paraId="3941B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5000" w:type="pct"/>
            <w:gridSpan w:val="8"/>
            <w:tcBorders>
              <w:top w:val="single" w:color="auto" w:sz="4" w:space="0"/>
              <w:left w:val="single" w:color="auto" w:sz="4" w:space="0"/>
              <w:bottom w:val="single" w:color="auto" w:sz="4" w:space="0"/>
              <w:right w:val="single" w:color="auto" w:sz="4" w:space="0"/>
            </w:tcBorders>
          </w:tcPr>
          <w:p w14:paraId="12CA6870">
            <w:pPr>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未发生直接持股变动的主体：</w:t>
            </w:r>
          </w:p>
        </w:tc>
      </w:tr>
      <w:tr w14:paraId="24686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22" w:type="pct"/>
            <w:tcBorders>
              <w:top w:val="single" w:color="auto" w:sz="4" w:space="0"/>
              <w:left w:val="single" w:color="auto" w:sz="4" w:space="0"/>
              <w:bottom w:val="single" w:color="auto" w:sz="4" w:space="0"/>
              <w:right w:val="single" w:color="auto" w:sz="4" w:space="0"/>
            </w:tcBorders>
          </w:tcPr>
          <w:p w14:paraId="4CC17263">
            <w:pPr>
              <w:widowControl/>
              <w:numPr>
                <w:ilvl w:val="255"/>
                <w:numId w:val="0"/>
              </w:num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江苏交通控股有限公司</w:t>
            </w:r>
          </w:p>
        </w:tc>
        <w:tc>
          <w:tcPr>
            <w:tcW w:w="623" w:type="pct"/>
            <w:tcBorders>
              <w:top w:val="single" w:color="auto" w:sz="4" w:space="0"/>
              <w:left w:val="single" w:color="auto" w:sz="4" w:space="0"/>
              <w:bottom w:val="single" w:color="auto" w:sz="4" w:space="0"/>
              <w:right w:val="single" w:color="auto" w:sz="4" w:space="0"/>
            </w:tcBorders>
            <w:vAlign w:val="center"/>
          </w:tcPr>
          <w:p w14:paraId="4147F16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274257.8825</w:t>
            </w:r>
          </w:p>
        </w:tc>
        <w:tc>
          <w:tcPr>
            <w:tcW w:w="624" w:type="pct"/>
            <w:tcBorders>
              <w:top w:val="single" w:color="auto" w:sz="4" w:space="0"/>
              <w:left w:val="single" w:color="auto" w:sz="4" w:space="0"/>
              <w:bottom w:val="single" w:color="auto" w:sz="4" w:space="0"/>
              <w:right w:val="single" w:color="auto" w:sz="4" w:space="0"/>
            </w:tcBorders>
            <w:vAlign w:val="center"/>
          </w:tcPr>
          <w:p w14:paraId="61D250E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54.44</w:t>
            </w:r>
          </w:p>
        </w:tc>
        <w:tc>
          <w:tcPr>
            <w:tcW w:w="624" w:type="pct"/>
            <w:tcBorders>
              <w:top w:val="single" w:color="auto" w:sz="4" w:space="0"/>
              <w:left w:val="single" w:color="auto" w:sz="4" w:space="0"/>
              <w:bottom w:val="single" w:color="auto" w:sz="4" w:space="0"/>
              <w:right w:val="single" w:color="auto" w:sz="4" w:space="0"/>
            </w:tcBorders>
            <w:vAlign w:val="center"/>
          </w:tcPr>
          <w:p w14:paraId="79649FC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274257.8825</w:t>
            </w:r>
          </w:p>
        </w:tc>
        <w:tc>
          <w:tcPr>
            <w:tcW w:w="624" w:type="pct"/>
            <w:tcBorders>
              <w:top w:val="single" w:color="auto" w:sz="4" w:space="0"/>
              <w:left w:val="single" w:color="auto" w:sz="4" w:space="0"/>
              <w:bottom w:val="single" w:color="auto" w:sz="4" w:space="0"/>
              <w:right w:val="single" w:color="auto" w:sz="4" w:space="0"/>
            </w:tcBorders>
            <w:vAlign w:val="center"/>
          </w:tcPr>
          <w:p w14:paraId="6F91DE3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54.44</w:t>
            </w:r>
          </w:p>
        </w:tc>
        <w:tc>
          <w:tcPr>
            <w:tcW w:w="624" w:type="pct"/>
            <w:tcBorders>
              <w:left w:val="single" w:color="auto" w:sz="4" w:space="0"/>
              <w:right w:val="single" w:color="auto" w:sz="4" w:space="0"/>
            </w:tcBorders>
            <w:vAlign w:val="center"/>
          </w:tcPr>
          <w:p w14:paraId="7EF7203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24" w:type="pct"/>
            <w:tcBorders>
              <w:left w:val="single" w:color="auto" w:sz="4" w:space="0"/>
              <w:right w:val="single" w:color="auto" w:sz="4" w:space="0"/>
            </w:tcBorders>
            <w:vAlign w:val="center"/>
          </w:tcPr>
          <w:p w14:paraId="0DFDE5F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32" w:type="pct"/>
            <w:tcBorders>
              <w:left w:val="single" w:color="auto" w:sz="4" w:space="0"/>
              <w:right w:val="single" w:color="auto" w:sz="4" w:space="0"/>
            </w:tcBorders>
            <w:vAlign w:val="center"/>
          </w:tcPr>
          <w:p w14:paraId="4B16D5DA">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r>
      <w:tr w14:paraId="03240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22" w:type="pct"/>
            <w:tcBorders>
              <w:top w:val="single" w:color="auto" w:sz="4" w:space="0"/>
              <w:left w:val="single" w:color="auto" w:sz="4" w:space="0"/>
              <w:bottom w:val="single" w:color="auto" w:sz="4" w:space="0"/>
              <w:right w:val="single" w:color="auto" w:sz="4" w:space="0"/>
            </w:tcBorders>
          </w:tcPr>
          <w:p w14:paraId="74731257">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江苏扬子大桥股份有限公司</w:t>
            </w:r>
          </w:p>
        </w:tc>
        <w:tc>
          <w:tcPr>
            <w:tcW w:w="623" w:type="pct"/>
            <w:tcBorders>
              <w:top w:val="single" w:color="auto" w:sz="4" w:space="0"/>
              <w:left w:val="single" w:color="auto" w:sz="4" w:space="0"/>
              <w:bottom w:val="single" w:color="auto" w:sz="4" w:space="0"/>
              <w:right w:val="single" w:color="auto" w:sz="4" w:space="0"/>
            </w:tcBorders>
            <w:vAlign w:val="center"/>
          </w:tcPr>
          <w:p w14:paraId="6595E33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50.0000</w:t>
            </w:r>
          </w:p>
        </w:tc>
        <w:tc>
          <w:tcPr>
            <w:tcW w:w="624" w:type="pct"/>
            <w:tcBorders>
              <w:top w:val="single" w:color="auto" w:sz="4" w:space="0"/>
              <w:left w:val="single" w:color="auto" w:sz="4" w:space="0"/>
              <w:bottom w:val="single" w:color="auto" w:sz="4" w:space="0"/>
              <w:right w:val="single" w:color="auto" w:sz="4" w:space="0"/>
            </w:tcBorders>
            <w:vAlign w:val="center"/>
          </w:tcPr>
          <w:p w14:paraId="54B62B2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0.01</w:t>
            </w:r>
          </w:p>
        </w:tc>
        <w:tc>
          <w:tcPr>
            <w:tcW w:w="624" w:type="pct"/>
            <w:tcBorders>
              <w:top w:val="single" w:color="auto" w:sz="4" w:space="0"/>
              <w:left w:val="single" w:color="auto" w:sz="4" w:space="0"/>
              <w:bottom w:val="single" w:color="auto" w:sz="4" w:space="0"/>
              <w:right w:val="single" w:color="auto" w:sz="4" w:space="0"/>
            </w:tcBorders>
            <w:vAlign w:val="center"/>
          </w:tcPr>
          <w:p w14:paraId="55E41E0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50.0000</w:t>
            </w:r>
          </w:p>
        </w:tc>
        <w:tc>
          <w:tcPr>
            <w:tcW w:w="624" w:type="pct"/>
            <w:tcBorders>
              <w:top w:val="single" w:color="auto" w:sz="4" w:space="0"/>
              <w:left w:val="single" w:color="auto" w:sz="4" w:space="0"/>
              <w:bottom w:val="single" w:color="auto" w:sz="4" w:space="0"/>
              <w:right w:val="single" w:color="auto" w:sz="4" w:space="0"/>
            </w:tcBorders>
            <w:vAlign w:val="center"/>
          </w:tcPr>
          <w:p w14:paraId="3DDE9C1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0.01</w:t>
            </w:r>
          </w:p>
        </w:tc>
        <w:tc>
          <w:tcPr>
            <w:tcW w:w="624" w:type="pct"/>
            <w:tcBorders>
              <w:left w:val="single" w:color="auto" w:sz="4" w:space="0"/>
              <w:right w:val="single" w:color="auto" w:sz="4" w:space="0"/>
            </w:tcBorders>
            <w:vAlign w:val="center"/>
          </w:tcPr>
          <w:p w14:paraId="6A7B71C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24" w:type="pct"/>
            <w:tcBorders>
              <w:left w:val="single" w:color="auto" w:sz="4" w:space="0"/>
              <w:right w:val="single" w:color="auto" w:sz="4" w:space="0"/>
            </w:tcBorders>
            <w:vAlign w:val="center"/>
          </w:tcPr>
          <w:p w14:paraId="3E470888">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32" w:type="pct"/>
            <w:tcBorders>
              <w:left w:val="single" w:color="auto" w:sz="4" w:space="0"/>
              <w:right w:val="single" w:color="auto" w:sz="4" w:space="0"/>
            </w:tcBorders>
            <w:vAlign w:val="center"/>
          </w:tcPr>
          <w:p w14:paraId="6B2CF57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r>
      <w:tr w14:paraId="24B9F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22" w:type="pct"/>
            <w:tcBorders>
              <w:top w:val="single" w:color="auto" w:sz="4" w:space="0"/>
              <w:left w:val="single" w:color="auto" w:sz="4" w:space="0"/>
              <w:bottom w:val="single" w:color="auto" w:sz="4" w:space="0"/>
              <w:right w:val="single" w:color="auto" w:sz="4" w:space="0"/>
            </w:tcBorders>
          </w:tcPr>
          <w:p w14:paraId="44BFF8FB">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江苏交控资产管理有限公司</w:t>
            </w:r>
          </w:p>
        </w:tc>
        <w:tc>
          <w:tcPr>
            <w:tcW w:w="623" w:type="pct"/>
            <w:tcBorders>
              <w:top w:val="single" w:color="auto" w:sz="4" w:space="0"/>
              <w:left w:val="single" w:color="auto" w:sz="4" w:space="0"/>
              <w:bottom w:val="single" w:color="auto" w:sz="4" w:space="0"/>
              <w:right w:val="single" w:color="auto" w:sz="4" w:space="0"/>
            </w:tcBorders>
            <w:vAlign w:val="center"/>
          </w:tcPr>
          <w:p w14:paraId="4B14804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2.0000</w:t>
            </w:r>
          </w:p>
        </w:tc>
        <w:tc>
          <w:tcPr>
            <w:tcW w:w="624" w:type="pct"/>
            <w:tcBorders>
              <w:top w:val="single" w:color="auto" w:sz="4" w:space="0"/>
              <w:left w:val="single" w:color="auto" w:sz="4" w:space="0"/>
              <w:bottom w:val="single" w:color="auto" w:sz="4" w:space="0"/>
              <w:right w:val="single" w:color="auto" w:sz="4" w:space="0"/>
            </w:tcBorders>
            <w:vAlign w:val="center"/>
          </w:tcPr>
          <w:p w14:paraId="4C57D6E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0.00</w:t>
            </w:r>
          </w:p>
        </w:tc>
        <w:tc>
          <w:tcPr>
            <w:tcW w:w="624" w:type="pct"/>
            <w:tcBorders>
              <w:top w:val="single" w:color="auto" w:sz="4" w:space="0"/>
              <w:left w:val="single" w:color="auto" w:sz="4" w:space="0"/>
              <w:bottom w:val="single" w:color="auto" w:sz="4" w:space="0"/>
              <w:right w:val="single" w:color="auto" w:sz="4" w:space="0"/>
            </w:tcBorders>
            <w:vAlign w:val="center"/>
          </w:tcPr>
          <w:p w14:paraId="1F1724A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2.0000</w:t>
            </w:r>
          </w:p>
        </w:tc>
        <w:tc>
          <w:tcPr>
            <w:tcW w:w="624" w:type="pct"/>
            <w:tcBorders>
              <w:top w:val="single" w:color="auto" w:sz="4" w:space="0"/>
              <w:left w:val="single" w:color="auto" w:sz="4" w:space="0"/>
              <w:bottom w:val="single" w:color="auto" w:sz="4" w:space="0"/>
              <w:right w:val="single" w:color="auto" w:sz="4" w:space="0"/>
            </w:tcBorders>
            <w:vAlign w:val="center"/>
          </w:tcPr>
          <w:p w14:paraId="4469742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0.00</w:t>
            </w:r>
          </w:p>
        </w:tc>
        <w:tc>
          <w:tcPr>
            <w:tcW w:w="624" w:type="pct"/>
            <w:tcBorders>
              <w:left w:val="single" w:color="auto" w:sz="4" w:space="0"/>
              <w:right w:val="single" w:color="auto" w:sz="4" w:space="0"/>
            </w:tcBorders>
            <w:vAlign w:val="center"/>
          </w:tcPr>
          <w:p w14:paraId="2391510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24" w:type="pct"/>
            <w:tcBorders>
              <w:left w:val="single" w:color="auto" w:sz="4" w:space="0"/>
              <w:right w:val="single" w:color="auto" w:sz="4" w:space="0"/>
            </w:tcBorders>
            <w:vAlign w:val="center"/>
          </w:tcPr>
          <w:p w14:paraId="444278B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32" w:type="pct"/>
            <w:tcBorders>
              <w:left w:val="single" w:color="auto" w:sz="4" w:space="0"/>
              <w:right w:val="single" w:color="auto" w:sz="4" w:space="0"/>
            </w:tcBorders>
            <w:vAlign w:val="center"/>
          </w:tcPr>
          <w:p w14:paraId="3BBB4927">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r>
      <w:tr w14:paraId="7BE6C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22" w:type="pct"/>
            <w:tcBorders>
              <w:top w:val="single" w:color="auto" w:sz="4" w:space="0"/>
              <w:left w:val="single" w:color="auto" w:sz="4" w:space="0"/>
              <w:bottom w:val="single" w:color="auto" w:sz="4" w:space="0"/>
              <w:right w:val="single" w:color="auto" w:sz="4" w:space="0"/>
            </w:tcBorders>
          </w:tcPr>
          <w:p w14:paraId="3FF23D13">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苏州金陵南林饭店有限责任公司</w:t>
            </w:r>
          </w:p>
        </w:tc>
        <w:tc>
          <w:tcPr>
            <w:tcW w:w="623" w:type="pct"/>
            <w:tcBorders>
              <w:top w:val="single" w:color="auto" w:sz="4" w:space="0"/>
              <w:left w:val="single" w:color="auto" w:sz="4" w:space="0"/>
              <w:bottom w:val="single" w:color="auto" w:sz="4" w:space="0"/>
              <w:right w:val="single" w:color="auto" w:sz="4" w:space="0"/>
            </w:tcBorders>
            <w:vAlign w:val="center"/>
          </w:tcPr>
          <w:p w14:paraId="36982A0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1.0000</w:t>
            </w:r>
          </w:p>
        </w:tc>
        <w:tc>
          <w:tcPr>
            <w:tcW w:w="624" w:type="pct"/>
            <w:tcBorders>
              <w:top w:val="single" w:color="auto" w:sz="4" w:space="0"/>
              <w:left w:val="single" w:color="auto" w:sz="4" w:space="0"/>
              <w:bottom w:val="single" w:color="auto" w:sz="4" w:space="0"/>
              <w:right w:val="single" w:color="auto" w:sz="4" w:space="0"/>
            </w:tcBorders>
            <w:vAlign w:val="center"/>
          </w:tcPr>
          <w:p w14:paraId="0A482FC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0.00</w:t>
            </w:r>
          </w:p>
        </w:tc>
        <w:tc>
          <w:tcPr>
            <w:tcW w:w="624" w:type="pct"/>
            <w:tcBorders>
              <w:top w:val="single" w:color="auto" w:sz="4" w:space="0"/>
              <w:left w:val="single" w:color="auto" w:sz="4" w:space="0"/>
              <w:bottom w:val="single" w:color="auto" w:sz="4" w:space="0"/>
              <w:right w:val="single" w:color="auto" w:sz="4" w:space="0"/>
            </w:tcBorders>
            <w:vAlign w:val="center"/>
          </w:tcPr>
          <w:p w14:paraId="660739D7">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1.0000</w:t>
            </w:r>
          </w:p>
        </w:tc>
        <w:tc>
          <w:tcPr>
            <w:tcW w:w="624" w:type="pct"/>
            <w:tcBorders>
              <w:top w:val="single" w:color="auto" w:sz="4" w:space="0"/>
              <w:left w:val="single" w:color="auto" w:sz="4" w:space="0"/>
              <w:bottom w:val="single" w:color="auto" w:sz="4" w:space="0"/>
              <w:right w:val="single" w:color="auto" w:sz="4" w:space="0"/>
            </w:tcBorders>
            <w:vAlign w:val="center"/>
          </w:tcPr>
          <w:p w14:paraId="25FF083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0.00</w:t>
            </w:r>
          </w:p>
        </w:tc>
        <w:tc>
          <w:tcPr>
            <w:tcW w:w="624" w:type="pct"/>
            <w:tcBorders>
              <w:left w:val="single" w:color="auto" w:sz="4" w:space="0"/>
              <w:right w:val="single" w:color="auto" w:sz="4" w:space="0"/>
            </w:tcBorders>
            <w:vAlign w:val="center"/>
          </w:tcPr>
          <w:p w14:paraId="001206E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24" w:type="pct"/>
            <w:tcBorders>
              <w:left w:val="single" w:color="auto" w:sz="4" w:space="0"/>
              <w:right w:val="single" w:color="auto" w:sz="4" w:space="0"/>
            </w:tcBorders>
            <w:vAlign w:val="center"/>
          </w:tcPr>
          <w:p w14:paraId="24AE717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32" w:type="pct"/>
            <w:tcBorders>
              <w:left w:val="single" w:color="auto" w:sz="4" w:space="0"/>
              <w:right w:val="single" w:color="auto" w:sz="4" w:space="0"/>
            </w:tcBorders>
            <w:vAlign w:val="center"/>
          </w:tcPr>
          <w:p w14:paraId="7D6E0AC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r>
      <w:tr w14:paraId="68A62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14:paraId="76F9D9EC">
            <w:pPr>
              <w:widowControl/>
              <w:numPr>
                <w:ilvl w:val="255"/>
                <w:numId w:val="0"/>
              </w:numPr>
              <w:spacing w:line="540" w:lineRule="exact"/>
              <w:jc w:val="center"/>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color w:val="auto"/>
                <w:sz w:val="24"/>
                <w:szCs w:val="24"/>
              </w:rPr>
              <w:t>合计</w:t>
            </w:r>
          </w:p>
        </w:tc>
        <w:tc>
          <w:tcPr>
            <w:tcW w:w="623" w:type="pct"/>
            <w:tcBorders>
              <w:top w:val="single" w:color="auto" w:sz="4" w:space="0"/>
              <w:left w:val="single" w:color="auto" w:sz="4" w:space="0"/>
              <w:bottom w:val="single" w:color="auto" w:sz="4" w:space="0"/>
              <w:right w:val="single" w:color="auto" w:sz="4" w:space="0"/>
            </w:tcBorders>
            <w:vAlign w:val="center"/>
          </w:tcPr>
          <w:p w14:paraId="05C3FA6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277076.0825</w:t>
            </w:r>
          </w:p>
        </w:tc>
        <w:tc>
          <w:tcPr>
            <w:tcW w:w="624" w:type="pct"/>
            <w:tcBorders>
              <w:top w:val="single" w:color="auto" w:sz="4" w:space="0"/>
              <w:left w:val="single" w:color="auto" w:sz="4" w:space="0"/>
              <w:bottom w:val="single" w:color="auto" w:sz="4" w:space="0"/>
              <w:right w:val="single" w:color="auto" w:sz="4" w:space="0"/>
            </w:tcBorders>
            <w:vAlign w:val="center"/>
          </w:tcPr>
          <w:p w14:paraId="72877EF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55.00</w:t>
            </w:r>
          </w:p>
        </w:tc>
        <w:tc>
          <w:tcPr>
            <w:tcW w:w="624" w:type="pct"/>
            <w:tcBorders>
              <w:top w:val="single" w:color="auto" w:sz="4" w:space="0"/>
              <w:left w:val="single" w:color="auto" w:sz="4" w:space="0"/>
              <w:bottom w:val="single" w:color="auto" w:sz="4" w:space="0"/>
              <w:right w:val="single" w:color="auto" w:sz="4" w:space="0"/>
            </w:tcBorders>
            <w:vAlign w:val="center"/>
          </w:tcPr>
          <w:p w14:paraId="344E5E1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282362.2825</w:t>
            </w:r>
          </w:p>
        </w:tc>
        <w:tc>
          <w:tcPr>
            <w:tcW w:w="624" w:type="pct"/>
            <w:tcBorders>
              <w:top w:val="single" w:color="auto" w:sz="4" w:space="0"/>
              <w:left w:val="single" w:color="auto" w:sz="4" w:space="0"/>
              <w:bottom w:val="single" w:color="auto" w:sz="4" w:space="0"/>
              <w:right w:val="single" w:color="auto" w:sz="4" w:space="0"/>
            </w:tcBorders>
            <w:vAlign w:val="center"/>
          </w:tcPr>
          <w:p w14:paraId="28B399D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56.05</w:t>
            </w:r>
          </w:p>
        </w:tc>
        <w:tc>
          <w:tcPr>
            <w:tcW w:w="624" w:type="pct"/>
            <w:tcBorders>
              <w:left w:val="single" w:color="auto" w:sz="4" w:space="0"/>
              <w:bottom w:val="single" w:color="auto" w:sz="4" w:space="0"/>
              <w:right w:val="single" w:color="auto" w:sz="4" w:space="0"/>
            </w:tcBorders>
            <w:vAlign w:val="center"/>
          </w:tcPr>
          <w:p w14:paraId="5B55321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24" w:type="pct"/>
            <w:tcBorders>
              <w:left w:val="single" w:color="auto" w:sz="4" w:space="0"/>
              <w:bottom w:val="single" w:color="auto" w:sz="4" w:space="0"/>
              <w:right w:val="single" w:color="auto" w:sz="4" w:space="0"/>
            </w:tcBorders>
            <w:vAlign w:val="center"/>
          </w:tcPr>
          <w:p w14:paraId="65404618">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632" w:type="pct"/>
            <w:tcBorders>
              <w:left w:val="single" w:color="auto" w:sz="4" w:space="0"/>
              <w:bottom w:val="single" w:color="auto" w:sz="4" w:space="0"/>
              <w:right w:val="single" w:color="auto" w:sz="4" w:space="0"/>
            </w:tcBorders>
            <w:vAlign w:val="center"/>
          </w:tcPr>
          <w:p w14:paraId="040895D7">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r>
    </w:tbl>
    <w:p w14:paraId="30775BF5">
      <w:pPr>
        <w:rPr>
          <w:rFonts w:hint="eastAsia" w:asciiTheme="minorEastAsia" w:hAnsiTheme="minorEastAsia" w:eastAsiaTheme="minorEastAsia" w:cstheme="minorEastAsia"/>
          <w:color w:val="auto"/>
          <w:sz w:val="24"/>
          <w:szCs w:val="24"/>
        </w:rPr>
      </w:pPr>
    </w:p>
    <w:p w14:paraId="4D44D7D5">
      <w:pPr>
        <w:widowControl/>
        <w:numPr>
          <w:ilvl w:val="0"/>
          <w:numId w:val="1"/>
        </w:numPr>
        <w:adjustRightInd w:val="0"/>
        <w:snapToGrid w:val="0"/>
        <w:spacing w:line="560" w:lineRule="exact"/>
        <w:ind w:left="0" w:firstLine="484" w:firstLineChars="201"/>
        <w:jc w:val="left"/>
        <w:outlineLvl w:val="0"/>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其他说明</w:t>
      </w:r>
    </w:p>
    <w:p w14:paraId="7BCE73DF">
      <w:pPr>
        <w:widowControl/>
        <w:adjustRightInd w:val="0"/>
        <w:snapToGrid w:val="0"/>
        <w:spacing w:line="560" w:lineRule="exact"/>
        <w:ind w:firstLine="60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1、本次交易未触及要约收购，本次权益变动不会导致控股股东、实际控制人的变化。</w:t>
      </w:r>
    </w:p>
    <w:p w14:paraId="532F60AF">
      <w:pPr>
        <w:widowControl/>
        <w:adjustRightInd w:val="0"/>
        <w:snapToGrid w:val="0"/>
        <w:spacing w:line="560" w:lineRule="exact"/>
        <w:ind w:firstLine="60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2、本次权益变动不涉及信息披露义务人披露权益变动报告书。</w:t>
      </w:r>
    </w:p>
    <w:p w14:paraId="6518DC3F">
      <w:pPr>
        <w:widowControl/>
        <w:adjustRightInd w:val="0"/>
        <w:snapToGrid w:val="0"/>
        <w:spacing w:line="560" w:lineRule="exact"/>
        <w:ind w:firstLine="60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3、未来，</w:t>
      </w:r>
      <w:r>
        <w:rPr>
          <w:rFonts w:hint="eastAsia" w:asciiTheme="minorEastAsia" w:hAnsiTheme="minorEastAsia" w:eastAsiaTheme="minorEastAsia" w:cstheme="minorEastAsia"/>
          <w:color w:val="auto"/>
          <w:sz w:val="24"/>
          <w:szCs w:val="24"/>
          <w:lang w:val="en-US" w:eastAsia="zh-CN"/>
        </w:rPr>
        <w:t>江苏交控及其一致行动人</w:t>
      </w:r>
      <w:r>
        <w:rPr>
          <w:rFonts w:hint="eastAsia" w:asciiTheme="minorEastAsia" w:hAnsiTheme="minorEastAsia" w:eastAsiaTheme="minorEastAsia" w:cstheme="minorEastAsia"/>
          <w:color w:val="auto"/>
          <w:sz w:val="24"/>
          <w:szCs w:val="24"/>
        </w:rPr>
        <w:t>将视自身情况及市场窗口，</w:t>
      </w:r>
      <w:r>
        <w:rPr>
          <w:rFonts w:hint="eastAsia" w:asciiTheme="minorEastAsia" w:hAnsiTheme="minorEastAsia" w:eastAsiaTheme="minorEastAsia" w:cstheme="minorEastAsia"/>
          <w:color w:val="auto"/>
          <w:sz w:val="24"/>
          <w:szCs w:val="24"/>
          <w:lang w:val="en-US" w:eastAsia="zh-CN"/>
        </w:rPr>
        <w:t>继续</w:t>
      </w:r>
      <w:r>
        <w:rPr>
          <w:rFonts w:hint="eastAsia" w:asciiTheme="minorEastAsia" w:hAnsiTheme="minorEastAsia" w:eastAsiaTheme="minorEastAsia" w:cstheme="minorEastAsia"/>
          <w:color w:val="auto"/>
          <w:sz w:val="24"/>
          <w:szCs w:val="24"/>
        </w:rPr>
        <w:t>择机增持本公司H股股份。本公司将持续关注信息披露义务人权益变动情况，督促其严格遵守相关法律法规的要求</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及时</w:t>
      </w:r>
      <w:r>
        <w:rPr>
          <w:rFonts w:hint="eastAsia" w:asciiTheme="minorEastAsia" w:hAnsiTheme="minorEastAsia" w:eastAsiaTheme="minorEastAsia" w:cstheme="minorEastAsia"/>
          <w:color w:val="auto"/>
          <w:sz w:val="24"/>
          <w:szCs w:val="24"/>
          <w:lang w:val="en-US" w:eastAsia="zh-CN"/>
        </w:rPr>
        <w:t>履</w:t>
      </w:r>
      <w:r>
        <w:rPr>
          <w:rFonts w:hint="eastAsia" w:asciiTheme="minorEastAsia" w:hAnsiTheme="minorEastAsia" w:eastAsiaTheme="minorEastAsia" w:cstheme="minorEastAsia"/>
          <w:color w:val="auto"/>
          <w:sz w:val="24"/>
          <w:szCs w:val="24"/>
        </w:rPr>
        <w:t>行信息披露义务。</w:t>
      </w:r>
    </w:p>
    <w:p w14:paraId="05C63CE0">
      <w:pPr>
        <w:widowControl/>
        <w:adjustRightInd w:val="0"/>
        <w:snapToGrid w:val="0"/>
        <w:spacing w:line="560" w:lineRule="exact"/>
        <w:ind w:firstLine="600"/>
        <w:jc w:val="left"/>
        <w:rPr>
          <w:rFonts w:hint="eastAsia" w:asciiTheme="minorEastAsia" w:hAnsiTheme="minorEastAsia" w:eastAsiaTheme="minorEastAsia" w:cstheme="minorEastAsia"/>
          <w:color w:val="auto"/>
          <w:sz w:val="24"/>
          <w:szCs w:val="24"/>
        </w:rPr>
      </w:pPr>
    </w:p>
    <w:p w14:paraId="211A04A4">
      <w:pPr>
        <w:widowControl/>
        <w:adjustRightInd w:val="0"/>
        <w:snapToGrid w:val="0"/>
        <w:spacing w:line="560" w:lineRule="exact"/>
        <w:ind w:firstLine="600"/>
        <w:jc w:val="left"/>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特此公告。</w:t>
      </w:r>
    </w:p>
    <w:p w14:paraId="1C5E8CF5">
      <w:pPr>
        <w:widowControl/>
        <w:adjustRightInd w:val="0"/>
        <w:snapToGrid w:val="0"/>
        <w:spacing w:line="560" w:lineRule="exact"/>
        <w:jc w:val="left"/>
        <w:rPr>
          <w:rFonts w:hint="eastAsia" w:asciiTheme="minorEastAsia" w:hAnsiTheme="minorEastAsia" w:eastAsiaTheme="minorEastAsia" w:cstheme="minorEastAsia"/>
          <w:color w:val="auto"/>
          <w:sz w:val="24"/>
          <w:szCs w:val="24"/>
        </w:rPr>
      </w:pPr>
    </w:p>
    <w:p w14:paraId="300F3EF6">
      <w:pPr>
        <w:widowControl/>
        <w:spacing w:line="560" w:lineRule="exact"/>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江苏宁沪高速公路股份有限公司董事会</w:t>
      </w:r>
    </w:p>
    <w:p w14:paraId="2F8D4DDC">
      <w:pPr>
        <w:pStyle w:val="29"/>
        <w:adjustRightInd w:val="0"/>
        <w:snapToGrid w:val="0"/>
        <w:spacing w:line="560" w:lineRule="exact"/>
        <w:ind w:firstLine="480" w:firstLineChars="200"/>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2025年12月19日</w:t>
      </w:r>
    </w:p>
    <w:p w14:paraId="1376CADD">
      <w:pPr>
        <w:adjustRightInd w:val="0"/>
        <w:snapToGrid w:val="0"/>
        <w:spacing w:line="360" w:lineRule="auto"/>
        <w:jc w:val="right"/>
        <w:rPr>
          <w:rFonts w:hint="eastAsia" w:asciiTheme="majorEastAsia" w:hAnsiTheme="majorEastAsia" w:eastAsiaTheme="majorEastAsia"/>
          <w:b/>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panose1 w:val="02040602050305030304"/>
    <w:charset w:val="00"/>
    <w:family w:val="roman"/>
    <w:pitch w:val="default"/>
    <w:sig w:usb0="00000287"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E41236"/>
    <w:multiLevelType w:val="singleLevel"/>
    <w:tmpl w:val="CEE41236"/>
    <w:lvl w:ilvl="0" w:tentative="0">
      <w:start w:val="1"/>
      <w:numFmt w:val="chineseCountingThousand"/>
      <w:lvlText w:val="%1、"/>
      <w:lvlJc w:val="left"/>
      <w:pPr>
        <w:ind w:left="440" w:hanging="440"/>
      </w:pPr>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8C5DB8"/>
    <w:rsid w:val="00004EF0"/>
    <w:rsid w:val="0000622B"/>
    <w:rsid w:val="00007894"/>
    <w:rsid w:val="00011B58"/>
    <w:rsid w:val="00011D6B"/>
    <w:rsid w:val="00011E7C"/>
    <w:rsid w:val="000134A9"/>
    <w:rsid w:val="00013C7A"/>
    <w:rsid w:val="000146D4"/>
    <w:rsid w:val="00014DAA"/>
    <w:rsid w:val="0001513D"/>
    <w:rsid w:val="00016A68"/>
    <w:rsid w:val="000209EB"/>
    <w:rsid w:val="00023FE2"/>
    <w:rsid w:val="00024791"/>
    <w:rsid w:val="00024B0F"/>
    <w:rsid w:val="000316A0"/>
    <w:rsid w:val="000316DE"/>
    <w:rsid w:val="000320FF"/>
    <w:rsid w:val="00036E39"/>
    <w:rsid w:val="000415E2"/>
    <w:rsid w:val="00041AFF"/>
    <w:rsid w:val="00041B70"/>
    <w:rsid w:val="0005296D"/>
    <w:rsid w:val="0005330F"/>
    <w:rsid w:val="000552DE"/>
    <w:rsid w:val="00055BB1"/>
    <w:rsid w:val="00055D12"/>
    <w:rsid w:val="0005649D"/>
    <w:rsid w:val="00057954"/>
    <w:rsid w:val="00057AAF"/>
    <w:rsid w:val="0006154D"/>
    <w:rsid w:val="000657A0"/>
    <w:rsid w:val="00071209"/>
    <w:rsid w:val="00071335"/>
    <w:rsid w:val="00071DCE"/>
    <w:rsid w:val="00071DFD"/>
    <w:rsid w:val="00071EFB"/>
    <w:rsid w:val="0007584E"/>
    <w:rsid w:val="0007700C"/>
    <w:rsid w:val="00082AEB"/>
    <w:rsid w:val="000843BF"/>
    <w:rsid w:val="000847A8"/>
    <w:rsid w:val="0008599D"/>
    <w:rsid w:val="0008617F"/>
    <w:rsid w:val="00091B04"/>
    <w:rsid w:val="00091E1F"/>
    <w:rsid w:val="00093A5E"/>
    <w:rsid w:val="00094CDA"/>
    <w:rsid w:val="00095035"/>
    <w:rsid w:val="0009529B"/>
    <w:rsid w:val="0009688B"/>
    <w:rsid w:val="00097314"/>
    <w:rsid w:val="000A0447"/>
    <w:rsid w:val="000A0B83"/>
    <w:rsid w:val="000A0BA2"/>
    <w:rsid w:val="000A2CC0"/>
    <w:rsid w:val="000A2F81"/>
    <w:rsid w:val="000A5346"/>
    <w:rsid w:val="000A581B"/>
    <w:rsid w:val="000A7677"/>
    <w:rsid w:val="000A777E"/>
    <w:rsid w:val="000A779D"/>
    <w:rsid w:val="000B1C0F"/>
    <w:rsid w:val="000B26F4"/>
    <w:rsid w:val="000B5402"/>
    <w:rsid w:val="000B61DD"/>
    <w:rsid w:val="000B6EFB"/>
    <w:rsid w:val="000C126A"/>
    <w:rsid w:val="000C1CD5"/>
    <w:rsid w:val="000C26F1"/>
    <w:rsid w:val="000C2BA7"/>
    <w:rsid w:val="000C4D9C"/>
    <w:rsid w:val="000C4F6E"/>
    <w:rsid w:val="000D00E5"/>
    <w:rsid w:val="000D0554"/>
    <w:rsid w:val="000D408E"/>
    <w:rsid w:val="000D4135"/>
    <w:rsid w:val="000D46D2"/>
    <w:rsid w:val="000D70E1"/>
    <w:rsid w:val="000D71C2"/>
    <w:rsid w:val="000E2BD7"/>
    <w:rsid w:val="000E4C4B"/>
    <w:rsid w:val="000E5CEE"/>
    <w:rsid w:val="000E5D69"/>
    <w:rsid w:val="000E65BF"/>
    <w:rsid w:val="000F2FE3"/>
    <w:rsid w:val="000F32A6"/>
    <w:rsid w:val="000F39F7"/>
    <w:rsid w:val="000F4243"/>
    <w:rsid w:val="00102EE0"/>
    <w:rsid w:val="00105374"/>
    <w:rsid w:val="00110400"/>
    <w:rsid w:val="00110C53"/>
    <w:rsid w:val="00110FD3"/>
    <w:rsid w:val="00111FD6"/>
    <w:rsid w:val="00117BC7"/>
    <w:rsid w:val="00120E15"/>
    <w:rsid w:val="00123A27"/>
    <w:rsid w:val="0013329D"/>
    <w:rsid w:val="001345D6"/>
    <w:rsid w:val="00135412"/>
    <w:rsid w:val="00136B4D"/>
    <w:rsid w:val="00142572"/>
    <w:rsid w:val="00142BE7"/>
    <w:rsid w:val="00144A2D"/>
    <w:rsid w:val="00145AE4"/>
    <w:rsid w:val="00146AE6"/>
    <w:rsid w:val="00147BA3"/>
    <w:rsid w:val="001509BD"/>
    <w:rsid w:val="001511F4"/>
    <w:rsid w:val="00154ECD"/>
    <w:rsid w:val="00154F63"/>
    <w:rsid w:val="001627BA"/>
    <w:rsid w:val="001635C5"/>
    <w:rsid w:val="001656ED"/>
    <w:rsid w:val="001745A0"/>
    <w:rsid w:val="00174FAC"/>
    <w:rsid w:val="001763D0"/>
    <w:rsid w:val="00183AD3"/>
    <w:rsid w:val="00186AC7"/>
    <w:rsid w:val="0019044B"/>
    <w:rsid w:val="00191AE4"/>
    <w:rsid w:val="00192312"/>
    <w:rsid w:val="00192FA9"/>
    <w:rsid w:val="001953C1"/>
    <w:rsid w:val="00196816"/>
    <w:rsid w:val="001A2E2D"/>
    <w:rsid w:val="001A3084"/>
    <w:rsid w:val="001A4B40"/>
    <w:rsid w:val="001A5AD2"/>
    <w:rsid w:val="001A6EA4"/>
    <w:rsid w:val="001B0753"/>
    <w:rsid w:val="001B0861"/>
    <w:rsid w:val="001B0ADB"/>
    <w:rsid w:val="001B0FAE"/>
    <w:rsid w:val="001B11FC"/>
    <w:rsid w:val="001B3894"/>
    <w:rsid w:val="001B39F3"/>
    <w:rsid w:val="001C0B03"/>
    <w:rsid w:val="001C1F7E"/>
    <w:rsid w:val="001C2826"/>
    <w:rsid w:val="001C3E4D"/>
    <w:rsid w:val="001C3E6D"/>
    <w:rsid w:val="001C61C9"/>
    <w:rsid w:val="001C6DB0"/>
    <w:rsid w:val="001D05A4"/>
    <w:rsid w:val="001D157D"/>
    <w:rsid w:val="001D269D"/>
    <w:rsid w:val="001D5AFC"/>
    <w:rsid w:val="001D5BCD"/>
    <w:rsid w:val="001D6ABC"/>
    <w:rsid w:val="001E1D88"/>
    <w:rsid w:val="001E6D93"/>
    <w:rsid w:val="001E75C4"/>
    <w:rsid w:val="001F2083"/>
    <w:rsid w:val="001F422F"/>
    <w:rsid w:val="001F6B2B"/>
    <w:rsid w:val="00202534"/>
    <w:rsid w:val="002048A3"/>
    <w:rsid w:val="00206BC7"/>
    <w:rsid w:val="00207652"/>
    <w:rsid w:val="00207743"/>
    <w:rsid w:val="00213781"/>
    <w:rsid w:val="00214ACE"/>
    <w:rsid w:val="00215522"/>
    <w:rsid w:val="00215E68"/>
    <w:rsid w:val="0021670A"/>
    <w:rsid w:val="00216775"/>
    <w:rsid w:val="002217D3"/>
    <w:rsid w:val="00224529"/>
    <w:rsid w:val="0022784F"/>
    <w:rsid w:val="00230F96"/>
    <w:rsid w:val="00231D36"/>
    <w:rsid w:val="0023362A"/>
    <w:rsid w:val="002370D9"/>
    <w:rsid w:val="002432E5"/>
    <w:rsid w:val="00244577"/>
    <w:rsid w:val="00250A64"/>
    <w:rsid w:val="00254100"/>
    <w:rsid w:val="00254558"/>
    <w:rsid w:val="0025534A"/>
    <w:rsid w:val="0026315D"/>
    <w:rsid w:val="00264A3A"/>
    <w:rsid w:val="00264CAD"/>
    <w:rsid w:val="002659BF"/>
    <w:rsid w:val="00265D6C"/>
    <w:rsid w:val="00265E5F"/>
    <w:rsid w:val="0026718A"/>
    <w:rsid w:val="00272C91"/>
    <w:rsid w:val="00272F07"/>
    <w:rsid w:val="00275078"/>
    <w:rsid w:val="00276EB0"/>
    <w:rsid w:val="00277C1E"/>
    <w:rsid w:val="00281CD4"/>
    <w:rsid w:val="002820C2"/>
    <w:rsid w:val="0028573B"/>
    <w:rsid w:val="002859DB"/>
    <w:rsid w:val="00290FC6"/>
    <w:rsid w:val="002930BD"/>
    <w:rsid w:val="002948E5"/>
    <w:rsid w:val="00295147"/>
    <w:rsid w:val="00295A30"/>
    <w:rsid w:val="00295B1A"/>
    <w:rsid w:val="00296B71"/>
    <w:rsid w:val="002A2075"/>
    <w:rsid w:val="002A20B3"/>
    <w:rsid w:val="002A3368"/>
    <w:rsid w:val="002A40E8"/>
    <w:rsid w:val="002A5BD6"/>
    <w:rsid w:val="002A6062"/>
    <w:rsid w:val="002B03CC"/>
    <w:rsid w:val="002B0DEC"/>
    <w:rsid w:val="002B3462"/>
    <w:rsid w:val="002B7FB0"/>
    <w:rsid w:val="002C0A13"/>
    <w:rsid w:val="002C1998"/>
    <w:rsid w:val="002C4298"/>
    <w:rsid w:val="002C51A6"/>
    <w:rsid w:val="002C578E"/>
    <w:rsid w:val="002C73D0"/>
    <w:rsid w:val="002D11F5"/>
    <w:rsid w:val="002D1C0D"/>
    <w:rsid w:val="002D7A46"/>
    <w:rsid w:val="002E0F85"/>
    <w:rsid w:val="002E17BB"/>
    <w:rsid w:val="002E29D6"/>
    <w:rsid w:val="002E3CFE"/>
    <w:rsid w:val="002E5862"/>
    <w:rsid w:val="002E6FED"/>
    <w:rsid w:val="002F0218"/>
    <w:rsid w:val="002F4615"/>
    <w:rsid w:val="002F7887"/>
    <w:rsid w:val="00300E0C"/>
    <w:rsid w:val="003068DE"/>
    <w:rsid w:val="00306CA5"/>
    <w:rsid w:val="003071F3"/>
    <w:rsid w:val="00317BC2"/>
    <w:rsid w:val="003216A9"/>
    <w:rsid w:val="0032367F"/>
    <w:rsid w:val="00323A21"/>
    <w:rsid w:val="0032458D"/>
    <w:rsid w:val="003253F1"/>
    <w:rsid w:val="00325654"/>
    <w:rsid w:val="0032604F"/>
    <w:rsid w:val="00331C12"/>
    <w:rsid w:val="00335113"/>
    <w:rsid w:val="00337BE0"/>
    <w:rsid w:val="003402FE"/>
    <w:rsid w:val="003428F3"/>
    <w:rsid w:val="0034755D"/>
    <w:rsid w:val="00352FEF"/>
    <w:rsid w:val="0035344A"/>
    <w:rsid w:val="00353872"/>
    <w:rsid w:val="00355E1B"/>
    <w:rsid w:val="00356E10"/>
    <w:rsid w:val="00357EA0"/>
    <w:rsid w:val="00361700"/>
    <w:rsid w:val="003651DF"/>
    <w:rsid w:val="00366CCD"/>
    <w:rsid w:val="00367453"/>
    <w:rsid w:val="00370B90"/>
    <w:rsid w:val="00374A19"/>
    <w:rsid w:val="00375B9C"/>
    <w:rsid w:val="00376606"/>
    <w:rsid w:val="003766EF"/>
    <w:rsid w:val="0038232E"/>
    <w:rsid w:val="003843C8"/>
    <w:rsid w:val="0038738F"/>
    <w:rsid w:val="00393988"/>
    <w:rsid w:val="00394A8C"/>
    <w:rsid w:val="00395F09"/>
    <w:rsid w:val="003966B0"/>
    <w:rsid w:val="003A016D"/>
    <w:rsid w:val="003A041B"/>
    <w:rsid w:val="003A3353"/>
    <w:rsid w:val="003A5862"/>
    <w:rsid w:val="003A594F"/>
    <w:rsid w:val="003A6E06"/>
    <w:rsid w:val="003B142A"/>
    <w:rsid w:val="003B5C0B"/>
    <w:rsid w:val="003B6F09"/>
    <w:rsid w:val="003B772C"/>
    <w:rsid w:val="003C0DA5"/>
    <w:rsid w:val="003C15DF"/>
    <w:rsid w:val="003C16A8"/>
    <w:rsid w:val="003C6D08"/>
    <w:rsid w:val="003D0C6A"/>
    <w:rsid w:val="003D4895"/>
    <w:rsid w:val="003D508E"/>
    <w:rsid w:val="003E1749"/>
    <w:rsid w:val="003E2F2A"/>
    <w:rsid w:val="003E2F5B"/>
    <w:rsid w:val="003E4198"/>
    <w:rsid w:val="003E4F31"/>
    <w:rsid w:val="003E6330"/>
    <w:rsid w:val="003F333E"/>
    <w:rsid w:val="003F59BF"/>
    <w:rsid w:val="003F619C"/>
    <w:rsid w:val="003F651E"/>
    <w:rsid w:val="00404DF5"/>
    <w:rsid w:val="00405849"/>
    <w:rsid w:val="00405F2E"/>
    <w:rsid w:val="0040650F"/>
    <w:rsid w:val="004150E8"/>
    <w:rsid w:val="00423B5B"/>
    <w:rsid w:val="004240D4"/>
    <w:rsid w:val="00424E22"/>
    <w:rsid w:val="00425642"/>
    <w:rsid w:val="00426491"/>
    <w:rsid w:val="00426FB8"/>
    <w:rsid w:val="00427543"/>
    <w:rsid w:val="00430B69"/>
    <w:rsid w:val="0043754A"/>
    <w:rsid w:val="00437CE1"/>
    <w:rsid w:val="0044168F"/>
    <w:rsid w:val="00442A1B"/>
    <w:rsid w:val="00443A37"/>
    <w:rsid w:val="004443A8"/>
    <w:rsid w:val="00444D15"/>
    <w:rsid w:val="004452CF"/>
    <w:rsid w:val="004462D1"/>
    <w:rsid w:val="00447880"/>
    <w:rsid w:val="00452D11"/>
    <w:rsid w:val="0046022C"/>
    <w:rsid w:val="00460544"/>
    <w:rsid w:val="0046389B"/>
    <w:rsid w:val="004640B3"/>
    <w:rsid w:val="004677A9"/>
    <w:rsid w:val="004700D5"/>
    <w:rsid w:val="00471C18"/>
    <w:rsid w:val="00472CF3"/>
    <w:rsid w:val="004770E5"/>
    <w:rsid w:val="00482007"/>
    <w:rsid w:val="004824A9"/>
    <w:rsid w:val="0048261B"/>
    <w:rsid w:val="0048475F"/>
    <w:rsid w:val="00484A20"/>
    <w:rsid w:val="00484CD8"/>
    <w:rsid w:val="00490CC5"/>
    <w:rsid w:val="00491D85"/>
    <w:rsid w:val="004923D4"/>
    <w:rsid w:val="00493080"/>
    <w:rsid w:val="00496916"/>
    <w:rsid w:val="004A1747"/>
    <w:rsid w:val="004A1FDB"/>
    <w:rsid w:val="004A2D0E"/>
    <w:rsid w:val="004A330D"/>
    <w:rsid w:val="004A3F7D"/>
    <w:rsid w:val="004A4FC9"/>
    <w:rsid w:val="004A6E8A"/>
    <w:rsid w:val="004B1154"/>
    <w:rsid w:val="004B1C50"/>
    <w:rsid w:val="004B35E5"/>
    <w:rsid w:val="004B6EAD"/>
    <w:rsid w:val="004B72D1"/>
    <w:rsid w:val="004B735F"/>
    <w:rsid w:val="004B744D"/>
    <w:rsid w:val="004C2C49"/>
    <w:rsid w:val="004C3998"/>
    <w:rsid w:val="004C7913"/>
    <w:rsid w:val="004D2D6C"/>
    <w:rsid w:val="004D2FF1"/>
    <w:rsid w:val="004D4A66"/>
    <w:rsid w:val="004D55A9"/>
    <w:rsid w:val="004D6C6D"/>
    <w:rsid w:val="004D6D5C"/>
    <w:rsid w:val="004D76A4"/>
    <w:rsid w:val="004E35CE"/>
    <w:rsid w:val="004E6841"/>
    <w:rsid w:val="004F0C29"/>
    <w:rsid w:val="004F0C8D"/>
    <w:rsid w:val="004F383D"/>
    <w:rsid w:val="004F3E45"/>
    <w:rsid w:val="004F5D84"/>
    <w:rsid w:val="004F75C1"/>
    <w:rsid w:val="004F7871"/>
    <w:rsid w:val="005008F9"/>
    <w:rsid w:val="00501DE4"/>
    <w:rsid w:val="00502892"/>
    <w:rsid w:val="00503448"/>
    <w:rsid w:val="00503EC5"/>
    <w:rsid w:val="00504C06"/>
    <w:rsid w:val="0050528F"/>
    <w:rsid w:val="0050633D"/>
    <w:rsid w:val="00507910"/>
    <w:rsid w:val="0051261C"/>
    <w:rsid w:val="0051318F"/>
    <w:rsid w:val="00513AA2"/>
    <w:rsid w:val="005173B0"/>
    <w:rsid w:val="00521184"/>
    <w:rsid w:val="00526671"/>
    <w:rsid w:val="00530B9D"/>
    <w:rsid w:val="00530BC3"/>
    <w:rsid w:val="0053277A"/>
    <w:rsid w:val="00533839"/>
    <w:rsid w:val="0053497E"/>
    <w:rsid w:val="00536579"/>
    <w:rsid w:val="00536BBF"/>
    <w:rsid w:val="00537CD7"/>
    <w:rsid w:val="00541D93"/>
    <w:rsid w:val="00543147"/>
    <w:rsid w:val="00543F21"/>
    <w:rsid w:val="00544318"/>
    <w:rsid w:val="005443EB"/>
    <w:rsid w:val="00545344"/>
    <w:rsid w:val="005465C2"/>
    <w:rsid w:val="00547C23"/>
    <w:rsid w:val="0055150E"/>
    <w:rsid w:val="005543F1"/>
    <w:rsid w:val="00554723"/>
    <w:rsid w:val="0055573D"/>
    <w:rsid w:val="00555DE5"/>
    <w:rsid w:val="0055628C"/>
    <w:rsid w:val="00560B7B"/>
    <w:rsid w:val="00561A5A"/>
    <w:rsid w:val="005633F3"/>
    <w:rsid w:val="005658C9"/>
    <w:rsid w:val="005755D1"/>
    <w:rsid w:val="00580A5C"/>
    <w:rsid w:val="0058191C"/>
    <w:rsid w:val="00581D6A"/>
    <w:rsid w:val="005876FC"/>
    <w:rsid w:val="0059056B"/>
    <w:rsid w:val="00591B49"/>
    <w:rsid w:val="0059356D"/>
    <w:rsid w:val="00594A91"/>
    <w:rsid w:val="005970A7"/>
    <w:rsid w:val="005A1457"/>
    <w:rsid w:val="005A1EDA"/>
    <w:rsid w:val="005A26F2"/>
    <w:rsid w:val="005A2FBD"/>
    <w:rsid w:val="005A53C1"/>
    <w:rsid w:val="005A5B25"/>
    <w:rsid w:val="005A5C2E"/>
    <w:rsid w:val="005B236C"/>
    <w:rsid w:val="005B4D00"/>
    <w:rsid w:val="005B4EB2"/>
    <w:rsid w:val="005C0F43"/>
    <w:rsid w:val="005C1B88"/>
    <w:rsid w:val="005C5D26"/>
    <w:rsid w:val="005D4820"/>
    <w:rsid w:val="005D5B49"/>
    <w:rsid w:val="005D6A27"/>
    <w:rsid w:val="005D7D35"/>
    <w:rsid w:val="005E05A5"/>
    <w:rsid w:val="005E0600"/>
    <w:rsid w:val="005E0636"/>
    <w:rsid w:val="005E1DCC"/>
    <w:rsid w:val="005E1F3C"/>
    <w:rsid w:val="005E2BF5"/>
    <w:rsid w:val="005E344D"/>
    <w:rsid w:val="005E70DF"/>
    <w:rsid w:val="005F0F25"/>
    <w:rsid w:val="005F0FC0"/>
    <w:rsid w:val="005F24D8"/>
    <w:rsid w:val="005F5073"/>
    <w:rsid w:val="005F6043"/>
    <w:rsid w:val="00600F6C"/>
    <w:rsid w:val="006026D7"/>
    <w:rsid w:val="00603347"/>
    <w:rsid w:val="00604BA9"/>
    <w:rsid w:val="00606026"/>
    <w:rsid w:val="0060615A"/>
    <w:rsid w:val="00607A44"/>
    <w:rsid w:val="00610692"/>
    <w:rsid w:val="00610DA7"/>
    <w:rsid w:val="00611348"/>
    <w:rsid w:val="006136ED"/>
    <w:rsid w:val="006149BA"/>
    <w:rsid w:val="00617BE8"/>
    <w:rsid w:val="006208E7"/>
    <w:rsid w:val="00621CB3"/>
    <w:rsid w:val="00622196"/>
    <w:rsid w:val="00624BC4"/>
    <w:rsid w:val="00630145"/>
    <w:rsid w:val="006310D7"/>
    <w:rsid w:val="006315A8"/>
    <w:rsid w:val="00637BBF"/>
    <w:rsid w:val="00637D27"/>
    <w:rsid w:val="00637D82"/>
    <w:rsid w:val="00640106"/>
    <w:rsid w:val="00644C25"/>
    <w:rsid w:val="0064661F"/>
    <w:rsid w:val="0064773D"/>
    <w:rsid w:val="0064798C"/>
    <w:rsid w:val="00650B0F"/>
    <w:rsid w:val="00652AAD"/>
    <w:rsid w:val="00654590"/>
    <w:rsid w:val="00654F20"/>
    <w:rsid w:val="0065550D"/>
    <w:rsid w:val="006634E1"/>
    <w:rsid w:val="00666C4D"/>
    <w:rsid w:val="00674103"/>
    <w:rsid w:val="00674AEB"/>
    <w:rsid w:val="00675CB6"/>
    <w:rsid w:val="006775D3"/>
    <w:rsid w:val="006800B3"/>
    <w:rsid w:val="00681310"/>
    <w:rsid w:val="00681474"/>
    <w:rsid w:val="00681F63"/>
    <w:rsid w:val="00686268"/>
    <w:rsid w:val="00692118"/>
    <w:rsid w:val="00692532"/>
    <w:rsid w:val="00695C7D"/>
    <w:rsid w:val="0069742F"/>
    <w:rsid w:val="006A0A03"/>
    <w:rsid w:val="006A2470"/>
    <w:rsid w:val="006A2D38"/>
    <w:rsid w:val="006A7E6C"/>
    <w:rsid w:val="006B3409"/>
    <w:rsid w:val="006B56A9"/>
    <w:rsid w:val="006B5AA8"/>
    <w:rsid w:val="006B6815"/>
    <w:rsid w:val="006C1BEB"/>
    <w:rsid w:val="006C3189"/>
    <w:rsid w:val="006C6684"/>
    <w:rsid w:val="006C6BCF"/>
    <w:rsid w:val="006C6E81"/>
    <w:rsid w:val="006D219E"/>
    <w:rsid w:val="006D26B5"/>
    <w:rsid w:val="006D2DEE"/>
    <w:rsid w:val="006D420A"/>
    <w:rsid w:val="006D553C"/>
    <w:rsid w:val="006D6908"/>
    <w:rsid w:val="006D6B22"/>
    <w:rsid w:val="006E4344"/>
    <w:rsid w:val="006E5D45"/>
    <w:rsid w:val="006E6123"/>
    <w:rsid w:val="006E6358"/>
    <w:rsid w:val="006F42F8"/>
    <w:rsid w:val="006F53B5"/>
    <w:rsid w:val="006F6D69"/>
    <w:rsid w:val="006F7462"/>
    <w:rsid w:val="00700132"/>
    <w:rsid w:val="00702F53"/>
    <w:rsid w:val="00703E29"/>
    <w:rsid w:val="0070411A"/>
    <w:rsid w:val="00704EED"/>
    <w:rsid w:val="0070522C"/>
    <w:rsid w:val="00707527"/>
    <w:rsid w:val="0071102F"/>
    <w:rsid w:val="00713304"/>
    <w:rsid w:val="007138A7"/>
    <w:rsid w:val="007138E6"/>
    <w:rsid w:val="00715DED"/>
    <w:rsid w:val="0072567D"/>
    <w:rsid w:val="007258B1"/>
    <w:rsid w:val="00730012"/>
    <w:rsid w:val="007303A5"/>
    <w:rsid w:val="007313FD"/>
    <w:rsid w:val="007324A9"/>
    <w:rsid w:val="007360F2"/>
    <w:rsid w:val="00740988"/>
    <w:rsid w:val="00740AA9"/>
    <w:rsid w:val="007456C7"/>
    <w:rsid w:val="007475E2"/>
    <w:rsid w:val="0075159E"/>
    <w:rsid w:val="00751CB0"/>
    <w:rsid w:val="007530BA"/>
    <w:rsid w:val="00754B42"/>
    <w:rsid w:val="0075511E"/>
    <w:rsid w:val="00755AB7"/>
    <w:rsid w:val="00760C74"/>
    <w:rsid w:val="00764B52"/>
    <w:rsid w:val="00765194"/>
    <w:rsid w:val="007664EE"/>
    <w:rsid w:val="00766608"/>
    <w:rsid w:val="007672B9"/>
    <w:rsid w:val="0077016A"/>
    <w:rsid w:val="007755A3"/>
    <w:rsid w:val="00783EEA"/>
    <w:rsid w:val="00783FAF"/>
    <w:rsid w:val="007860AF"/>
    <w:rsid w:val="00792C7B"/>
    <w:rsid w:val="007951BF"/>
    <w:rsid w:val="0079698F"/>
    <w:rsid w:val="007A1462"/>
    <w:rsid w:val="007A1EA2"/>
    <w:rsid w:val="007A4620"/>
    <w:rsid w:val="007A4CF8"/>
    <w:rsid w:val="007A580E"/>
    <w:rsid w:val="007A5EEB"/>
    <w:rsid w:val="007A63DB"/>
    <w:rsid w:val="007B0851"/>
    <w:rsid w:val="007B11DD"/>
    <w:rsid w:val="007B1BBD"/>
    <w:rsid w:val="007B2222"/>
    <w:rsid w:val="007B36D1"/>
    <w:rsid w:val="007B40F7"/>
    <w:rsid w:val="007B54AA"/>
    <w:rsid w:val="007C0558"/>
    <w:rsid w:val="007C13F2"/>
    <w:rsid w:val="007C270D"/>
    <w:rsid w:val="007C28AA"/>
    <w:rsid w:val="007C2908"/>
    <w:rsid w:val="007C3027"/>
    <w:rsid w:val="007C4C7C"/>
    <w:rsid w:val="007C4D82"/>
    <w:rsid w:val="007C5260"/>
    <w:rsid w:val="007D43E7"/>
    <w:rsid w:val="007D6893"/>
    <w:rsid w:val="007E01D7"/>
    <w:rsid w:val="007E26F1"/>
    <w:rsid w:val="007E5D35"/>
    <w:rsid w:val="007F1A07"/>
    <w:rsid w:val="007F23D2"/>
    <w:rsid w:val="007F2DFB"/>
    <w:rsid w:val="007F2F92"/>
    <w:rsid w:val="007F3AEE"/>
    <w:rsid w:val="007F4653"/>
    <w:rsid w:val="007F471F"/>
    <w:rsid w:val="00800893"/>
    <w:rsid w:val="00801DB9"/>
    <w:rsid w:val="00801EFA"/>
    <w:rsid w:val="00803176"/>
    <w:rsid w:val="008037AC"/>
    <w:rsid w:val="00805BA7"/>
    <w:rsid w:val="00806033"/>
    <w:rsid w:val="00806E59"/>
    <w:rsid w:val="008073A7"/>
    <w:rsid w:val="00807B57"/>
    <w:rsid w:val="00810BF8"/>
    <w:rsid w:val="00813917"/>
    <w:rsid w:val="00813F09"/>
    <w:rsid w:val="00814CAB"/>
    <w:rsid w:val="0081586E"/>
    <w:rsid w:val="00816032"/>
    <w:rsid w:val="008169A3"/>
    <w:rsid w:val="00820210"/>
    <w:rsid w:val="00820C09"/>
    <w:rsid w:val="00821EE5"/>
    <w:rsid w:val="008222E6"/>
    <w:rsid w:val="008224C8"/>
    <w:rsid w:val="00822AA8"/>
    <w:rsid w:val="008240B5"/>
    <w:rsid w:val="00824D3A"/>
    <w:rsid w:val="008264FB"/>
    <w:rsid w:val="0083010A"/>
    <w:rsid w:val="00831FC0"/>
    <w:rsid w:val="008328FA"/>
    <w:rsid w:val="0083307E"/>
    <w:rsid w:val="0083648C"/>
    <w:rsid w:val="008367F5"/>
    <w:rsid w:val="008442E4"/>
    <w:rsid w:val="00846D95"/>
    <w:rsid w:val="008531D2"/>
    <w:rsid w:val="008573C5"/>
    <w:rsid w:val="00861AE5"/>
    <w:rsid w:val="00862B46"/>
    <w:rsid w:val="00862EC3"/>
    <w:rsid w:val="00865F95"/>
    <w:rsid w:val="0087074B"/>
    <w:rsid w:val="00871507"/>
    <w:rsid w:val="0087601E"/>
    <w:rsid w:val="00876218"/>
    <w:rsid w:val="00876CAD"/>
    <w:rsid w:val="008804AB"/>
    <w:rsid w:val="00882C4D"/>
    <w:rsid w:val="0088305F"/>
    <w:rsid w:val="00885291"/>
    <w:rsid w:val="0088596B"/>
    <w:rsid w:val="00895C85"/>
    <w:rsid w:val="00895E83"/>
    <w:rsid w:val="008A2795"/>
    <w:rsid w:val="008A2A43"/>
    <w:rsid w:val="008A402C"/>
    <w:rsid w:val="008A5DB4"/>
    <w:rsid w:val="008A5F7E"/>
    <w:rsid w:val="008A6969"/>
    <w:rsid w:val="008A7D7C"/>
    <w:rsid w:val="008B379F"/>
    <w:rsid w:val="008B3809"/>
    <w:rsid w:val="008B5D12"/>
    <w:rsid w:val="008B74D6"/>
    <w:rsid w:val="008C1E16"/>
    <w:rsid w:val="008C2F86"/>
    <w:rsid w:val="008C307D"/>
    <w:rsid w:val="008C441C"/>
    <w:rsid w:val="008C4C7B"/>
    <w:rsid w:val="008C5451"/>
    <w:rsid w:val="008C5DB8"/>
    <w:rsid w:val="008C6A69"/>
    <w:rsid w:val="008C6EF5"/>
    <w:rsid w:val="008C7C1D"/>
    <w:rsid w:val="008D068D"/>
    <w:rsid w:val="008D0764"/>
    <w:rsid w:val="008D27ED"/>
    <w:rsid w:val="008D3A24"/>
    <w:rsid w:val="008D75D1"/>
    <w:rsid w:val="008E2909"/>
    <w:rsid w:val="008E371A"/>
    <w:rsid w:val="008E4F0C"/>
    <w:rsid w:val="008E596B"/>
    <w:rsid w:val="008F054A"/>
    <w:rsid w:val="008F15CA"/>
    <w:rsid w:val="008F2ACB"/>
    <w:rsid w:val="008F3D66"/>
    <w:rsid w:val="008F7EB1"/>
    <w:rsid w:val="009003F6"/>
    <w:rsid w:val="00902240"/>
    <w:rsid w:val="00904E4D"/>
    <w:rsid w:val="00913296"/>
    <w:rsid w:val="00913385"/>
    <w:rsid w:val="009154D9"/>
    <w:rsid w:val="00916FD9"/>
    <w:rsid w:val="009178E3"/>
    <w:rsid w:val="00926436"/>
    <w:rsid w:val="009278A1"/>
    <w:rsid w:val="00927CC9"/>
    <w:rsid w:val="00930785"/>
    <w:rsid w:val="00930E04"/>
    <w:rsid w:val="00931325"/>
    <w:rsid w:val="0093179D"/>
    <w:rsid w:val="00932D84"/>
    <w:rsid w:val="00933ABB"/>
    <w:rsid w:val="00933BFC"/>
    <w:rsid w:val="00941234"/>
    <w:rsid w:val="0094186D"/>
    <w:rsid w:val="009422FF"/>
    <w:rsid w:val="00942575"/>
    <w:rsid w:val="0094357B"/>
    <w:rsid w:val="00945D56"/>
    <w:rsid w:val="00946D24"/>
    <w:rsid w:val="00947FFA"/>
    <w:rsid w:val="00950AAF"/>
    <w:rsid w:val="00951D84"/>
    <w:rsid w:val="009540D5"/>
    <w:rsid w:val="0095546D"/>
    <w:rsid w:val="00955841"/>
    <w:rsid w:val="0095624A"/>
    <w:rsid w:val="00961884"/>
    <w:rsid w:val="009628E8"/>
    <w:rsid w:val="00966207"/>
    <w:rsid w:val="00966C93"/>
    <w:rsid w:val="00966D57"/>
    <w:rsid w:val="00967711"/>
    <w:rsid w:val="00967785"/>
    <w:rsid w:val="009704A2"/>
    <w:rsid w:val="00970E60"/>
    <w:rsid w:val="009717F8"/>
    <w:rsid w:val="00971E03"/>
    <w:rsid w:val="009722CB"/>
    <w:rsid w:val="00974212"/>
    <w:rsid w:val="0097707A"/>
    <w:rsid w:val="00977C25"/>
    <w:rsid w:val="009828C4"/>
    <w:rsid w:val="00983F0D"/>
    <w:rsid w:val="0099345F"/>
    <w:rsid w:val="00997254"/>
    <w:rsid w:val="009A1B98"/>
    <w:rsid w:val="009A240C"/>
    <w:rsid w:val="009A5C7D"/>
    <w:rsid w:val="009A5DAF"/>
    <w:rsid w:val="009A6874"/>
    <w:rsid w:val="009A7601"/>
    <w:rsid w:val="009B026F"/>
    <w:rsid w:val="009B3ABD"/>
    <w:rsid w:val="009B7AEF"/>
    <w:rsid w:val="009C16F8"/>
    <w:rsid w:val="009D3111"/>
    <w:rsid w:val="009D334A"/>
    <w:rsid w:val="009D6FBE"/>
    <w:rsid w:val="009E13E0"/>
    <w:rsid w:val="009E1B59"/>
    <w:rsid w:val="009E2422"/>
    <w:rsid w:val="009E3118"/>
    <w:rsid w:val="009E3815"/>
    <w:rsid w:val="009E3C2D"/>
    <w:rsid w:val="009E3F9D"/>
    <w:rsid w:val="009E714A"/>
    <w:rsid w:val="009F0C0E"/>
    <w:rsid w:val="009F0CC1"/>
    <w:rsid w:val="009F0D77"/>
    <w:rsid w:val="009F1A88"/>
    <w:rsid w:val="009F3122"/>
    <w:rsid w:val="009F36BE"/>
    <w:rsid w:val="009F3885"/>
    <w:rsid w:val="009F3DA9"/>
    <w:rsid w:val="009F43ED"/>
    <w:rsid w:val="009F4EAB"/>
    <w:rsid w:val="009F505D"/>
    <w:rsid w:val="009F5743"/>
    <w:rsid w:val="009F57A7"/>
    <w:rsid w:val="009F5C91"/>
    <w:rsid w:val="009F61D8"/>
    <w:rsid w:val="00A00EF8"/>
    <w:rsid w:val="00A056CC"/>
    <w:rsid w:val="00A06C7A"/>
    <w:rsid w:val="00A10C5C"/>
    <w:rsid w:val="00A11286"/>
    <w:rsid w:val="00A11394"/>
    <w:rsid w:val="00A20428"/>
    <w:rsid w:val="00A20A0F"/>
    <w:rsid w:val="00A2244E"/>
    <w:rsid w:val="00A23612"/>
    <w:rsid w:val="00A23A2C"/>
    <w:rsid w:val="00A24451"/>
    <w:rsid w:val="00A25B82"/>
    <w:rsid w:val="00A3014C"/>
    <w:rsid w:val="00A304A8"/>
    <w:rsid w:val="00A31830"/>
    <w:rsid w:val="00A327AA"/>
    <w:rsid w:val="00A3732D"/>
    <w:rsid w:val="00A409D2"/>
    <w:rsid w:val="00A4105C"/>
    <w:rsid w:val="00A41507"/>
    <w:rsid w:val="00A41B30"/>
    <w:rsid w:val="00A41D14"/>
    <w:rsid w:val="00A4206C"/>
    <w:rsid w:val="00A455B0"/>
    <w:rsid w:val="00A473BE"/>
    <w:rsid w:val="00A47ADF"/>
    <w:rsid w:val="00A51842"/>
    <w:rsid w:val="00A52454"/>
    <w:rsid w:val="00A52A9E"/>
    <w:rsid w:val="00A530BC"/>
    <w:rsid w:val="00A5503D"/>
    <w:rsid w:val="00A62093"/>
    <w:rsid w:val="00A625EC"/>
    <w:rsid w:val="00A670B9"/>
    <w:rsid w:val="00A72546"/>
    <w:rsid w:val="00A74559"/>
    <w:rsid w:val="00A7526A"/>
    <w:rsid w:val="00A75709"/>
    <w:rsid w:val="00A8232E"/>
    <w:rsid w:val="00A84995"/>
    <w:rsid w:val="00A85E4A"/>
    <w:rsid w:val="00A86143"/>
    <w:rsid w:val="00A86B82"/>
    <w:rsid w:val="00A87A5F"/>
    <w:rsid w:val="00A964BD"/>
    <w:rsid w:val="00A979DD"/>
    <w:rsid w:val="00AA1C47"/>
    <w:rsid w:val="00AA3C83"/>
    <w:rsid w:val="00AA5E72"/>
    <w:rsid w:val="00AA6069"/>
    <w:rsid w:val="00AA7102"/>
    <w:rsid w:val="00AB0831"/>
    <w:rsid w:val="00AB1F2F"/>
    <w:rsid w:val="00AB4698"/>
    <w:rsid w:val="00AB6B5F"/>
    <w:rsid w:val="00AC0223"/>
    <w:rsid w:val="00AC0EEE"/>
    <w:rsid w:val="00AC14B1"/>
    <w:rsid w:val="00AC4F9E"/>
    <w:rsid w:val="00AD1B3E"/>
    <w:rsid w:val="00AD1D01"/>
    <w:rsid w:val="00AD2A8A"/>
    <w:rsid w:val="00AD2B2A"/>
    <w:rsid w:val="00AD3237"/>
    <w:rsid w:val="00AD5304"/>
    <w:rsid w:val="00AD589B"/>
    <w:rsid w:val="00AD70C1"/>
    <w:rsid w:val="00AE16B6"/>
    <w:rsid w:val="00AE24BF"/>
    <w:rsid w:val="00AE34ED"/>
    <w:rsid w:val="00AF1BCF"/>
    <w:rsid w:val="00AF3530"/>
    <w:rsid w:val="00AF519C"/>
    <w:rsid w:val="00AF6BD7"/>
    <w:rsid w:val="00AF78B6"/>
    <w:rsid w:val="00B00964"/>
    <w:rsid w:val="00B0118B"/>
    <w:rsid w:val="00B02A59"/>
    <w:rsid w:val="00B03C06"/>
    <w:rsid w:val="00B079F8"/>
    <w:rsid w:val="00B1112F"/>
    <w:rsid w:val="00B12B9F"/>
    <w:rsid w:val="00B16B54"/>
    <w:rsid w:val="00B21775"/>
    <w:rsid w:val="00B220C8"/>
    <w:rsid w:val="00B232A4"/>
    <w:rsid w:val="00B23A9F"/>
    <w:rsid w:val="00B2503F"/>
    <w:rsid w:val="00B25514"/>
    <w:rsid w:val="00B30E28"/>
    <w:rsid w:val="00B3579E"/>
    <w:rsid w:val="00B413F2"/>
    <w:rsid w:val="00B423B7"/>
    <w:rsid w:val="00B46BAB"/>
    <w:rsid w:val="00B47730"/>
    <w:rsid w:val="00B47C6F"/>
    <w:rsid w:val="00B47D6F"/>
    <w:rsid w:val="00B47F45"/>
    <w:rsid w:val="00B50D6B"/>
    <w:rsid w:val="00B523BF"/>
    <w:rsid w:val="00B5278E"/>
    <w:rsid w:val="00B53A02"/>
    <w:rsid w:val="00B555DE"/>
    <w:rsid w:val="00B6051E"/>
    <w:rsid w:val="00B70394"/>
    <w:rsid w:val="00B72F06"/>
    <w:rsid w:val="00B73783"/>
    <w:rsid w:val="00B73C2D"/>
    <w:rsid w:val="00B76C1C"/>
    <w:rsid w:val="00B82274"/>
    <w:rsid w:val="00B82B7A"/>
    <w:rsid w:val="00B82C84"/>
    <w:rsid w:val="00B84BB2"/>
    <w:rsid w:val="00B85437"/>
    <w:rsid w:val="00B95321"/>
    <w:rsid w:val="00B96BA1"/>
    <w:rsid w:val="00B97B6F"/>
    <w:rsid w:val="00B97E3A"/>
    <w:rsid w:val="00BA07DF"/>
    <w:rsid w:val="00BA1185"/>
    <w:rsid w:val="00BA14CF"/>
    <w:rsid w:val="00BA17EA"/>
    <w:rsid w:val="00BA230D"/>
    <w:rsid w:val="00BA2515"/>
    <w:rsid w:val="00BA25D9"/>
    <w:rsid w:val="00BA31C0"/>
    <w:rsid w:val="00BA5867"/>
    <w:rsid w:val="00BA58FD"/>
    <w:rsid w:val="00BA5B70"/>
    <w:rsid w:val="00BA7382"/>
    <w:rsid w:val="00BA7EBC"/>
    <w:rsid w:val="00BB0850"/>
    <w:rsid w:val="00BB2FFC"/>
    <w:rsid w:val="00BB496A"/>
    <w:rsid w:val="00BB6105"/>
    <w:rsid w:val="00BB76A0"/>
    <w:rsid w:val="00BB7816"/>
    <w:rsid w:val="00BC2958"/>
    <w:rsid w:val="00BC33E9"/>
    <w:rsid w:val="00BC3975"/>
    <w:rsid w:val="00BC4521"/>
    <w:rsid w:val="00BC5DE4"/>
    <w:rsid w:val="00BC7D3B"/>
    <w:rsid w:val="00BD129B"/>
    <w:rsid w:val="00BD13DC"/>
    <w:rsid w:val="00BD27AB"/>
    <w:rsid w:val="00BD42DE"/>
    <w:rsid w:val="00BD4E92"/>
    <w:rsid w:val="00BD5079"/>
    <w:rsid w:val="00BD574A"/>
    <w:rsid w:val="00BD5E7C"/>
    <w:rsid w:val="00BE14A3"/>
    <w:rsid w:val="00BE17F4"/>
    <w:rsid w:val="00BE22B3"/>
    <w:rsid w:val="00BE422C"/>
    <w:rsid w:val="00BE614C"/>
    <w:rsid w:val="00BE67AE"/>
    <w:rsid w:val="00BF17E1"/>
    <w:rsid w:val="00BF1E70"/>
    <w:rsid w:val="00BF2FE9"/>
    <w:rsid w:val="00BF47CB"/>
    <w:rsid w:val="00C01659"/>
    <w:rsid w:val="00C02066"/>
    <w:rsid w:val="00C027BB"/>
    <w:rsid w:val="00C034E6"/>
    <w:rsid w:val="00C062AE"/>
    <w:rsid w:val="00C06B3F"/>
    <w:rsid w:val="00C13C05"/>
    <w:rsid w:val="00C13F3C"/>
    <w:rsid w:val="00C144FC"/>
    <w:rsid w:val="00C154E0"/>
    <w:rsid w:val="00C1607F"/>
    <w:rsid w:val="00C16743"/>
    <w:rsid w:val="00C176BF"/>
    <w:rsid w:val="00C17AE0"/>
    <w:rsid w:val="00C17E9A"/>
    <w:rsid w:val="00C3028C"/>
    <w:rsid w:val="00C30D11"/>
    <w:rsid w:val="00C31861"/>
    <w:rsid w:val="00C3330C"/>
    <w:rsid w:val="00C356F5"/>
    <w:rsid w:val="00C36CB8"/>
    <w:rsid w:val="00C415DA"/>
    <w:rsid w:val="00C446BC"/>
    <w:rsid w:val="00C448F8"/>
    <w:rsid w:val="00C44970"/>
    <w:rsid w:val="00C44CAA"/>
    <w:rsid w:val="00C4655E"/>
    <w:rsid w:val="00C47C71"/>
    <w:rsid w:val="00C50EFF"/>
    <w:rsid w:val="00C52357"/>
    <w:rsid w:val="00C525BD"/>
    <w:rsid w:val="00C528A6"/>
    <w:rsid w:val="00C52D17"/>
    <w:rsid w:val="00C53580"/>
    <w:rsid w:val="00C5731A"/>
    <w:rsid w:val="00C57A49"/>
    <w:rsid w:val="00C6058E"/>
    <w:rsid w:val="00C60C47"/>
    <w:rsid w:val="00C6371D"/>
    <w:rsid w:val="00C6533B"/>
    <w:rsid w:val="00C65853"/>
    <w:rsid w:val="00C65A02"/>
    <w:rsid w:val="00C67A0D"/>
    <w:rsid w:val="00C7509C"/>
    <w:rsid w:val="00C76965"/>
    <w:rsid w:val="00C76AE5"/>
    <w:rsid w:val="00C80795"/>
    <w:rsid w:val="00C81131"/>
    <w:rsid w:val="00C823BD"/>
    <w:rsid w:val="00C823C0"/>
    <w:rsid w:val="00C82ADF"/>
    <w:rsid w:val="00C85898"/>
    <w:rsid w:val="00C85B23"/>
    <w:rsid w:val="00C85DFC"/>
    <w:rsid w:val="00C87D04"/>
    <w:rsid w:val="00C87EFC"/>
    <w:rsid w:val="00C914B2"/>
    <w:rsid w:val="00C925C6"/>
    <w:rsid w:val="00C93E0F"/>
    <w:rsid w:val="00C96AA0"/>
    <w:rsid w:val="00C96B4E"/>
    <w:rsid w:val="00C9754C"/>
    <w:rsid w:val="00CA40B0"/>
    <w:rsid w:val="00CA5963"/>
    <w:rsid w:val="00CA5F3C"/>
    <w:rsid w:val="00CA6285"/>
    <w:rsid w:val="00CA62D8"/>
    <w:rsid w:val="00CA79B8"/>
    <w:rsid w:val="00CB23BD"/>
    <w:rsid w:val="00CB3998"/>
    <w:rsid w:val="00CB5618"/>
    <w:rsid w:val="00CB577A"/>
    <w:rsid w:val="00CC2320"/>
    <w:rsid w:val="00CC290D"/>
    <w:rsid w:val="00CC483E"/>
    <w:rsid w:val="00CD0519"/>
    <w:rsid w:val="00CD09B1"/>
    <w:rsid w:val="00CD2075"/>
    <w:rsid w:val="00CD4E82"/>
    <w:rsid w:val="00CD598F"/>
    <w:rsid w:val="00CD5F14"/>
    <w:rsid w:val="00CD6A04"/>
    <w:rsid w:val="00CE374C"/>
    <w:rsid w:val="00CE4A6D"/>
    <w:rsid w:val="00CE5795"/>
    <w:rsid w:val="00CE63C1"/>
    <w:rsid w:val="00CF1E4D"/>
    <w:rsid w:val="00CF29FF"/>
    <w:rsid w:val="00CF2A56"/>
    <w:rsid w:val="00CF44E4"/>
    <w:rsid w:val="00CF46A3"/>
    <w:rsid w:val="00CF5FE7"/>
    <w:rsid w:val="00D07067"/>
    <w:rsid w:val="00D075AA"/>
    <w:rsid w:val="00D10370"/>
    <w:rsid w:val="00D11861"/>
    <w:rsid w:val="00D11D57"/>
    <w:rsid w:val="00D15067"/>
    <w:rsid w:val="00D16C7C"/>
    <w:rsid w:val="00D16E03"/>
    <w:rsid w:val="00D174C9"/>
    <w:rsid w:val="00D200F8"/>
    <w:rsid w:val="00D208E9"/>
    <w:rsid w:val="00D2146D"/>
    <w:rsid w:val="00D234C0"/>
    <w:rsid w:val="00D23EC6"/>
    <w:rsid w:val="00D2601F"/>
    <w:rsid w:val="00D27CC0"/>
    <w:rsid w:val="00D30E41"/>
    <w:rsid w:val="00D31534"/>
    <w:rsid w:val="00D32EF8"/>
    <w:rsid w:val="00D338A7"/>
    <w:rsid w:val="00D35734"/>
    <w:rsid w:val="00D35A83"/>
    <w:rsid w:val="00D40975"/>
    <w:rsid w:val="00D40E5E"/>
    <w:rsid w:val="00D41A97"/>
    <w:rsid w:val="00D42DF0"/>
    <w:rsid w:val="00D432B7"/>
    <w:rsid w:val="00D526AB"/>
    <w:rsid w:val="00D56390"/>
    <w:rsid w:val="00D564D7"/>
    <w:rsid w:val="00D5664C"/>
    <w:rsid w:val="00D578DE"/>
    <w:rsid w:val="00D605E6"/>
    <w:rsid w:val="00D62577"/>
    <w:rsid w:val="00D62CAD"/>
    <w:rsid w:val="00D6300E"/>
    <w:rsid w:val="00D662D3"/>
    <w:rsid w:val="00D6663F"/>
    <w:rsid w:val="00D6718D"/>
    <w:rsid w:val="00D67AAC"/>
    <w:rsid w:val="00D70021"/>
    <w:rsid w:val="00D70156"/>
    <w:rsid w:val="00D72AD0"/>
    <w:rsid w:val="00D72C3E"/>
    <w:rsid w:val="00D72E1C"/>
    <w:rsid w:val="00D74508"/>
    <w:rsid w:val="00D75432"/>
    <w:rsid w:val="00D776E0"/>
    <w:rsid w:val="00D81B90"/>
    <w:rsid w:val="00D83B77"/>
    <w:rsid w:val="00D83E3D"/>
    <w:rsid w:val="00D84631"/>
    <w:rsid w:val="00D9330E"/>
    <w:rsid w:val="00DA0D71"/>
    <w:rsid w:val="00DA3E29"/>
    <w:rsid w:val="00DA40EF"/>
    <w:rsid w:val="00DA50DD"/>
    <w:rsid w:val="00DA57AB"/>
    <w:rsid w:val="00DA5B2E"/>
    <w:rsid w:val="00DA6098"/>
    <w:rsid w:val="00DA7208"/>
    <w:rsid w:val="00DB0709"/>
    <w:rsid w:val="00DB091D"/>
    <w:rsid w:val="00DB0EF6"/>
    <w:rsid w:val="00DB42D3"/>
    <w:rsid w:val="00DB4607"/>
    <w:rsid w:val="00DB6A1E"/>
    <w:rsid w:val="00DB77A2"/>
    <w:rsid w:val="00DC13DB"/>
    <w:rsid w:val="00DC3E00"/>
    <w:rsid w:val="00DC5BD7"/>
    <w:rsid w:val="00DC678B"/>
    <w:rsid w:val="00DD0F39"/>
    <w:rsid w:val="00DD1C1A"/>
    <w:rsid w:val="00DD1D73"/>
    <w:rsid w:val="00DD24C7"/>
    <w:rsid w:val="00DD2C71"/>
    <w:rsid w:val="00DD402D"/>
    <w:rsid w:val="00DD5114"/>
    <w:rsid w:val="00DD63D0"/>
    <w:rsid w:val="00DD6882"/>
    <w:rsid w:val="00DE0271"/>
    <w:rsid w:val="00DE1E8E"/>
    <w:rsid w:val="00DE4050"/>
    <w:rsid w:val="00DE6293"/>
    <w:rsid w:val="00DE6C13"/>
    <w:rsid w:val="00DE71AD"/>
    <w:rsid w:val="00DF0B58"/>
    <w:rsid w:val="00DF13E9"/>
    <w:rsid w:val="00DF3259"/>
    <w:rsid w:val="00DF3935"/>
    <w:rsid w:val="00E00586"/>
    <w:rsid w:val="00E03013"/>
    <w:rsid w:val="00E05768"/>
    <w:rsid w:val="00E06E01"/>
    <w:rsid w:val="00E07261"/>
    <w:rsid w:val="00E163F5"/>
    <w:rsid w:val="00E16CF4"/>
    <w:rsid w:val="00E17AAA"/>
    <w:rsid w:val="00E2023C"/>
    <w:rsid w:val="00E254DE"/>
    <w:rsid w:val="00E279C7"/>
    <w:rsid w:val="00E27F47"/>
    <w:rsid w:val="00E337B2"/>
    <w:rsid w:val="00E36046"/>
    <w:rsid w:val="00E368C1"/>
    <w:rsid w:val="00E42686"/>
    <w:rsid w:val="00E45713"/>
    <w:rsid w:val="00E5141A"/>
    <w:rsid w:val="00E525EF"/>
    <w:rsid w:val="00E52B61"/>
    <w:rsid w:val="00E542ED"/>
    <w:rsid w:val="00E551C4"/>
    <w:rsid w:val="00E5608B"/>
    <w:rsid w:val="00E564F8"/>
    <w:rsid w:val="00E57237"/>
    <w:rsid w:val="00E57487"/>
    <w:rsid w:val="00E64429"/>
    <w:rsid w:val="00E65054"/>
    <w:rsid w:val="00E6534B"/>
    <w:rsid w:val="00E66780"/>
    <w:rsid w:val="00E6678D"/>
    <w:rsid w:val="00E705B8"/>
    <w:rsid w:val="00E711DA"/>
    <w:rsid w:val="00E75F3F"/>
    <w:rsid w:val="00E7715F"/>
    <w:rsid w:val="00E773DC"/>
    <w:rsid w:val="00E810AC"/>
    <w:rsid w:val="00E828AC"/>
    <w:rsid w:val="00E84345"/>
    <w:rsid w:val="00E87CC3"/>
    <w:rsid w:val="00E91098"/>
    <w:rsid w:val="00E9210B"/>
    <w:rsid w:val="00EA3AE2"/>
    <w:rsid w:val="00EA4A45"/>
    <w:rsid w:val="00EA4CD3"/>
    <w:rsid w:val="00EA4FFB"/>
    <w:rsid w:val="00EA6164"/>
    <w:rsid w:val="00EA7A01"/>
    <w:rsid w:val="00EA7CCD"/>
    <w:rsid w:val="00EB154B"/>
    <w:rsid w:val="00EB234D"/>
    <w:rsid w:val="00EB5C44"/>
    <w:rsid w:val="00EB5FE0"/>
    <w:rsid w:val="00EC185B"/>
    <w:rsid w:val="00EC3922"/>
    <w:rsid w:val="00EC428E"/>
    <w:rsid w:val="00EC50AD"/>
    <w:rsid w:val="00ED0449"/>
    <w:rsid w:val="00ED1087"/>
    <w:rsid w:val="00ED5A7B"/>
    <w:rsid w:val="00ED769C"/>
    <w:rsid w:val="00EE1C35"/>
    <w:rsid w:val="00EE2292"/>
    <w:rsid w:val="00EE372B"/>
    <w:rsid w:val="00EE4651"/>
    <w:rsid w:val="00EE7822"/>
    <w:rsid w:val="00EE7ED0"/>
    <w:rsid w:val="00EF09B7"/>
    <w:rsid w:val="00EF16B0"/>
    <w:rsid w:val="00EF18F6"/>
    <w:rsid w:val="00EF6CA7"/>
    <w:rsid w:val="00EF7B9C"/>
    <w:rsid w:val="00F00F7F"/>
    <w:rsid w:val="00F02848"/>
    <w:rsid w:val="00F03447"/>
    <w:rsid w:val="00F05B1C"/>
    <w:rsid w:val="00F119AC"/>
    <w:rsid w:val="00F12B7F"/>
    <w:rsid w:val="00F135AB"/>
    <w:rsid w:val="00F14B55"/>
    <w:rsid w:val="00F154D3"/>
    <w:rsid w:val="00F15DF3"/>
    <w:rsid w:val="00F16609"/>
    <w:rsid w:val="00F2023C"/>
    <w:rsid w:val="00F20512"/>
    <w:rsid w:val="00F23425"/>
    <w:rsid w:val="00F23596"/>
    <w:rsid w:val="00F244D4"/>
    <w:rsid w:val="00F26062"/>
    <w:rsid w:val="00F330F8"/>
    <w:rsid w:val="00F350B8"/>
    <w:rsid w:val="00F378BC"/>
    <w:rsid w:val="00F37EDA"/>
    <w:rsid w:val="00F4014E"/>
    <w:rsid w:val="00F41415"/>
    <w:rsid w:val="00F437CD"/>
    <w:rsid w:val="00F4394B"/>
    <w:rsid w:val="00F44A63"/>
    <w:rsid w:val="00F45334"/>
    <w:rsid w:val="00F476B3"/>
    <w:rsid w:val="00F477AC"/>
    <w:rsid w:val="00F479E9"/>
    <w:rsid w:val="00F51A25"/>
    <w:rsid w:val="00F533E4"/>
    <w:rsid w:val="00F5587C"/>
    <w:rsid w:val="00F56CFF"/>
    <w:rsid w:val="00F57183"/>
    <w:rsid w:val="00F600C5"/>
    <w:rsid w:val="00F618BE"/>
    <w:rsid w:val="00F6669E"/>
    <w:rsid w:val="00F666D6"/>
    <w:rsid w:val="00F67D23"/>
    <w:rsid w:val="00F7320A"/>
    <w:rsid w:val="00F74046"/>
    <w:rsid w:val="00F74414"/>
    <w:rsid w:val="00F75D20"/>
    <w:rsid w:val="00F80FF3"/>
    <w:rsid w:val="00F8735B"/>
    <w:rsid w:val="00F87EFB"/>
    <w:rsid w:val="00F90C71"/>
    <w:rsid w:val="00F91F35"/>
    <w:rsid w:val="00F922A6"/>
    <w:rsid w:val="00F94792"/>
    <w:rsid w:val="00F96A74"/>
    <w:rsid w:val="00FA2572"/>
    <w:rsid w:val="00FA28FE"/>
    <w:rsid w:val="00FA4372"/>
    <w:rsid w:val="00FA5CE2"/>
    <w:rsid w:val="00FB0403"/>
    <w:rsid w:val="00FB33C3"/>
    <w:rsid w:val="00FB5F54"/>
    <w:rsid w:val="00FB6C04"/>
    <w:rsid w:val="00FB738B"/>
    <w:rsid w:val="00FC4C29"/>
    <w:rsid w:val="00FD1625"/>
    <w:rsid w:val="00FD1905"/>
    <w:rsid w:val="00FD20A5"/>
    <w:rsid w:val="00FD3374"/>
    <w:rsid w:val="00FD7736"/>
    <w:rsid w:val="00FE102D"/>
    <w:rsid w:val="00FE1CA2"/>
    <w:rsid w:val="00FE4655"/>
    <w:rsid w:val="00FE46A9"/>
    <w:rsid w:val="00FE4A6A"/>
    <w:rsid w:val="00FE6863"/>
    <w:rsid w:val="00FF1D89"/>
    <w:rsid w:val="00FF1E2E"/>
    <w:rsid w:val="00FF22CF"/>
    <w:rsid w:val="00FF2991"/>
    <w:rsid w:val="00FF4DF1"/>
    <w:rsid w:val="00FF5B20"/>
    <w:rsid w:val="00FF5D8D"/>
    <w:rsid w:val="04F45752"/>
    <w:rsid w:val="05FB3241"/>
    <w:rsid w:val="08B63E1A"/>
    <w:rsid w:val="0F527706"/>
    <w:rsid w:val="13F00F45"/>
    <w:rsid w:val="1A2A3AC4"/>
    <w:rsid w:val="1C630B1D"/>
    <w:rsid w:val="20DD0B28"/>
    <w:rsid w:val="268564DD"/>
    <w:rsid w:val="269C31A1"/>
    <w:rsid w:val="2847517E"/>
    <w:rsid w:val="29B21028"/>
    <w:rsid w:val="2E506C44"/>
    <w:rsid w:val="36A4550B"/>
    <w:rsid w:val="3A303D41"/>
    <w:rsid w:val="3D2739F3"/>
    <w:rsid w:val="434F6814"/>
    <w:rsid w:val="4B51345E"/>
    <w:rsid w:val="4EA0521A"/>
    <w:rsid w:val="522637DB"/>
    <w:rsid w:val="5ADF72F0"/>
    <w:rsid w:val="5E6D6F11"/>
    <w:rsid w:val="65366619"/>
    <w:rsid w:val="68007B57"/>
    <w:rsid w:val="68E96A4F"/>
    <w:rsid w:val="6A11465D"/>
    <w:rsid w:val="6D5D0BE7"/>
    <w:rsid w:val="6E7A30D3"/>
    <w:rsid w:val="708E51BC"/>
    <w:rsid w:val="725A7CA2"/>
    <w:rsid w:val="784D67ED"/>
    <w:rsid w:val="7A5F2964"/>
    <w:rsid w:val="7A613399"/>
    <w:rsid w:val="7C5E3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0"/>
    <w:qFormat/>
    <w:uiPriority w:val="0"/>
    <w:rPr>
      <w:rFonts w:ascii="宋体" w:eastAsia="宋体"/>
      <w:sz w:val="18"/>
      <w:szCs w:val="18"/>
    </w:rPr>
  </w:style>
  <w:style w:type="paragraph" w:styleId="5">
    <w:name w:val="annotation text"/>
    <w:basedOn w:val="1"/>
    <w:link w:val="28"/>
    <w:qFormat/>
    <w:uiPriority w:val="0"/>
    <w:pPr>
      <w:jc w:val="left"/>
    </w:pPr>
  </w:style>
  <w:style w:type="paragraph" w:styleId="6">
    <w:name w:val="Balloon Text"/>
    <w:basedOn w:val="1"/>
    <w:link w:val="13"/>
    <w:qFormat/>
    <w:uiPriority w:val="0"/>
    <w:rPr>
      <w:sz w:val="18"/>
      <w:szCs w:val="18"/>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annotation reference"/>
    <w:basedOn w:val="11"/>
    <w:qFormat/>
    <w:uiPriority w:val="0"/>
    <w:rPr>
      <w:sz w:val="21"/>
      <w:szCs w:val="21"/>
    </w:rPr>
  </w:style>
  <w:style w:type="character" w:customStyle="1" w:styleId="13">
    <w:name w:val="批注框文本 字符"/>
    <w:basedOn w:val="11"/>
    <w:link w:val="6"/>
    <w:semiHidden/>
    <w:qFormat/>
    <w:uiPriority w:val="99"/>
    <w:rPr>
      <w:sz w:val="18"/>
      <w:szCs w:val="18"/>
    </w:rPr>
  </w:style>
  <w:style w:type="character" w:customStyle="1" w:styleId="14">
    <w:name w:val="标题 1 字符"/>
    <w:basedOn w:val="11"/>
    <w:link w:val="2"/>
    <w:qFormat/>
    <w:uiPriority w:val="9"/>
    <w:rPr>
      <w:b/>
      <w:bCs/>
      <w:kern w:val="44"/>
      <w:sz w:val="44"/>
      <w:szCs w:val="44"/>
    </w:rPr>
  </w:style>
  <w:style w:type="paragraph" w:styleId="15">
    <w:name w:val="List Paragraph"/>
    <w:basedOn w:val="1"/>
    <w:qFormat/>
    <w:uiPriority w:val="34"/>
    <w:pPr>
      <w:ind w:firstLine="420" w:firstLineChars="200"/>
    </w:pPr>
  </w:style>
  <w:style w:type="character" w:styleId="16">
    <w:name w:val="Placeholder Text"/>
    <w:basedOn w:val="11"/>
    <w:semiHidden/>
    <w:qFormat/>
    <w:uiPriority w:val="99"/>
    <w:rPr>
      <w:color w:val="auto"/>
    </w:rPr>
  </w:style>
  <w:style w:type="character" w:customStyle="1" w:styleId="17">
    <w:name w:val="页眉 字符"/>
    <w:basedOn w:val="11"/>
    <w:link w:val="8"/>
    <w:qFormat/>
    <w:uiPriority w:val="99"/>
    <w:rPr>
      <w:sz w:val="18"/>
      <w:szCs w:val="18"/>
    </w:rPr>
  </w:style>
  <w:style w:type="character" w:customStyle="1" w:styleId="18">
    <w:name w:val="页脚 字符"/>
    <w:basedOn w:val="11"/>
    <w:link w:val="7"/>
    <w:qFormat/>
    <w:uiPriority w:val="99"/>
    <w:rPr>
      <w:sz w:val="18"/>
      <w:szCs w:val="18"/>
    </w:rPr>
  </w:style>
  <w:style w:type="character" w:customStyle="1" w:styleId="19">
    <w:name w:val="标题 2 字符"/>
    <w:basedOn w:val="11"/>
    <w:link w:val="3"/>
    <w:qFormat/>
    <w:uiPriority w:val="9"/>
    <w:rPr>
      <w:rFonts w:asciiTheme="majorHAnsi" w:hAnsiTheme="majorHAnsi" w:eastAsiaTheme="majorEastAsia" w:cstheme="majorBidi"/>
      <w:b/>
      <w:bCs/>
      <w:sz w:val="32"/>
      <w:szCs w:val="32"/>
    </w:rPr>
  </w:style>
  <w:style w:type="character" w:customStyle="1" w:styleId="20">
    <w:name w:val="文档结构图 字符"/>
    <w:basedOn w:val="11"/>
    <w:link w:val="4"/>
    <w:semiHidden/>
    <w:qFormat/>
    <w:uiPriority w:val="99"/>
    <w:rPr>
      <w:rFonts w:ascii="宋体" w:eastAsia="宋体"/>
      <w:sz w:val="18"/>
      <w:szCs w:val="18"/>
    </w:rPr>
  </w:style>
  <w:style w:type="character" w:customStyle="1" w:styleId="21">
    <w:name w:val="样式1"/>
    <w:qFormat/>
    <w:uiPriority w:val="1"/>
  </w:style>
  <w:style w:type="character" w:customStyle="1" w:styleId="22">
    <w:name w:val="样式2"/>
    <w:basedOn w:val="21"/>
    <w:qFormat/>
    <w:uiPriority w:val="1"/>
  </w:style>
  <w:style w:type="character" w:customStyle="1" w:styleId="23">
    <w:name w:val="样式3"/>
    <w:basedOn w:val="21"/>
    <w:qFormat/>
    <w:uiPriority w:val="1"/>
  </w:style>
  <w:style w:type="character" w:customStyle="1" w:styleId="24">
    <w:name w:val="样式4"/>
    <w:basedOn w:val="21"/>
    <w:qFormat/>
    <w:uiPriority w:val="1"/>
  </w:style>
  <w:style w:type="character" w:customStyle="1" w:styleId="25">
    <w:name w:val="样式5"/>
    <w:basedOn w:val="21"/>
    <w:qFormat/>
    <w:uiPriority w:val="1"/>
  </w:style>
  <w:style w:type="character" w:customStyle="1" w:styleId="26">
    <w:name w:val="样式6"/>
    <w:basedOn w:val="24"/>
    <w:qFormat/>
    <w:uiPriority w:val="1"/>
  </w:style>
  <w:style w:type="character" w:customStyle="1" w:styleId="27">
    <w:name w:val="样式7"/>
    <w:basedOn w:val="24"/>
    <w:qFormat/>
    <w:uiPriority w:val="1"/>
  </w:style>
  <w:style w:type="character" w:customStyle="1" w:styleId="28">
    <w:name w:val="批注文字 字符"/>
    <w:basedOn w:val="11"/>
    <w:link w:val="5"/>
    <w:semiHidden/>
    <w:qFormat/>
    <w:uiPriority w:val="99"/>
  </w:style>
  <w:style w:type="paragraph" w:customStyle="1" w:styleId="29">
    <w:name w:val="p0"/>
    <w:basedOn w:val="1"/>
    <w:qFormat/>
    <w:uiPriority w:val="0"/>
    <w:pPr>
      <w:widowControl/>
    </w:pPr>
    <w:rPr>
      <w:rFonts w:ascii="Book Antiqua" w:hAnsi="Book Antiqua"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9B883809-6E18-4635-8C16-E6B1F5B473A0}"/>
      </w:docPartPr>
      <w:docPartBody>
        <w:p w14:paraId="35975288">
          <w:pPr>
            <w:pStyle w:val="5"/>
            <w:rPr>
              <w:rFonts w:hint="eastAsia"/>
            </w:rPr>
          </w:pPr>
          <w:r>
            <w:rPr>
              <w:rFonts w:hint="eastAsia" w:asciiTheme="majorEastAsia" w:hAnsiTheme="majorEastAsia" w:eastAsiaTheme="majorEastAsia"/>
              <w:b/>
              <w:color w:val="333399"/>
              <w:szCs w:val="36"/>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A10E8A"/>
    <w:rsid w:val="00032CF6"/>
    <w:rsid w:val="000343D6"/>
    <w:rsid w:val="0004422D"/>
    <w:rsid w:val="00051238"/>
    <w:rsid w:val="00064914"/>
    <w:rsid w:val="000777D0"/>
    <w:rsid w:val="00091B04"/>
    <w:rsid w:val="000927E9"/>
    <w:rsid w:val="000A7677"/>
    <w:rsid w:val="000B72CA"/>
    <w:rsid w:val="000D5200"/>
    <w:rsid w:val="000E3071"/>
    <w:rsid w:val="00111BD1"/>
    <w:rsid w:val="00145670"/>
    <w:rsid w:val="0016580D"/>
    <w:rsid w:val="0019225F"/>
    <w:rsid w:val="001B0ADB"/>
    <w:rsid w:val="001D5BCD"/>
    <w:rsid w:val="001D6115"/>
    <w:rsid w:val="002143E6"/>
    <w:rsid w:val="00256D89"/>
    <w:rsid w:val="00267098"/>
    <w:rsid w:val="00282A8F"/>
    <w:rsid w:val="002A1489"/>
    <w:rsid w:val="002E6255"/>
    <w:rsid w:val="00306E3D"/>
    <w:rsid w:val="00316D69"/>
    <w:rsid w:val="0036106E"/>
    <w:rsid w:val="00376DD0"/>
    <w:rsid w:val="003810DE"/>
    <w:rsid w:val="003906EF"/>
    <w:rsid w:val="003B04EC"/>
    <w:rsid w:val="003B50D8"/>
    <w:rsid w:val="003D385E"/>
    <w:rsid w:val="0043069B"/>
    <w:rsid w:val="00443A37"/>
    <w:rsid w:val="00452D11"/>
    <w:rsid w:val="00495DE2"/>
    <w:rsid w:val="004A1379"/>
    <w:rsid w:val="004A2790"/>
    <w:rsid w:val="004A4D38"/>
    <w:rsid w:val="004B104B"/>
    <w:rsid w:val="004B2A73"/>
    <w:rsid w:val="004B72D1"/>
    <w:rsid w:val="004E2C00"/>
    <w:rsid w:val="00505B16"/>
    <w:rsid w:val="00515450"/>
    <w:rsid w:val="00524560"/>
    <w:rsid w:val="005409B4"/>
    <w:rsid w:val="00541ABD"/>
    <w:rsid w:val="00584924"/>
    <w:rsid w:val="0058791E"/>
    <w:rsid w:val="005A02F7"/>
    <w:rsid w:val="005B1E3A"/>
    <w:rsid w:val="005D54A9"/>
    <w:rsid w:val="00602E7D"/>
    <w:rsid w:val="00633C9B"/>
    <w:rsid w:val="00645CB1"/>
    <w:rsid w:val="00656851"/>
    <w:rsid w:val="00687612"/>
    <w:rsid w:val="006B5AA8"/>
    <w:rsid w:val="006B7BE4"/>
    <w:rsid w:val="00734AD3"/>
    <w:rsid w:val="00752860"/>
    <w:rsid w:val="00765580"/>
    <w:rsid w:val="00777D46"/>
    <w:rsid w:val="00780325"/>
    <w:rsid w:val="00781254"/>
    <w:rsid w:val="0078693E"/>
    <w:rsid w:val="007A4890"/>
    <w:rsid w:val="007B11DD"/>
    <w:rsid w:val="007B1DA5"/>
    <w:rsid w:val="007C13F2"/>
    <w:rsid w:val="007C7D34"/>
    <w:rsid w:val="00800822"/>
    <w:rsid w:val="00846FD4"/>
    <w:rsid w:val="00851D98"/>
    <w:rsid w:val="008F361A"/>
    <w:rsid w:val="00932870"/>
    <w:rsid w:val="0095546D"/>
    <w:rsid w:val="009830BF"/>
    <w:rsid w:val="00985796"/>
    <w:rsid w:val="00991629"/>
    <w:rsid w:val="00996F77"/>
    <w:rsid w:val="009A3853"/>
    <w:rsid w:val="009C514E"/>
    <w:rsid w:val="009C7DBC"/>
    <w:rsid w:val="00A10E8A"/>
    <w:rsid w:val="00A3150D"/>
    <w:rsid w:val="00A41B15"/>
    <w:rsid w:val="00A76F92"/>
    <w:rsid w:val="00A808AB"/>
    <w:rsid w:val="00A86D8A"/>
    <w:rsid w:val="00AA1850"/>
    <w:rsid w:val="00AA1CD6"/>
    <w:rsid w:val="00AB46B1"/>
    <w:rsid w:val="00AD2A8A"/>
    <w:rsid w:val="00AD69C3"/>
    <w:rsid w:val="00BD611D"/>
    <w:rsid w:val="00C01254"/>
    <w:rsid w:val="00C1573E"/>
    <w:rsid w:val="00C17E9A"/>
    <w:rsid w:val="00CA0358"/>
    <w:rsid w:val="00CB6A47"/>
    <w:rsid w:val="00D047C8"/>
    <w:rsid w:val="00D26A94"/>
    <w:rsid w:val="00D711C1"/>
    <w:rsid w:val="00D74505"/>
    <w:rsid w:val="00D839D6"/>
    <w:rsid w:val="00DB1BD1"/>
    <w:rsid w:val="00DC38EF"/>
    <w:rsid w:val="00DD166E"/>
    <w:rsid w:val="00DF2409"/>
    <w:rsid w:val="00E717CD"/>
    <w:rsid w:val="00E93D68"/>
    <w:rsid w:val="00EA05B6"/>
    <w:rsid w:val="00F143C9"/>
    <w:rsid w:val="00F476B3"/>
    <w:rsid w:val="00F774E5"/>
    <w:rsid w:val="00FB76F7"/>
    <w:rsid w:val="00FD227C"/>
    <w:rsid w:val="00FF0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9F3DF1A127DD4BAF8FE0AECC20C4822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t:template xmlns:t="http://mapping.word.org/2012/template">
  <t:sse><![CDATA[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]]></t:sse>
</t:template>
</file>

<file path=customXml/item2.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]]></m:sse>
</m:mapping>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b:binding xmlns:b="http://mapping.word.org/2012/binding" xmlns:xlink="xlink" xmlns:clcta-gie="clcta-gie" xmlns:clcta-fte="clcta-fte" xmlns:clcta-be="clcta-be" xmlns:clcta-taf="clcta-taf" xmlns:clcta-ci="clcta-ci">
  <clcta-gie:GongSiFaDingZhongWenMingCheng xmlns:clcta-gie="clcta-gie">股份有限公司</clcta-gie:GongSiFaDingZhongWenMingCheng>
  <clcta-be:GuDongDaHuiZhaoKaiNianDu xmlns:clcta-be="clcta-be"/>
  <clcta-be:GuDongDaHuiJieCi xmlns:clcta-be="clcta-be"/>
  <clcta-be:GuDongDaHuiZhaoKaiShiJian xmlns:clcta-be="clcta-be"/>
</b:binding>
</file>

<file path=customXml/item5.xml><?xml version="1.0" encoding="utf-8"?>
<sc:sections xmlns:sc="http://mapping.word.org/2014/section/customize"/>
</file>

<file path=customXml/itemProps1.xml><?xml version="1.0" encoding="utf-8"?>
<ds:datastoreItem xmlns:ds="http://schemas.openxmlformats.org/officeDocument/2006/customXml" ds:itemID="{288f8fce-56c1-46f6-920d-9795d9596c27}">
  <ds:schemaRefs/>
</ds:datastoreItem>
</file>

<file path=customXml/itemProps2.xml><?xml version="1.0" encoding="utf-8"?>
<ds:datastoreItem xmlns:ds="http://schemas.openxmlformats.org/officeDocument/2006/customXml" ds:itemID="{01B1A17D-9B58-4B01-A41C-F76F65F79B79}">
  <ds:schemaRefs/>
</ds:datastoreItem>
</file>

<file path=customXml/itemProps3.xml><?xml version="1.0" encoding="utf-8"?>
<ds:datastoreItem xmlns:ds="http://schemas.openxmlformats.org/officeDocument/2006/customXml" ds:itemID="{A09E030C-C453-49B0-9BA3-EE608291E937}">
  <ds:schemaRefs/>
</ds:datastoreItem>
</file>

<file path=customXml/itemProps4.xml><?xml version="1.0" encoding="utf-8"?>
<ds:datastoreItem xmlns:ds="http://schemas.openxmlformats.org/officeDocument/2006/customXml" ds:itemID="{BA98B501-917D-472D-AC19-F30F1EB82784}">
  <ds:schemaRefs/>
</ds:datastoreItem>
</file>

<file path=customXml/itemProps5.xml><?xml version="1.0" encoding="utf-8"?>
<ds:datastoreItem xmlns:ds="http://schemas.openxmlformats.org/officeDocument/2006/customXml" ds:itemID="{AE2A90FD-D442-4998-8BC2-A66505EB9ACE}">
  <ds:schemaRefs/>
</ds:datastoreItem>
</file>

<file path=docProps/app.xml><?xml version="1.0" encoding="utf-8"?>
<Properties xmlns="http://schemas.openxmlformats.org/officeDocument/2006/extended-properties" xmlns:vt="http://schemas.openxmlformats.org/officeDocument/2006/docPropsVTypes">
  <Template>SSEReport</Template>
  <Pages>4</Pages>
  <Words>575</Words>
  <Characters>656</Characters>
  <Lines>165</Lines>
  <Paragraphs>159</Paragraphs>
  <TotalTime>0</TotalTime>
  <ScaleCrop>false</ScaleCrop>
  <LinksUpToDate>false</LinksUpToDate>
  <CharactersWithSpaces>677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2025-11-11T02:01:00Z</dcterms:created>
  <dc:creator>yangzhiquan</dc:creator>
  <cp:lastModifiedBy>卢柯言</cp:lastModifiedBy>
  <dcterms:modified xsi:type="dcterms:W3CDTF">2025-12-18T07:44:13Z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eyJoZGlkIjoiM2NmMmIwMWIxYzAyZmZiMWZlOTY3NTcxZmU2NzhhZTEiLCJ1c2VySWQiOiIxNjcyMzMwMzQ3In0=</vt:lpwstr>
  </property>
  <property fmtid="{D5CDD505-2E9C-101B-9397-08002B2CF9AE}" pid="3" name="KSOProductBuildVer">
    <vt:lpwstr>2052-12.1.0.23542</vt:lpwstr>
  </property>
  <property fmtid="{D5CDD505-2E9C-101B-9397-08002B2CF9AE}" pid="4" name="ICV">
    <vt:lpwstr>533E7A2246FA4E90B580984582B5A6BB_13</vt:lpwstr>
  </property>
</Properties>
</file>