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F7FAE1" w14:textId="77777777" w:rsidR="009534D2" w:rsidRDefault="009534D2">
      <w:pPr>
        <w:adjustRightInd w:val="0"/>
        <w:snapToGrid w:val="0"/>
        <w:spacing w:line="560" w:lineRule="exact"/>
        <w:ind w:firstLineChars="200" w:firstLine="600"/>
        <w:rPr>
          <w:rFonts w:ascii="仿宋" w:eastAsia="仿宋_GB2312" w:hAnsi="仿宋" w:hint="eastAsia"/>
          <w:color w:val="000000"/>
          <w:sz w:val="30"/>
          <w:szCs w:val="30"/>
        </w:rPr>
      </w:pPr>
    </w:p>
    <w:p w14:paraId="03AED2B7" w14:textId="619D5DB5" w:rsidR="00AC0826" w:rsidRDefault="00AC0826" w:rsidP="00AC0826">
      <w:pPr>
        <w:adjustRightInd w:val="0"/>
        <w:snapToGrid w:val="0"/>
        <w:spacing w:line="336" w:lineRule="auto"/>
        <w:jc w:val="center"/>
        <w:rPr>
          <w:rFonts w:ascii="宋体" w:hAnsi="宋体" w:hint="eastAsia"/>
          <w:b/>
          <w:sz w:val="24"/>
        </w:rPr>
      </w:pPr>
      <w:r>
        <w:rPr>
          <w:rFonts w:ascii="宋体" w:hAnsi="宋体" w:hint="eastAsia"/>
          <w:b/>
          <w:sz w:val="24"/>
        </w:rPr>
        <w:t>股票简称：宁沪高速      股票代码：600377      编号：临</w:t>
      </w:r>
      <w:r w:rsidR="009F6C3B" w:rsidRPr="00A237F8">
        <w:rPr>
          <w:rFonts w:ascii="宋体" w:hAnsi="宋体" w:hint="eastAsia"/>
          <w:b/>
          <w:sz w:val="24"/>
        </w:rPr>
        <w:t>202</w:t>
      </w:r>
      <w:r w:rsidR="0048483C" w:rsidRPr="00A237F8">
        <w:rPr>
          <w:rFonts w:ascii="宋体" w:hAnsi="宋体" w:hint="eastAsia"/>
          <w:b/>
          <w:sz w:val="24"/>
        </w:rPr>
        <w:t>5</w:t>
      </w:r>
      <w:r w:rsidR="003F1C98" w:rsidRPr="00A237F8">
        <w:rPr>
          <w:rFonts w:ascii="宋体" w:hAnsi="宋体" w:hint="eastAsia"/>
          <w:b/>
          <w:sz w:val="24"/>
        </w:rPr>
        <w:t>-</w:t>
      </w:r>
      <w:r w:rsidR="0048483C" w:rsidRPr="00A237F8">
        <w:rPr>
          <w:rFonts w:ascii="宋体" w:hAnsi="宋体" w:hint="eastAsia"/>
          <w:b/>
          <w:sz w:val="24"/>
        </w:rPr>
        <w:t>0</w:t>
      </w:r>
      <w:r w:rsidR="0082123C" w:rsidRPr="0082123C">
        <w:rPr>
          <w:rFonts w:ascii="宋体" w:hAnsi="宋体" w:hint="eastAsia"/>
          <w:b/>
          <w:sz w:val="24"/>
        </w:rPr>
        <w:t>51</w:t>
      </w:r>
    </w:p>
    <w:p w14:paraId="128E0E4B" w14:textId="77777777" w:rsidR="009534D2" w:rsidRDefault="009534D2">
      <w:pPr>
        <w:autoSpaceDE w:val="0"/>
        <w:autoSpaceDN w:val="0"/>
        <w:adjustRightInd w:val="0"/>
        <w:snapToGrid w:val="0"/>
        <w:spacing w:line="560" w:lineRule="exact"/>
        <w:ind w:firstLineChars="200" w:firstLine="600"/>
        <w:jc w:val="center"/>
        <w:rPr>
          <w:rFonts w:ascii="仿宋" w:eastAsia="仿宋_GB2312" w:hAnsi="仿宋" w:hint="eastAsia"/>
          <w:color w:val="000000"/>
          <w:sz w:val="30"/>
          <w:szCs w:val="30"/>
        </w:rPr>
      </w:pPr>
    </w:p>
    <w:p w14:paraId="19F6E58A" w14:textId="77777777" w:rsidR="00FE20B0" w:rsidRPr="00596372" w:rsidRDefault="002B59AF" w:rsidP="00FA076F">
      <w:pPr>
        <w:adjustRightInd w:val="0"/>
        <w:snapToGrid w:val="0"/>
        <w:spacing w:line="560" w:lineRule="exact"/>
        <w:jc w:val="center"/>
        <w:rPr>
          <w:rFonts w:ascii="宋体" w:eastAsia="宋体" w:hAnsi="宋体" w:hint="eastAsia"/>
          <w:b/>
          <w:bCs/>
          <w:color w:val="000000"/>
          <w:sz w:val="28"/>
          <w:szCs w:val="28"/>
        </w:rPr>
      </w:pPr>
      <w:r w:rsidRPr="00596372">
        <w:rPr>
          <w:rFonts w:ascii="宋体" w:eastAsia="宋体" w:hAnsi="宋体" w:hint="eastAsia"/>
          <w:b/>
          <w:bCs/>
          <w:color w:val="000000"/>
          <w:sz w:val="28"/>
          <w:szCs w:val="28"/>
        </w:rPr>
        <w:t>江苏宁沪高速公路</w:t>
      </w:r>
      <w:r w:rsidR="00F25CD6" w:rsidRPr="00596372">
        <w:rPr>
          <w:rFonts w:ascii="宋体" w:eastAsia="宋体" w:hAnsi="宋体" w:hint="eastAsia"/>
          <w:b/>
          <w:bCs/>
          <w:color w:val="000000"/>
          <w:sz w:val="28"/>
          <w:szCs w:val="28"/>
        </w:rPr>
        <w:t>股份有限公司</w:t>
      </w:r>
    </w:p>
    <w:p w14:paraId="6EC70F30" w14:textId="4950021F" w:rsidR="009534D2" w:rsidRPr="00497981" w:rsidRDefault="00C626C4" w:rsidP="00497981">
      <w:pPr>
        <w:adjustRightInd w:val="0"/>
        <w:snapToGrid w:val="0"/>
        <w:spacing w:line="560" w:lineRule="exact"/>
        <w:jc w:val="center"/>
        <w:rPr>
          <w:rFonts w:ascii="宋体" w:eastAsia="宋体" w:hAnsi="宋体" w:hint="eastAsia"/>
          <w:b/>
          <w:bCs/>
          <w:color w:val="000000"/>
          <w:sz w:val="28"/>
          <w:szCs w:val="28"/>
        </w:rPr>
      </w:pPr>
      <w:r w:rsidRPr="00596372">
        <w:rPr>
          <w:rFonts w:ascii="宋体" w:eastAsia="宋体" w:hAnsi="宋体" w:hint="eastAsia"/>
          <w:b/>
          <w:bCs/>
          <w:color w:val="000000"/>
          <w:sz w:val="28"/>
          <w:szCs w:val="28"/>
        </w:rPr>
        <w:t>关于</w:t>
      </w:r>
      <w:r w:rsidR="00821CFD">
        <w:rPr>
          <w:rFonts w:ascii="宋体" w:eastAsia="宋体" w:hAnsi="宋体" w:hint="eastAsia"/>
          <w:b/>
          <w:bCs/>
          <w:color w:val="000000"/>
          <w:sz w:val="28"/>
          <w:szCs w:val="28"/>
        </w:rPr>
        <w:t>拟</w:t>
      </w:r>
      <w:r w:rsidR="00FA076F">
        <w:rPr>
          <w:rFonts w:ascii="宋体" w:eastAsia="宋体" w:hAnsi="宋体" w:hint="eastAsia"/>
          <w:b/>
          <w:bCs/>
          <w:color w:val="000000"/>
          <w:sz w:val="28"/>
          <w:szCs w:val="28"/>
        </w:rPr>
        <w:t>向本公司控股子公司提供同比例增资</w:t>
      </w:r>
      <w:r w:rsidR="00FE20B0" w:rsidRPr="00596372">
        <w:rPr>
          <w:rFonts w:ascii="宋体" w:eastAsia="宋体" w:hAnsi="宋体" w:hint="eastAsia"/>
          <w:b/>
          <w:bCs/>
          <w:color w:val="000000"/>
          <w:sz w:val="28"/>
          <w:szCs w:val="28"/>
        </w:rPr>
        <w:t>的</w:t>
      </w:r>
      <w:r w:rsidR="00F25CD6" w:rsidRPr="00596372">
        <w:rPr>
          <w:rFonts w:ascii="宋体" w:eastAsia="宋体" w:hAnsi="宋体" w:hint="eastAsia"/>
          <w:b/>
          <w:bCs/>
          <w:color w:val="000000"/>
          <w:sz w:val="28"/>
          <w:szCs w:val="28"/>
        </w:rPr>
        <w:t>公告</w:t>
      </w:r>
    </w:p>
    <w:p w14:paraId="287E2C00" w14:textId="12924328" w:rsidR="009534D2" w:rsidRPr="00710DEB" w:rsidRDefault="00F25CD6">
      <w:pPr>
        <w:pBdr>
          <w:top w:val="single" w:sz="4" w:space="1" w:color="auto"/>
          <w:left w:val="single" w:sz="4" w:space="4" w:color="auto"/>
          <w:bottom w:val="single" w:sz="4" w:space="2" w:color="auto"/>
          <w:right w:val="single" w:sz="4" w:space="4" w:color="auto"/>
        </w:pBdr>
        <w:adjustRightInd w:val="0"/>
        <w:spacing w:line="560" w:lineRule="exact"/>
        <w:rPr>
          <w:rFonts w:ascii="宋体" w:hAnsi="宋体" w:hint="eastAsia"/>
          <w:b/>
          <w:sz w:val="24"/>
        </w:rPr>
      </w:pPr>
      <w:r w:rsidRPr="00710DEB">
        <w:rPr>
          <w:rFonts w:ascii="宋体" w:hAnsi="宋体" w:hint="eastAsia"/>
          <w:b/>
          <w:sz w:val="24"/>
        </w:rPr>
        <w:t>本公司董事会及全体董事保证本公告内容不存在任何虚假记载、误导性陈述或者重大遗漏，并对其内容的真实性、准确性和完整性承担法律责任。</w:t>
      </w:r>
    </w:p>
    <w:p w14:paraId="1DFF7BF6" w14:textId="77777777" w:rsidR="00FD1DC6" w:rsidRPr="00710DEB" w:rsidRDefault="00FD1DC6" w:rsidP="00710DEB">
      <w:pPr>
        <w:adjustRightInd w:val="0"/>
        <w:snapToGrid w:val="0"/>
        <w:spacing w:line="360" w:lineRule="auto"/>
        <w:rPr>
          <w:rFonts w:ascii="宋体" w:eastAsia="宋体" w:hAnsi="宋体" w:cs="宋体" w:hint="eastAsia"/>
          <w:b/>
          <w:sz w:val="24"/>
          <w:szCs w:val="24"/>
        </w:rPr>
      </w:pPr>
    </w:p>
    <w:p w14:paraId="6015F04D" w14:textId="77777777" w:rsidR="00B70B39" w:rsidRPr="00B70B39" w:rsidRDefault="00B70B39" w:rsidP="0032462A">
      <w:pPr>
        <w:autoSpaceDE w:val="0"/>
        <w:autoSpaceDN w:val="0"/>
        <w:adjustRightInd w:val="0"/>
        <w:snapToGrid w:val="0"/>
        <w:spacing w:line="360" w:lineRule="auto"/>
        <w:rPr>
          <w:rFonts w:ascii="宋体" w:eastAsia="宋体" w:hAnsi="宋体" w:cs="宋体" w:hint="eastAsia"/>
          <w:b/>
          <w:sz w:val="24"/>
          <w:szCs w:val="24"/>
        </w:rPr>
      </w:pPr>
      <w:r w:rsidRPr="00B70B39">
        <w:rPr>
          <w:rFonts w:ascii="宋体" w:eastAsia="宋体" w:hAnsi="宋体" w:cs="宋体" w:hint="eastAsia"/>
          <w:b/>
          <w:sz w:val="24"/>
          <w:szCs w:val="24"/>
        </w:rPr>
        <w:t>重要内容提示：</w:t>
      </w:r>
    </w:p>
    <w:p w14:paraId="2ECB909E" w14:textId="211A759C" w:rsidR="00497981" w:rsidRDefault="0032462A" w:rsidP="0032462A">
      <w:pPr>
        <w:autoSpaceDE w:val="0"/>
        <w:autoSpaceDN w:val="0"/>
        <w:adjustRightInd w:val="0"/>
        <w:snapToGrid w:val="0"/>
        <w:spacing w:line="360" w:lineRule="auto"/>
        <w:rPr>
          <w:rFonts w:ascii="宋体" w:eastAsia="宋体" w:hAnsi="宋体" w:cs="宋体" w:hint="eastAsia"/>
          <w:b/>
          <w:sz w:val="24"/>
          <w:szCs w:val="24"/>
        </w:rPr>
      </w:pPr>
      <w:r>
        <w:rPr>
          <w:rFonts w:ascii="宋体" w:eastAsia="宋体" w:hAnsi="宋体" w:cs="宋体" w:hint="eastAsia"/>
          <w:b/>
          <w:sz w:val="24"/>
          <w:szCs w:val="24"/>
        </w:rPr>
        <w:t>1.交易简要内容：江苏宁沪高速公路股份有限公司（以下简称</w:t>
      </w:r>
      <w:r w:rsidR="00B04575">
        <w:rPr>
          <w:rFonts w:ascii="宋体" w:eastAsia="宋体" w:hAnsi="宋体" w:cs="宋体" w:hint="eastAsia"/>
          <w:b/>
          <w:sz w:val="24"/>
          <w:szCs w:val="24"/>
        </w:rPr>
        <w:t>“本公司”或“</w:t>
      </w:r>
      <w:r w:rsidR="001D4DDA">
        <w:rPr>
          <w:rFonts w:ascii="宋体" w:eastAsia="宋体" w:hAnsi="宋体" w:cs="宋体" w:hint="eastAsia"/>
          <w:b/>
          <w:sz w:val="24"/>
          <w:szCs w:val="24"/>
        </w:rPr>
        <w:t>宁沪公司</w:t>
      </w:r>
      <w:r w:rsidR="00B04575">
        <w:rPr>
          <w:rFonts w:ascii="宋体" w:eastAsia="宋体" w:hAnsi="宋体" w:cs="宋体" w:hint="eastAsia"/>
          <w:b/>
          <w:sz w:val="24"/>
          <w:szCs w:val="24"/>
        </w:rPr>
        <w:t>”</w:t>
      </w:r>
      <w:r>
        <w:rPr>
          <w:rFonts w:ascii="宋体" w:eastAsia="宋体" w:hAnsi="宋体" w:cs="宋体" w:hint="eastAsia"/>
          <w:b/>
          <w:sz w:val="24"/>
          <w:szCs w:val="24"/>
        </w:rPr>
        <w:t>）</w:t>
      </w:r>
      <w:r w:rsidR="00B04575">
        <w:rPr>
          <w:rFonts w:ascii="宋体" w:eastAsia="宋体" w:hAnsi="宋体" w:cs="宋体" w:hint="eastAsia"/>
          <w:b/>
          <w:sz w:val="24"/>
          <w:szCs w:val="24"/>
        </w:rPr>
        <w:t>向控股子公司江苏丹金高速公路有限公司（以下简称“丹金公司”）</w:t>
      </w:r>
      <w:r w:rsidR="00BC26AB">
        <w:rPr>
          <w:rFonts w:ascii="宋体" w:eastAsia="宋体" w:hAnsi="宋体" w:cs="宋体" w:hint="eastAsia"/>
          <w:b/>
          <w:sz w:val="24"/>
          <w:szCs w:val="24"/>
        </w:rPr>
        <w:t>进行同比例增资。</w:t>
      </w:r>
    </w:p>
    <w:p w14:paraId="030B0543" w14:textId="2CCB6373" w:rsidR="00BC26AB" w:rsidRDefault="00BC26AB" w:rsidP="0032462A">
      <w:pPr>
        <w:autoSpaceDE w:val="0"/>
        <w:autoSpaceDN w:val="0"/>
        <w:adjustRightInd w:val="0"/>
        <w:snapToGrid w:val="0"/>
        <w:spacing w:line="360" w:lineRule="auto"/>
        <w:rPr>
          <w:rFonts w:ascii="宋体" w:eastAsia="宋体" w:hAnsi="宋体" w:cs="宋体" w:hint="eastAsia"/>
          <w:b/>
          <w:sz w:val="24"/>
          <w:szCs w:val="24"/>
        </w:rPr>
      </w:pPr>
      <w:r>
        <w:rPr>
          <w:rFonts w:ascii="宋体" w:eastAsia="宋体" w:hAnsi="宋体" w:cs="宋体" w:hint="eastAsia"/>
          <w:b/>
          <w:sz w:val="24"/>
          <w:szCs w:val="24"/>
        </w:rPr>
        <w:t>2.增资金额：人民币</w:t>
      </w:r>
      <w:r w:rsidR="00086ED8" w:rsidRPr="00086ED8">
        <w:rPr>
          <w:rFonts w:ascii="宋体" w:eastAsia="宋体" w:hAnsi="宋体" w:cs="宋体"/>
          <w:b/>
          <w:sz w:val="24"/>
          <w:szCs w:val="24"/>
        </w:rPr>
        <w:t>263,655.584</w:t>
      </w:r>
      <w:r w:rsidR="00AB25C3">
        <w:rPr>
          <w:rFonts w:ascii="宋体" w:eastAsia="宋体" w:hAnsi="宋体" w:cs="宋体" w:hint="eastAsia"/>
          <w:b/>
          <w:sz w:val="24"/>
          <w:szCs w:val="24"/>
        </w:rPr>
        <w:t>0</w:t>
      </w:r>
      <w:r w:rsidR="00F60DBF">
        <w:rPr>
          <w:rFonts w:ascii="宋体" w:eastAsia="宋体" w:hAnsi="宋体" w:cs="宋体" w:hint="eastAsia"/>
          <w:b/>
          <w:sz w:val="24"/>
          <w:szCs w:val="24"/>
        </w:rPr>
        <w:t>万元。</w:t>
      </w:r>
    </w:p>
    <w:p w14:paraId="7BEF50E5" w14:textId="1C527A03" w:rsidR="00F60DBF" w:rsidRDefault="00F60DBF" w:rsidP="0032462A">
      <w:pPr>
        <w:autoSpaceDE w:val="0"/>
        <w:autoSpaceDN w:val="0"/>
        <w:adjustRightInd w:val="0"/>
        <w:snapToGrid w:val="0"/>
        <w:spacing w:line="360" w:lineRule="auto"/>
        <w:rPr>
          <w:rFonts w:ascii="宋体" w:eastAsia="宋体" w:hAnsi="宋体" w:cs="宋体" w:hint="eastAsia"/>
          <w:b/>
          <w:sz w:val="24"/>
          <w:szCs w:val="24"/>
        </w:rPr>
      </w:pPr>
      <w:r>
        <w:rPr>
          <w:rFonts w:ascii="宋体" w:eastAsia="宋体" w:hAnsi="宋体" w:cs="宋体" w:hint="eastAsia"/>
          <w:b/>
          <w:sz w:val="24"/>
          <w:szCs w:val="24"/>
        </w:rPr>
        <w:t>3.</w:t>
      </w:r>
      <w:r w:rsidR="00275948" w:rsidRPr="00275948">
        <w:rPr>
          <w:rFonts w:ascii="宋体" w:eastAsia="宋体" w:hAnsi="宋体" w:cs="宋体" w:hint="eastAsia"/>
          <w:b/>
          <w:sz w:val="24"/>
          <w:szCs w:val="24"/>
        </w:rPr>
        <w:t>根据《上海证券交易所股票上市规则》，本次增资事项不构成关联交易。根据</w:t>
      </w:r>
      <w:r w:rsidR="00F67964">
        <w:rPr>
          <w:rFonts w:ascii="宋体" w:eastAsia="宋体" w:hAnsi="宋体" w:cs="宋体" w:hint="eastAsia"/>
          <w:b/>
          <w:sz w:val="24"/>
          <w:szCs w:val="24"/>
        </w:rPr>
        <w:t>《</w:t>
      </w:r>
      <w:r w:rsidR="00F67964" w:rsidRPr="00F67964">
        <w:rPr>
          <w:rFonts w:ascii="宋体" w:eastAsia="宋体" w:hAnsi="宋体" w:cs="宋体" w:hint="eastAsia"/>
          <w:b/>
          <w:sz w:val="24"/>
          <w:szCs w:val="24"/>
        </w:rPr>
        <w:t>香港联合交易所有限公司证券上市规则</w:t>
      </w:r>
      <w:r w:rsidR="00F67964">
        <w:rPr>
          <w:rFonts w:ascii="宋体" w:eastAsia="宋体" w:hAnsi="宋体" w:cs="宋体" w:hint="eastAsia"/>
          <w:b/>
          <w:sz w:val="24"/>
          <w:szCs w:val="24"/>
        </w:rPr>
        <w:t>》</w:t>
      </w:r>
      <w:r w:rsidR="002B4A8A">
        <w:rPr>
          <w:rFonts w:ascii="宋体" w:eastAsia="宋体" w:hAnsi="宋体" w:cs="宋体" w:hint="eastAsia"/>
          <w:b/>
          <w:sz w:val="24"/>
          <w:szCs w:val="24"/>
        </w:rPr>
        <w:t>（以下简称“香港上市规则”）</w:t>
      </w:r>
      <w:r w:rsidR="00275948" w:rsidRPr="00275948">
        <w:rPr>
          <w:rFonts w:ascii="宋体" w:eastAsia="宋体" w:hAnsi="宋体" w:cs="宋体" w:hint="eastAsia"/>
          <w:b/>
          <w:sz w:val="24"/>
          <w:szCs w:val="24"/>
        </w:rPr>
        <w:t>，本次增资事项构成关连交易</w:t>
      </w:r>
      <w:r>
        <w:rPr>
          <w:rFonts w:ascii="宋体" w:eastAsia="宋体" w:hAnsi="宋体" w:cs="宋体" w:hint="eastAsia"/>
          <w:b/>
          <w:sz w:val="24"/>
          <w:szCs w:val="24"/>
        </w:rPr>
        <w:t>。</w:t>
      </w:r>
    </w:p>
    <w:p w14:paraId="610FC1B7" w14:textId="6BF00780" w:rsidR="00F60DBF" w:rsidRDefault="00F60DBF" w:rsidP="0032462A">
      <w:pPr>
        <w:autoSpaceDE w:val="0"/>
        <w:autoSpaceDN w:val="0"/>
        <w:adjustRightInd w:val="0"/>
        <w:snapToGrid w:val="0"/>
        <w:spacing w:line="360" w:lineRule="auto"/>
        <w:rPr>
          <w:rFonts w:ascii="宋体" w:eastAsia="宋体" w:hAnsi="宋体" w:cs="宋体" w:hint="eastAsia"/>
          <w:b/>
          <w:sz w:val="24"/>
          <w:szCs w:val="24"/>
        </w:rPr>
      </w:pPr>
      <w:r>
        <w:rPr>
          <w:rFonts w:ascii="宋体" w:eastAsia="宋体" w:hAnsi="宋体" w:cs="宋体" w:hint="eastAsia"/>
          <w:b/>
          <w:sz w:val="24"/>
          <w:szCs w:val="24"/>
        </w:rPr>
        <w:t>4.本次交易未构成重大资产重组。</w:t>
      </w:r>
    </w:p>
    <w:p w14:paraId="54127011" w14:textId="77777777" w:rsidR="00497981" w:rsidRDefault="00497981" w:rsidP="00710DEB">
      <w:pPr>
        <w:autoSpaceDE w:val="0"/>
        <w:autoSpaceDN w:val="0"/>
        <w:adjustRightInd w:val="0"/>
        <w:snapToGrid w:val="0"/>
        <w:spacing w:line="360" w:lineRule="auto"/>
        <w:ind w:firstLineChars="200" w:firstLine="482"/>
        <w:rPr>
          <w:rFonts w:ascii="宋体" w:eastAsia="宋体" w:hAnsi="宋体" w:cs="宋体" w:hint="eastAsia"/>
          <w:b/>
          <w:sz w:val="24"/>
          <w:szCs w:val="24"/>
        </w:rPr>
      </w:pPr>
    </w:p>
    <w:p w14:paraId="3712AAFE" w14:textId="02368F3A" w:rsidR="009534D2" w:rsidRPr="00710DEB" w:rsidRDefault="00F25CD6" w:rsidP="00710DEB">
      <w:pPr>
        <w:autoSpaceDE w:val="0"/>
        <w:autoSpaceDN w:val="0"/>
        <w:adjustRightInd w:val="0"/>
        <w:snapToGrid w:val="0"/>
        <w:spacing w:line="360" w:lineRule="auto"/>
        <w:ind w:firstLineChars="200" w:firstLine="482"/>
        <w:rPr>
          <w:rFonts w:ascii="宋体" w:eastAsia="宋体" w:hAnsi="宋体" w:cs="宋体" w:hint="eastAsia"/>
          <w:b/>
          <w:sz w:val="24"/>
          <w:szCs w:val="24"/>
        </w:rPr>
      </w:pPr>
      <w:r w:rsidRPr="00710DEB">
        <w:rPr>
          <w:rFonts w:ascii="宋体" w:eastAsia="宋体" w:hAnsi="宋体" w:cs="宋体" w:hint="eastAsia"/>
          <w:b/>
          <w:sz w:val="24"/>
          <w:szCs w:val="24"/>
        </w:rPr>
        <w:t>一、</w:t>
      </w:r>
      <w:r w:rsidR="00743E5B">
        <w:rPr>
          <w:rFonts w:ascii="宋体" w:eastAsia="宋体" w:hAnsi="宋体" w:cs="宋体" w:hint="eastAsia"/>
          <w:b/>
          <w:sz w:val="24"/>
          <w:szCs w:val="24"/>
        </w:rPr>
        <w:t>增资概述</w:t>
      </w:r>
    </w:p>
    <w:p w14:paraId="3D3768B3" w14:textId="45F000D7" w:rsidR="00081B15" w:rsidRDefault="00081B15" w:rsidP="00710DEB">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（一）增资基本情况</w:t>
      </w:r>
    </w:p>
    <w:p w14:paraId="17E7043C" w14:textId="47526E73" w:rsidR="00AB25C3" w:rsidRDefault="0017177C" w:rsidP="00710DEB">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2024年10月29日，本公司第十一届董事会第五次会议审议通过了《关于投资建设阜宁至溧阳高速公路丹阳至金坛段项目的议案》</w:t>
      </w:r>
      <w:r w:rsidR="000E1619">
        <w:rPr>
          <w:rFonts w:asciiTheme="minorEastAsia" w:hAnsiTheme="minorEastAsia" w:hint="eastAsia"/>
          <w:sz w:val="24"/>
          <w:szCs w:val="24"/>
        </w:rPr>
        <w:t>，批准投资阜宁至溧阳高速公路丹阳至金坛段（以下简称“丹金项目”）</w:t>
      </w:r>
      <w:r w:rsidR="00201D95">
        <w:rPr>
          <w:rFonts w:asciiTheme="minorEastAsia" w:hAnsiTheme="minorEastAsia" w:hint="eastAsia"/>
          <w:sz w:val="24"/>
          <w:szCs w:val="24"/>
        </w:rPr>
        <w:t>。</w:t>
      </w:r>
      <w:r w:rsidR="0071555F">
        <w:rPr>
          <w:rFonts w:asciiTheme="minorEastAsia" w:hAnsiTheme="minorEastAsia" w:hint="eastAsia"/>
          <w:sz w:val="24"/>
          <w:szCs w:val="24"/>
        </w:rPr>
        <w:t>有关详情请参见</w:t>
      </w:r>
      <w:r w:rsidR="001A6A9F">
        <w:rPr>
          <w:rFonts w:asciiTheme="minorEastAsia" w:hAnsiTheme="minorEastAsia" w:hint="eastAsia"/>
          <w:sz w:val="24"/>
          <w:szCs w:val="24"/>
        </w:rPr>
        <w:t>本</w:t>
      </w:r>
      <w:r w:rsidR="0071555F">
        <w:rPr>
          <w:rFonts w:asciiTheme="minorEastAsia" w:hAnsiTheme="minorEastAsia" w:hint="eastAsia"/>
          <w:sz w:val="24"/>
          <w:szCs w:val="24"/>
        </w:rPr>
        <w:t>公司于2024年10月30日披露的《关于拟投资建设阜宁至溧阳高速公路丹阳至金坛段项目的公告》。</w:t>
      </w:r>
    </w:p>
    <w:p w14:paraId="3DFCB9D4" w14:textId="78E37FC6" w:rsidR="0071555F" w:rsidRDefault="0071555F" w:rsidP="00710DEB">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2024年11月16日，</w:t>
      </w:r>
      <w:r w:rsidR="00AB25C3">
        <w:rPr>
          <w:rFonts w:asciiTheme="minorEastAsia" w:hAnsiTheme="minorEastAsia" w:hint="eastAsia"/>
          <w:sz w:val="24"/>
          <w:szCs w:val="24"/>
        </w:rPr>
        <w:t>本公司已与常州市交通控股集团有限公司（以下简称“常州交控”）</w:t>
      </w:r>
      <w:r w:rsidR="00602A2B">
        <w:rPr>
          <w:rFonts w:asciiTheme="minorEastAsia" w:hAnsiTheme="minorEastAsia" w:hint="eastAsia"/>
          <w:sz w:val="24"/>
          <w:szCs w:val="24"/>
        </w:rPr>
        <w:t>签署出资协议书，商定共同出资成立丹金公司</w:t>
      </w:r>
      <w:r w:rsidR="001A6A9F">
        <w:rPr>
          <w:rFonts w:asciiTheme="minorEastAsia" w:hAnsiTheme="minorEastAsia" w:hint="eastAsia"/>
          <w:sz w:val="24"/>
          <w:szCs w:val="24"/>
        </w:rPr>
        <w:t>。有关详情请参见本公司于202</w:t>
      </w:r>
      <w:r w:rsidR="00766DEC">
        <w:rPr>
          <w:rFonts w:asciiTheme="minorEastAsia" w:hAnsiTheme="minorEastAsia" w:hint="eastAsia"/>
          <w:sz w:val="24"/>
          <w:szCs w:val="24"/>
        </w:rPr>
        <w:t>4年11月18日披露的《关于投资建设阜宁至溧阳高速公路丹阳至金坛段项目的进展公告》</w:t>
      </w:r>
      <w:r w:rsidR="00024C4A">
        <w:rPr>
          <w:rFonts w:asciiTheme="minorEastAsia" w:hAnsiTheme="minorEastAsia" w:hint="eastAsia"/>
          <w:sz w:val="24"/>
          <w:szCs w:val="24"/>
        </w:rPr>
        <w:t>。</w:t>
      </w:r>
    </w:p>
    <w:p w14:paraId="6B90EA4E" w14:textId="5B5C680F" w:rsidR="00024C4A" w:rsidRDefault="00024C4A" w:rsidP="00710DEB">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lastRenderedPageBreak/>
        <w:t>为满足丹金项目建设资金需求</w:t>
      </w:r>
      <w:r w:rsidR="00945162">
        <w:rPr>
          <w:rFonts w:asciiTheme="minorEastAsia" w:hAnsiTheme="minorEastAsia" w:hint="eastAsia"/>
          <w:sz w:val="24"/>
          <w:szCs w:val="24"/>
        </w:rPr>
        <w:t>、保障项目顺利推进，本公司拟与</w:t>
      </w:r>
      <w:r w:rsidR="0045528B">
        <w:rPr>
          <w:rFonts w:asciiTheme="minorEastAsia" w:hAnsiTheme="minorEastAsia" w:hint="eastAsia"/>
          <w:sz w:val="24"/>
          <w:szCs w:val="24"/>
        </w:rPr>
        <w:t>丹金公司的另一家股东常州交控按持股比例对丹金公司进行现金增资</w:t>
      </w:r>
      <w:r w:rsidR="00BF3942">
        <w:rPr>
          <w:rFonts w:asciiTheme="minorEastAsia" w:hAnsiTheme="minorEastAsia" w:hint="eastAsia"/>
          <w:sz w:val="24"/>
          <w:szCs w:val="24"/>
        </w:rPr>
        <w:t>。</w:t>
      </w:r>
      <w:r w:rsidR="00ED28FC">
        <w:rPr>
          <w:rFonts w:asciiTheme="minorEastAsia" w:hAnsiTheme="minorEastAsia" w:hint="eastAsia"/>
          <w:sz w:val="24"/>
          <w:szCs w:val="24"/>
        </w:rPr>
        <w:t>其中，本公司出资</w:t>
      </w:r>
      <w:r w:rsidR="002727B6">
        <w:rPr>
          <w:rFonts w:asciiTheme="minorEastAsia" w:hAnsiTheme="minorEastAsia" w:hint="eastAsia"/>
          <w:sz w:val="24"/>
          <w:szCs w:val="24"/>
        </w:rPr>
        <w:t>人民币</w:t>
      </w:r>
      <w:r w:rsidR="005C1D01" w:rsidRPr="005C1D01">
        <w:rPr>
          <w:rFonts w:asciiTheme="minorEastAsia" w:hAnsiTheme="minorEastAsia"/>
          <w:sz w:val="24"/>
          <w:szCs w:val="24"/>
        </w:rPr>
        <w:t>263,655.5840</w:t>
      </w:r>
      <w:r w:rsidR="00ED28FC">
        <w:rPr>
          <w:rFonts w:asciiTheme="minorEastAsia" w:hAnsiTheme="minorEastAsia" w:hint="eastAsia"/>
          <w:sz w:val="24"/>
          <w:szCs w:val="24"/>
        </w:rPr>
        <w:t>万元，常州交控出资</w:t>
      </w:r>
      <w:r w:rsidR="002727B6">
        <w:rPr>
          <w:rFonts w:asciiTheme="minorEastAsia" w:hAnsiTheme="minorEastAsia" w:hint="eastAsia"/>
          <w:sz w:val="24"/>
          <w:szCs w:val="24"/>
        </w:rPr>
        <w:t>人民币</w:t>
      </w:r>
      <w:r w:rsidR="009F1958">
        <w:rPr>
          <w:rFonts w:asciiTheme="minorEastAsia" w:hAnsiTheme="minorEastAsia" w:hint="eastAsia"/>
          <w:sz w:val="24"/>
          <w:szCs w:val="24"/>
        </w:rPr>
        <w:t>89,771</w:t>
      </w:r>
      <w:r w:rsidR="00B56402">
        <w:rPr>
          <w:rFonts w:asciiTheme="minorEastAsia" w:hAnsiTheme="minorEastAsia" w:hint="eastAsia"/>
          <w:sz w:val="24"/>
          <w:szCs w:val="24"/>
        </w:rPr>
        <w:t>万元。</w:t>
      </w:r>
    </w:p>
    <w:p w14:paraId="377E5658" w14:textId="77777777" w:rsidR="00081B15" w:rsidRDefault="00081B15" w:rsidP="00710DEB">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（二）董事会审议情况</w:t>
      </w:r>
    </w:p>
    <w:p w14:paraId="077A837A" w14:textId="36A9D7DF" w:rsidR="0045178B" w:rsidRDefault="00627D7A" w:rsidP="00710DEB">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2025年</w:t>
      </w:r>
      <w:r w:rsidR="00086ED8">
        <w:rPr>
          <w:rFonts w:asciiTheme="minorEastAsia" w:hAnsiTheme="minorEastAsia" w:hint="eastAsia"/>
          <w:sz w:val="24"/>
          <w:szCs w:val="24"/>
        </w:rPr>
        <w:t>10</w:t>
      </w:r>
      <w:r>
        <w:rPr>
          <w:rFonts w:asciiTheme="minorEastAsia" w:hAnsiTheme="minorEastAsia" w:hint="eastAsia"/>
          <w:sz w:val="24"/>
          <w:szCs w:val="24"/>
        </w:rPr>
        <w:t>月2</w:t>
      </w:r>
      <w:r w:rsidR="00920A47">
        <w:rPr>
          <w:rFonts w:asciiTheme="minorEastAsia" w:hAnsiTheme="minorEastAsia" w:hint="eastAsia"/>
          <w:sz w:val="24"/>
          <w:szCs w:val="24"/>
        </w:rPr>
        <w:t>9</w:t>
      </w:r>
      <w:r>
        <w:rPr>
          <w:rFonts w:asciiTheme="minorEastAsia" w:hAnsiTheme="minorEastAsia" w:hint="eastAsia"/>
          <w:sz w:val="24"/>
          <w:szCs w:val="24"/>
        </w:rPr>
        <w:t>日，本公司第十一届董事会第十</w:t>
      </w:r>
      <w:r w:rsidR="00920A47">
        <w:rPr>
          <w:rFonts w:asciiTheme="minorEastAsia" w:hAnsiTheme="minorEastAsia" w:hint="eastAsia"/>
          <w:sz w:val="24"/>
          <w:szCs w:val="24"/>
        </w:rPr>
        <w:t>六</w:t>
      </w:r>
      <w:r>
        <w:rPr>
          <w:rFonts w:asciiTheme="minorEastAsia" w:hAnsiTheme="minorEastAsia" w:hint="eastAsia"/>
          <w:sz w:val="24"/>
          <w:szCs w:val="24"/>
        </w:rPr>
        <w:t>次会议审议通过了《关于</w:t>
      </w:r>
      <w:r w:rsidR="00FD2075">
        <w:rPr>
          <w:rFonts w:asciiTheme="minorEastAsia" w:hAnsiTheme="minorEastAsia" w:hint="eastAsia"/>
          <w:sz w:val="24"/>
          <w:szCs w:val="24"/>
        </w:rPr>
        <w:t>向丹金公司增资的议案</w:t>
      </w:r>
      <w:r>
        <w:rPr>
          <w:rFonts w:asciiTheme="minorEastAsia" w:hAnsiTheme="minorEastAsia" w:hint="eastAsia"/>
          <w:sz w:val="24"/>
          <w:szCs w:val="24"/>
        </w:rPr>
        <w:t>》</w:t>
      </w:r>
      <w:r w:rsidR="00FD2075">
        <w:rPr>
          <w:rFonts w:asciiTheme="minorEastAsia" w:hAnsiTheme="minorEastAsia" w:hint="eastAsia"/>
          <w:sz w:val="24"/>
          <w:szCs w:val="24"/>
        </w:rPr>
        <w:t>，同意本公司向控股子公司丹金公司进行</w:t>
      </w:r>
      <w:r w:rsidR="00547EFB">
        <w:rPr>
          <w:rFonts w:asciiTheme="minorEastAsia" w:hAnsiTheme="minorEastAsia" w:hint="eastAsia"/>
          <w:sz w:val="24"/>
          <w:szCs w:val="24"/>
        </w:rPr>
        <w:t>现金增资，增资金额为</w:t>
      </w:r>
      <w:r w:rsidR="002727B6">
        <w:rPr>
          <w:rFonts w:asciiTheme="minorEastAsia" w:hAnsiTheme="minorEastAsia" w:hint="eastAsia"/>
          <w:sz w:val="24"/>
          <w:szCs w:val="24"/>
        </w:rPr>
        <w:t>人民币</w:t>
      </w:r>
      <w:r w:rsidR="00AB25C3" w:rsidRPr="00B421A5">
        <w:rPr>
          <w:rFonts w:asciiTheme="minorEastAsia" w:hAnsiTheme="minorEastAsia"/>
          <w:sz w:val="24"/>
          <w:szCs w:val="24"/>
        </w:rPr>
        <w:t>263,655.584</w:t>
      </w:r>
      <w:r w:rsidR="00AB25C3">
        <w:rPr>
          <w:rFonts w:asciiTheme="minorEastAsia" w:hAnsiTheme="minorEastAsia" w:hint="eastAsia"/>
          <w:sz w:val="24"/>
          <w:szCs w:val="24"/>
        </w:rPr>
        <w:t>0</w:t>
      </w:r>
      <w:r w:rsidR="0007617E">
        <w:rPr>
          <w:rFonts w:asciiTheme="minorEastAsia" w:hAnsiTheme="minorEastAsia" w:hint="eastAsia"/>
          <w:sz w:val="24"/>
          <w:szCs w:val="24"/>
        </w:rPr>
        <w:t>万元。</w:t>
      </w:r>
    </w:p>
    <w:p w14:paraId="264F23D7" w14:textId="3E127FAB" w:rsidR="005D4D93" w:rsidRDefault="00A044B8" w:rsidP="00710DEB">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根据《上海证券交易所股票上市规则》</w:t>
      </w:r>
      <w:r w:rsidR="00A054DD">
        <w:rPr>
          <w:rFonts w:asciiTheme="minorEastAsia" w:hAnsiTheme="minorEastAsia" w:hint="eastAsia"/>
          <w:sz w:val="24"/>
          <w:szCs w:val="24"/>
        </w:rPr>
        <w:t>，</w:t>
      </w:r>
      <w:r>
        <w:rPr>
          <w:rFonts w:asciiTheme="minorEastAsia" w:hAnsiTheme="minorEastAsia" w:hint="eastAsia"/>
          <w:sz w:val="24"/>
          <w:szCs w:val="24"/>
        </w:rPr>
        <w:t>本次增资事项在董事会授权决策范围内，已经</w:t>
      </w:r>
      <w:r w:rsidR="00DA3458">
        <w:rPr>
          <w:rFonts w:asciiTheme="minorEastAsia" w:hAnsiTheme="minorEastAsia" w:hint="eastAsia"/>
          <w:sz w:val="24"/>
          <w:szCs w:val="24"/>
        </w:rPr>
        <w:t>本公司</w:t>
      </w:r>
      <w:r>
        <w:rPr>
          <w:rFonts w:asciiTheme="minorEastAsia" w:hAnsiTheme="minorEastAsia" w:hint="eastAsia"/>
          <w:sz w:val="24"/>
          <w:szCs w:val="24"/>
        </w:rPr>
        <w:t>第十一届董事会第十</w:t>
      </w:r>
      <w:r w:rsidR="00000000">
        <w:rPr>
          <w:rFonts w:asciiTheme="minorEastAsia" w:hAnsiTheme="minorEastAsia" w:hint="eastAsia"/>
          <w:sz w:val="24"/>
          <w:szCs w:val="24"/>
        </w:rPr>
        <w:t>六</w:t>
      </w:r>
      <w:r>
        <w:rPr>
          <w:rFonts w:asciiTheme="minorEastAsia" w:hAnsiTheme="minorEastAsia" w:hint="eastAsia"/>
          <w:sz w:val="24"/>
          <w:szCs w:val="24"/>
        </w:rPr>
        <w:t>次会议审议并批准，无需股东大会批准。</w:t>
      </w:r>
    </w:p>
    <w:p w14:paraId="2DD92E79" w14:textId="00633CA8" w:rsidR="00DD7EE0" w:rsidRDefault="00341E25" w:rsidP="00FC12D4">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w:t>
      </w:r>
      <w:r w:rsidR="00DD7EE0" w:rsidRPr="00DD7EE0">
        <w:rPr>
          <w:rFonts w:asciiTheme="minorEastAsia" w:hAnsiTheme="minorEastAsia" w:hint="eastAsia"/>
          <w:sz w:val="24"/>
          <w:szCs w:val="24"/>
        </w:rPr>
        <w:t>根据《上海证券交易所股票上市规则》，本次增资事项不构成关联交易</w:t>
      </w:r>
      <w:r w:rsidR="00DD7EE0">
        <w:rPr>
          <w:rFonts w:asciiTheme="minorEastAsia" w:hAnsiTheme="minorEastAsia" w:hint="eastAsia"/>
          <w:sz w:val="24"/>
          <w:szCs w:val="24"/>
        </w:rPr>
        <w:t>。根据</w:t>
      </w:r>
      <w:r w:rsidR="00F71B82">
        <w:rPr>
          <w:rFonts w:asciiTheme="minorEastAsia" w:hAnsiTheme="minorEastAsia" w:hint="eastAsia"/>
          <w:sz w:val="24"/>
          <w:szCs w:val="24"/>
        </w:rPr>
        <w:t>香港上市规则，本次增资事项构成</w:t>
      </w:r>
      <w:r w:rsidR="00DC3262">
        <w:rPr>
          <w:rFonts w:asciiTheme="minorEastAsia" w:hAnsiTheme="minorEastAsia" w:hint="eastAsia"/>
          <w:sz w:val="24"/>
          <w:szCs w:val="24"/>
        </w:rPr>
        <w:t>关连交易</w:t>
      </w:r>
      <w:r w:rsidR="009657E9">
        <w:rPr>
          <w:rFonts w:asciiTheme="minorEastAsia" w:hAnsiTheme="minorEastAsia" w:hint="eastAsia"/>
          <w:sz w:val="24"/>
          <w:szCs w:val="24"/>
        </w:rPr>
        <w:t>，</w:t>
      </w:r>
      <w:r w:rsidR="009F1958">
        <w:rPr>
          <w:rFonts w:asciiTheme="minorEastAsia" w:hAnsiTheme="minorEastAsia" w:hint="eastAsia"/>
          <w:sz w:val="24"/>
          <w:szCs w:val="24"/>
        </w:rPr>
        <w:t>但根据香港上市规则第14A</w:t>
      </w:r>
      <w:r w:rsidR="00F4287E">
        <w:rPr>
          <w:rFonts w:asciiTheme="minorEastAsia" w:hAnsiTheme="minorEastAsia" w:hint="eastAsia"/>
          <w:sz w:val="24"/>
          <w:szCs w:val="24"/>
        </w:rPr>
        <w:t>.92(1)条，</w:t>
      </w:r>
      <w:r w:rsidR="00370465">
        <w:rPr>
          <w:rFonts w:asciiTheme="minorEastAsia" w:hAnsiTheme="minorEastAsia" w:hint="eastAsia"/>
          <w:sz w:val="24"/>
          <w:szCs w:val="24"/>
        </w:rPr>
        <w:t>可获得全面豁免</w:t>
      </w:r>
      <w:r w:rsidR="008F568A">
        <w:rPr>
          <w:rFonts w:asciiTheme="minorEastAsia" w:hAnsiTheme="minorEastAsia" w:hint="eastAsia"/>
          <w:sz w:val="24"/>
          <w:szCs w:val="24"/>
        </w:rPr>
        <w:t>。</w:t>
      </w:r>
    </w:p>
    <w:p w14:paraId="3FB4E000" w14:textId="3A12A062" w:rsidR="0023144A" w:rsidRPr="00341E25" w:rsidRDefault="000A03DA" w:rsidP="00341E25">
      <w:pPr>
        <w:autoSpaceDE w:val="0"/>
        <w:autoSpaceDN w:val="0"/>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本次增资事项</w:t>
      </w:r>
      <w:r w:rsidR="00687A3C">
        <w:rPr>
          <w:rFonts w:asciiTheme="minorEastAsia" w:hAnsiTheme="minorEastAsia" w:hint="eastAsia"/>
          <w:sz w:val="24"/>
          <w:szCs w:val="24"/>
        </w:rPr>
        <w:t>不构成</w:t>
      </w:r>
      <w:r w:rsidR="00EA2E64">
        <w:rPr>
          <w:rFonts w:asciiTheme="minorEastAsia" w:hAnsiTheme="minorEastAsia" w:hint="eastAsia"/>
          <w:sz w:val="24"/>
          <w:szCs w:val="24"/>
        </w:rPr>
        <w:t>《上市公司重大资产重组管理办法》规定的重大资产重组。</w:t>
      </w:r>
    </w:p>
    <w:p w14:paraId="7E2BB963" w14:textId="0FBEF0C3" w:rsidR="00AB25C3" w:rsidRPr="00710DEB" w:rsidRDefault="008A590F" w:rsidP="00710DEB">
      <w:pPr>
        <w:autoSpaceDE w:val="0"/>
        <w:autoSpaceDN w:val="0"/>
        <w:adjustRightInd w:val="0"/>
        <w:snapToGrid w:val="0"/>
        <w:spacing w:line="360" w:lineRule="auto"/>
        <w:ind w:firstLineChars="200" w:firstLine="482"/>
        <w:rPr>
          <w:rFonts w:ascii="宋体" w:eastAsia="宋体" w:hAnsi="宋体" w:cs="宋体" w:hint="eastAsia"/>
          <w:b/>
          <w:sz w:val="24"/>
          <w:szCs w:val="24"/>
        </w:rPr>
      </w:pPr>
      <w:r w:rsidRPr="00710DEB">
        <w:rPr>
          <w:rFonts w:ascii="宋体" w:eastAsia="宋体" w:hAnsi="宋体" w:cs="宋体" w:hint="eastAsia"/>
          <w:b/>
          <w:sz w:val="24"/>
          <w:szCs w:val="24"/>
        </w:rPr>
        <w:t>二、</w:t>
      </w:r>
      <w:r w:rsidR="006555E2">
        <w:rPr>
          <w:rFonts w:ascii="宋体" w:eastAsia="宋体" w:hAnsi="宋体" w:cs="宋体" w:hint="eastAsia"/>
          <w:b/>
          <w:sz w:val="24"/>
          <w:szCs w:val="24"/>
        </w:rPr>
        <w:t>交易方基本</w:t>
      </w:r>
      <w:r w:rsidRPr="00710DEB">
        <w:rPr>
          <w:rFonts w:ascii="宋体" w:eastAsia="宋体" w:hAnsi="宋体" w:cs="宋体" w:hint="eastAsia"/>
          <w:b/>
          <w:sz w:val="24"/>
          <w:szCs w:val="24"/>
        </w:rPr>
        <w:t>情况</w:t>
      </w:r>
    </w:p>
    <w:p w14:paraId="42CFDACE" w14:textId="5BA9C614" w:rsidR="00EB0776" w:rsidRPr="00710DEB" w:rsidRDefault="00C12D0C" w:rsidP="00865A70">
      <w:pPr>
        <w:adjustRightInd w:val="0"/>
        <w:spacing w:line="360" w:lineRule="auto"/>
        <w:ind w:firstLineChars="200" w:firstLine="480"/>
        <w:jc w:val="left"/>
        <w:rPr>
          <w:rFonts w:ascii="宋体" w:eastAsia="宋体" w:hAnsi="宋体" w:hint="eastAsia"/>
          <w:color w:val="000000"/>
          <w:kern w:val="0"/>
          <w:sz w:val="24"/>
          <w:szCs w:val="24"/>
        </w:rPr>
      </w:pPr>
      <w:r w:rsidRPr="00710DEB">
        <w:rPr>
          <w:rFonts w:ascii="宋体" w:eastAsia="宋体" w:hAnsi="宋体" w:hint="eastAsia"/>
          <w:color w:val="000000"/>
          <w:kern w:val="0"/>
          <w:sz w:val="24"/>
          <w:szCs w:val="24"/>
        </w:rPr>
        <w:t>（</w:t>
      </w:r>
      <w:r w:rsidR="00C16D2B">
        <w:rPr>
          <w:rFonts w:ascii="宋体" w:eastAsia="宋体" w:hAnsi="宋体" w:hint="eastAsia"/>
          <w:color w:val="000000"/>
          <w:kern w:val="0"/>
          <w:sz w:val="24"/>
          <w:szCs w:val="24"/>
        </w:rPr>
        <w:t>一</w:t>
      </w:r>
      <w:r w:rsidRPr="00710DEB">
        <w:rPr>
          <w:rFonts w:ascii="宋体" w:eastAsia="宋体" w:hAnsi="宋体" w:hint="eastAsia"/>
          <w:color w:val="000000"/>
          <w:kern w:val="0"/>
          <w:sz w:val="24"/>
          <w:szCs w:val="24"/>
        </w:rPr>
        <w:t>）</w:t>
      </w:r>
      <w:r w:rsidR="00D04ED4">
        <w:rPr>
          <w:rFonts w:ascii="宋体" w:eastAsia="宋体" w:hAnsi="宋体" w:hint="eastAsia"/>
          <w:color w:val="000000"/>
          <w:kern w:val="0"/>
          <w:sz w:val="24"/>
          <w:szCs w:val="24"/>
        </w:rPr>
        <w:t>常州市交通控股集团有限公司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4E2665" w14:paraId="288763DE" w14:textId="77777777" w:rsidTr="00D714F0">
        <w:tc>
          <w:tcPr>
            <w:tcW w:w="4111" w:type="dxa"/>
          </w:tcPr>
          <w:p w14:paraId="55E8F3B6" w14:textId="77777777"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住所：</w:t>
            </w:r>
          </w:p>
        </w:tc>
        <w:tc>
          <w:tcPr>
            <w:tcW w:w="4782" w:type="dxa"/>
          </w:tcPr>
          <w:p w14:paraId="64DA5F50" w14:textId="3CA786F0"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常州市龙锦路1259号1幢801号</w:t>
            </w:r>
          </w:p>
        </w:tc>
      </w:tr>
      <w:tr w:rsidR="004E2665" w14:paraId="0319203C" w14:textId="77777777" w:rsidTr="00D714F0">
        <w:tc>
          <w:tcPr>
            <w:tcW w:w="4111" w:type="dxa"/>
          </w:tcPr>
          <w:p w14:paraId="6D0F1363" w14:textId="77777777"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企业类型：</w:t>
            </w:r>
          </w:p>
        </w:tc>
        <w:tc>
          <w:tcPr>
            <w:tcW w:w="4782" w:type="dxa"/>
          </w:tcPr>
          <w:p w14:paraId="7667B1B3" w14:textId="798D006B"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有限责任公司</w:t>
            </w:r>
          </w:p>
        </w:tc>
      </w:tr>
      <w:tr w:rsidR="004E2665" w14:paraId="3325092D" w14:textId="77777777" w:rsidTr="00D714F0">
        <w:tc>
          <w:tcPr>
            <w:tcW w:w="4111" w:type="dxa"/>
          </w:tcPr>
          <w:p w14:paraId="1C660892" w14:textId="4347079F"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成立时间：</w:t>
            </w:r>
          </w:p>
        </w:tc>
        <w:tc>
          <w:tcPr>
            <w:tcW w:w="4782" w:type="dxa"/>
          </w:tcPr>
          <w:p w14:paraId="11638D01" w14:textId="099DFDA9" w:rsidR="004E2665" w:rsidRDefault="004E2665" w:rsidP="004E2665">
            <w:pPr>
              <w:adjustRightInd w:val="0"/>
              <w:spacing w:line="360" w:lineRule="auto"/>
              <w:jc w:val="left"/>
              <w:rPr>
                <w:rFonts w:ascii="宋体" w:hAnsi="宋体" w:cs="宋体" w:hint="eastAsia"/>
                <w:sz w:val="24"/>
                <w:szCs w:val="24"/>
              </w:rPr>
            </w:pPr>
            <w:r>
              <w:rPr>
                <w:rFonts w:ascii="宋体" w:hAnsi="宋体" w:cs="宋体"/>
                <w:sz w:val="24"/>
                <w:szCs w:val="24"/>
              </w:rPr>
              <w:t>20</w:t>
            </w:r>
            <w:r>
              <w:rPr>
                <w:rFonts w:ascii="宋体" w:hAnsi="宋体" w:cs="宋体" w:hint="eastAsia"/>
                <w:sz w:val="24"/>
                <w:szCs w:val="24"/>
              </w:rPr>
              <w:t>01年1月</w:t>
            </w:r>
          </w:p>
        </w:tc>
      </w:tr>
      <w:tr w:rsidR="004E2665" w14:paraId="49C075B9" w14:textId="77777777" w:rsidTr="00D714F0">
        <w:tc>
          <w:tcPr>
            <w:tcW w:w="4111" w:type="dxa"/>
          </w:tcPr>
          <w:p w14:paraId="75F6492D" w14:textId="77777777"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法定代表人：</w:t>
            </w:r>
          </w:p>
        </w:tc>
        <w:tc>
          <w:tcPr>
            <w:tcW w:w="4782" w:type="dxa"/>
          </w:tcPr>
          <w:p w14:paraId="04624A13" w14:textId="122C62E4"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徐晓钟</w:t>
            </w:r>
          </w:p>
        </w:tc>
      </w:tr>
      <w:tr w:rsidR="004E2665" w14:paraId="6654DF70" w14:textId="77777777" w:rsidTr="00D714F0">
        <w:tc>
          <w:tcPr>
            <w:tcW w:w="4111" w:type="dxa"/>
          </w:tcPr>
          <w:p w14:paraId="7771043C" w14:textId="77777777"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注册资本：</w:t>
            </w:r>
          </w:p>
        </w:tc>
        <w:tc>
          <w:tcPr>
            <w:tcW w:w="4782" w:type="dxa"/>
          </w:tcPr>
          <w:p w14:paraId="45BC5D52" w14:textId="2162180C"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Pr>
                <w:rFonts w:ascii="宋体" w:hAnsi="宋体" w:cs="宋体"/>
                <w:sz w:val="24"/>
                <w:szCs w:val="24"/>
              </w:rPr>
              <w:t>1</w:t>
            </w:r>
            <w:r w:rsidR="00EE7A14">
              <w:rPr>
                <w:rFonts w:ascii="宋体" w:hAnsi="宋体" w:cs="宋体" w:hint="eastAsia"/>
                <w:sz w:val="24"/>
                <w:szCs w:val="24"/>
              </w:rPr>
              <w:t>,</w:t>
            </w:r>
            <w:r>
              <w:rPr>
                <w:rFonts w:ascii="宋体" w:hAnsi="宋体" w:cs="宋体"/>
                <w:sz w:val="24"/>
                <w:szCs w:val="24"/>
              </w:rPr>
              <w:t>000</w:t>
            </w:r>
            <w:r w:rsidR="00EE7A14">
              <w:rPr>
                <w:rFonts w:ascii="宋体" w:hAnsi="宋体" w:cs="宋体" w:hint="eastAsia"/>
                <w:sz w:val="24"/>
                <w:szCs w:val="24"/>
              </w:rPr>
              <w:t>,</w:t>
            </w:r>
            <w:r>
              <w:rPr>
                <w:rFonts w:ascii="宋体" w:hAnsi="宋体" w:cs="宋体"/>
                <w:sz w:val="24"/>
                <w:szCs w:val="24"/>
              </w:rPr>
              <w:t>000</w:t>
            </w:r>
            <w:r>
              <w:rPr>
                <w:rFonts w:ascii="宋体" w:hAnsi="宋体" w:cs="宋体" w:hint="eastAsia"/>
                <w:sz w:val="24"/>
                <w:szCs w:val="24"/>
              </w:rPr>
              <w:t>千元</w:t>
            </w:r>
          </w:p>
        </w:tc>
      </w:tr>
      <w:tr w:rsidR="004E2665" w14:paraId="14E60898" w14:textId="77777777" w:rsidTr="00D714F0">
        <w:tc>
          <w:tcPr>
            <w:tcW w:w="4111" w:type="dxa"/>
          </w:tcPr>
          <w:p w14:paraId="2782403B" w14:textId="15E1C6A4"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股东（持股比例）：</w:t>
            </w:r>
          </w:p>
        </w:tc>
        <w:tc>
          <w:tcPr>
            <w:tcW w:w="4782" w:type="dxa"/>
          </w:tcPr>
          <w:p w14:paraId="4AE6D77F" w14:textId="1ED4593B" w:rsidR="004E2665" w:rsidRDefault="004E2665" w:rsidP="004E2665">
            <w:pPr>
              <w:adjustRightInd w:val="0"/>
              <w:spacing w:line="360" w:lineRule="auto"/>
              <w:jc w:val="left"/>
              <w:rPr>
                <w:rFonts w:ascii="宋体" w:hAnsi="宋体" w:cs="宋体" w:hint="eastAsia"/>
                <w:sz w:val="24"/>
                <w:szCs w:val="24"/>
              </w:rPr>
            </w:pPr>
            <w:r>
              <w:rPr>
                <w:rFonts w:ascii="宋体" w:hAnsi="宋体" w:cs="宋体" w:hint="eastAsia"/>
                <w:sz w:val="24"/>
                <w:szCs w:val="24"/>
              </w:rPr>
              <w:t>常州市人民政府国有资产监督管理委员会</w:t>
            </w:r>
            <w:r>
              <w:rPr>
                <w:rFonts w:ascii="宋体" w:hAnsi="宋体" w:cs="宋体"/>
                <w:sz w:val="24"/>
                <w:szCs w:val="24"/>
              </w:rPr>
              <w:t>（</w:t>
            </w:r>
            <w:r>
              <w:rPr>
                <w:rFonts w:ascii="宋体" w:hAnsi="宋体" w:cs="宋体" w:hint="eastAsia"/>
                <w:sz w:val="24"/>
                <w:szCs w:val="24"/>
              </w:rPr>
              <w:t>100%</w:t>
            </w:r>
            <w:r>
              <w:rPr>
                <w:rFonts w:ascii="宋体" w:hAnsi="宋体" w:cs="宋体"/>
                <w:sz w:val="24"/>
                <w:szCs w:val="24"/>
              </w:rPr>
              <w:t>）</w:t>
            </w:r>
          </w:p>
        </w:tc>
      </w:tr>
      <w:tr w:rsidR="00EE7A14" w14:paraId="47C4B8A7" w14:textId="77777777" w:rsidTr="00D714F0">
        <w:tc>
          <w:tcPr>
            <w:tcW w:w="4111" w:type="dxa"/>
          </w:tcPr>
          <w:p w14:paraId="44EA3432" w14:textId="77777777"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主营业务：</w:t>
            </w:r>
          </w:p>
        </w:tc>
        <w:tc>
          <w:tcPr>
            <w:tcW w:w="4782" w:type="dxa"/>
          </w:tcPr>
          <w:p w14:paraId="2D6BE9EA" w14:textId="0B2EEFDA"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许可项目：建设工程施工；公路管理与养护；港口经营（依法须经批准的项目，经相关部门批准后方可开展经营活动，具体经营项目以审批结果为准）</w:t>
            </w:r>
          </w:p>
          <w:p w14:paraId="67E14298" w14:textId="1FF97EC4"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一般项目：企业管理；工程管理服务；以自有资金从事投资活动；自有资金投资的资产</w:t>
            </w:r>
            <w:r>
              <w:rPr>
                <w:rFonts w:ascii="宋体" w:hAnsi="宋体" w:cs="宋体" w:hint="eastAsia"/>
                <w:sz w:val="24"/>
                <w:szCs w:val="24"/>
              </w:rPr>
              <w:lastRenderedPageBreak/>
              <w:t>管理服务；交通设施维修；土地整治服务；物业管理；停车场服务；非居住房地产租赁；土地使用权租赁；租赁服务（不含许可类租赁服务）；普通货物仓储服务（不含危险化学品等需许可审批的项目）；工程技术服务（规划管理、勘察、设计、监理除外）；信息咨询服务（不含许可类信息咨询服务）；信息技术咨询服务；社会经济咨询服务；国内货物运输代理；道路货物运输站经营；国内集装箱货物运输代理；针纺织品销售；针纺织品及原料销售；化工产品销售（不含许可类化工产品）；金属材料销售；有色金属合金销售（除依法须经批准的项目外，凭营业执照依法自主开展经营活动）</w:t>
            </w:r>
          </w:p>
        </w:tc>
      </w:tr>
      <w:tr w:rsidR="00EE7A14" w14:paraId="5DC63DC5" w14:textId="77777777" w:rsidTr="00D714F0">
        <w:tc>
          <w:tcPr>
            <w:tcW w:w="4111" w:type="dxa"/>
          </w:tcPr>
          <w:p w14:paraId="60ECCD09" w14:textId="42912D7C"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lastRenderedPageBreak/>
              <w:t>最近一个企业会计期末的总资产（202</w:t>
            </w:r>
            <w:r w:rsidR="00FC54E3">
              <w:rPr>
                <w:rFonts w:ascii="宋体" w:hAnsi="宋体" w:cs="宋体" w:hint="eastAsia"/>
                <w:sz w:val="24"/>
                <w:szCs w:val="24"/>
              </w:rPr>
              <w:t>4</w:t>
            </w:r>
            <w:r>
              <w:rPr>
                <w:rFonts w:ascii="宋体" w:hAnsi="宋体" w:cs="宋体" w:hint="eastAsia"/>
                <w:sz w:val="24"/>
                <w:szCs w:val="24"/>
              </w:rPr>
              <w:t>年度）：</w:t>
            </w:r>
          </w:p>
        </w:tc>
        <w:tc>
          <w:tcPr>
            <w:tcW w:w="4782" w:type="dxa"/>
          </w:tcPr>
          <w:p w14:paraId="092A642F" w14:textId="08E3CDC5"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F53809">
              <w:rPr>
                <w:rFonts w:ascii="宋体" w:hAnsi="宋体" w:cs="宋体" w:hint="eastAsia"/>
                <w:sz w:val="24"/>
                <w:szCs w:val="24"/>
              </w:rPr>
              <w:t>84,999,446</w:t>
            </w:r>
            <w:r>
              <w:rPr>
                <w:rFonts w:ascii="宋体" w:hAnsi="宋体" w:cs="宋体" w:hint="eastAsia"/>
                <w:sz w:val="24"/>
                <w:szCs w:val="24"/>
              </w:rPr>
              <w:t>千元</w:t>
            </w:r>
          </w:p>
          <w:p w14:paraId="6E44BAFC" w14:textId="3A52249C"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EE7A14" w14:paraId="4DFFAA92" w14:textId="77777777" w:rsidTr="00D714F0">
        <w:tc>
          <w:tcPr>
            <w:tcW w:w="4111" w:type="dxa"/>
          </w:tcPr>
          <w:p w14:paraId="193CA1E2" w14:textId="26A72FAE"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最近一个企业会计期末的净资产（202</w:t>
            </w:r>
            <w:r w:rsidR="00FC54E3">
              <w:rPr>
                <w:rFonts w:ascii="宋体" w:hAnsi="宋体" w:cs="宋体" w:hint="eastAsia"/>
                <w:sz w:val="24"/>
                <w:szCs w:val="24"/>
              </w:rPr>
              <w:t>4</w:t>
            </w:r>
            <w:r>
              <w:rPr>
                <w:rFonts w:ascii="宋体" w:hAnsi="宋体" w:cs="宋体" w:hint="eastAsia"/>
                <w:sz w:val="24"/>
                <w:szCs w:val="24"/>
              </w:rPr>
              <w:t>年度）：</w:t>
            </w:r>
          </w:p>
        </w:tc>
        <w:tc>
          <w:tcPr>
            <w:tcW w:w="4782" w:type="dxa"/>
          </w:tcPr>
          <w:p w14:paraId="2073E63C" w14:textId="58492ED9"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0F58C7">
              <w:rPr>
                <w:rFonts w:ascii="宋体" w:hAnsi="宋体" w:cs="宋体" w:hint="eastAsia"/>
                <w:sz w:val="24"/>
                <w:szCs w:val="24"/>
              </w:rPr>
              <w:t>33,810,832</w:t>
            </w:r>
            <w:r>
              <w:rPr>
                <w:rFonts w:ascii="宋体" w:hAnsi="宋体" w:cs="宋体" w:hint="eastAsia"/>
                <w:sz w:val="24"/>
                <w:szCs w:val="24"/>
              </w:rPr>
              <w:t>千元</w:t>
            </w:r>
          </w:p>
          <w:p w14:paraId="1A2D115C" w14:textId="19544160"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EE7A14" w14:paraId="26D11FDE" w14:textId="77777777" w:rsidTr="00D714F0">
        <w:tc>
          <w:tcPr>
            <w:tcW w:w="4111" w:type="dxa"/>
          </w:tcPr>
          <w:p w14:paraId="643F8D10" w14:textId="1463C669"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最近一个企业会计期末的营业收入（202</w:t>
            </w:r>
            <w:r w:rsidR="00FC54E3">
              <w:rPr>
                <w:rFonts w:ascii="宋体" w:hAnsi="宋体" w:cs="宋体" w:hint="eastAsia"/>
                <w:sz w:val="24"/>
                <w:szCs w:val="24"/>
              </w:rPr>
              <w:t>4</w:t>
            </w:r>
            <w:r>
              <w:rPr>
                <w:rFonts w:ascii="宋体" w:hAnsi="宋体" w:cs="宋体" w:hint="eastAsia"/>
                <w:sz w:val="24"/>
                <w:szCs w:val="24"/>
              </w:rPr>
              <w:t>年度）：</w:t>
            </w:r>
          </w:p>
        </w:tc>
        <w:tc>
          <w:tcPr>
            <w:tcW w:w="4782" w:type="dxa"/>
          </w:tcPr>
          <w:p w14:paraId="0E9E7DC7" w14:textId="711C01C5"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0F58C7">
              <w:rPr>
                <w:rFonts w:ascii="宋体" w:hAnsi="宋体" w:cs="宋体" w:hint="eastAsia"/>
                <w:sz w:val="24"/>
                <w:szCs w:val="24"/>
              </w:rPr>
              <w:t>4,014,57</w:t>
            </w:r>
            <w:r w:rsidR="006018F4">
              <w:rPr>
                <w:rFonts w:ascii="宋体" w:hAnsi="宋体" w:cs="宋体" w:hint="eastAsia"/>
                <w:sz w:val="24"/>
                <w:szCs w:val="24"/>
              </w:rPr>
              <w:t>9</w:t>
            </w:r>
            <w:r>
              <w:rPr>
                <w:rFonts w:ascii="宋体" w:hAnsi="宋体" w:cs="宋体" w:hint="eastAsia"/>
                <w:sz w:val="24"/>
                <w:szCs w:val="24"/>
              </w:rPr>
              <w:t>千元</w:t>
            </w:r>
          </w:p>
          <w:p w14:paraId="07280EEC" w14:textId="714BEDA4"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EE7A14" w14:paraId="0B574D2B" w14:textId="77777777" w:rsidTr="00D714F0">
        <w:tc>
          <w:tcPr>
            <w:tcW w:w="4111" w:type="dxa"/>
          </w:tcPr>
          <w:p w14:paraId="3FC060F7" w14:textId="77777777"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最近一个企业会计期末的净利润</w:t>
            </w:r>
          </w:p>
          <w:p w14:paraId="5254AAFD" w14:textId="13DBDE66"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（202</w:t>
            </w:r>
            <w:r w:rsidR="00FC54E3">
              <w:rPr>
                <w:rFonts w:ascii="宋体" w:hAnsi="宋体" w:cs="宋体" w:hint="eastAsia"/>
                <w:sz w:val="24"/>
                <w:szCs w:val="24"/>
              </w:rPr>
              <w:t>4</w:t>
            </w:r>
            <w:r>
              <w:rPr>
                <w:rFonts w:ascii="宋体" w:hAnsi="宋体" w:cs="宋体" w:hint="eastAsia"/>
                <w:sz w:val="24"/>
                <w:szCs w:val="24"/>
              </w:rPr>
              <w:t>年度）：</w:t>
            </w:r>
          </w:p>
        </w:tc>
        <w:tc>
          <w:tcPr>
            <w:tcW w:w="4782" w:type="dxa"/>
          </w:tcPr>
          <w:p w14:paraId="61954243" w14:textId="31609503"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6018F4">
              <w:rPr>
                <w:rFonts w:ascii="宋体" w:hAnsi="宋体" w:cs="宋体" w:hint="eastAsia"/>
                <w:sz w:val="24"/>
                <w:szCs w:val="24"/>
              </w:rPr>
              <w:t>425,</w:t>
            </w:r>
            <w:r w:rsidR="006A4AE9">
              <w:rPr>
                <w:rFonts w:ascii="宋体" w:hAnsi="宋体" w:cs="宋体" w:hint="eastAsia"/>
                <w:sz w:val="24"/>
                <w:szCs w:val="24"/>
              </w:rPr>
              <w:t>793</w:t>
            </w:r>
            <w:r>
              <w:rPr>
                <w:rFonts w:ascii="宋体" w:hAnsi="宋体" w:cs="宋体" w:hint="eastAsia"/>
                <w:sz w:val="24"/>
                <w:szCs w:val="24"/>
              </w:rPr>
              <w:t>千元</w:t>
            </w:r>
          </w:p>
          <w:p w14:paraId="000999A0" w14:textId="361BFA47" w:rsidR="00EE7A14" w:rsidRDefault="00EE7A14" w:rsidP="00EE7A14">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bl>
    <w:p w14:paraId="0FA993E5" w14:textId="45EAFA28" w:rsidR="0020377B" w:rsidRPr="00212318" w:rsidRDefault="00212318">
      <w:pPr>
        <w:autoSpaceDE w:val="0"/>
        <w:autoSpaceDN w:val="0"/>
        <w:adjustRightInd w:val="0"/>
        <w:snapToGrid w:val="0"/>
        <w:spacing w:line="560" w:lineRule="exact"/>
        <w:ind w:firstLineChars="200" w:firstLine="480"/>
        <w:rPr>
          <w:rFonts w:ascii="宋体" w:eastAsia="宋体" w:hAnsi="宋体" w:hint="eastAsia"/>
          <w:bCs/>
          <w:sz w:val="24"/>
          <w:szCs w:val="24"/>
        </w:rPr>
      </w:pPr>
      <w:r w:rsidRPr="00C51F0A">
        <w:rPr>
          <w:rFonts w:ascii="宋体" w:eastAsia="宋体" w:hAnsi="宋体" w:hint="eastAsia"/>
          <w:bCs/>
          <w:sz w:val="24"/>
          <w:szCs w:val="24"/>
        </w:rPr>
        <w:t>常州交控2025年</w:t>
      </w:r>
      <w:r w:rsidR="006A4AE9" w:rsidRPr="00C51F0A">
        <w:rPr>
          <w:rFonts w:ascii="宋体" w:eastAsia="宋体" w:hAnsi="宋体" w:hint="eastAsia"/>
          <w:bCs/>
          <w:sz w:val="24"/>
          <w:szCs w:val="24"/>
        </w:rPr>
        <w:t>6</w:t>
      </w:r>
      <w:r w:rsidR="00E26E09" w:rsidRPr="00C51F0A">
        <w:rPr>
          <w:rFonts w:ascii="宋体" w:eastAsia="宋体" w:hAnsi="宋体" w:hint="eastAsia"/>
          <w:bCs/>
          <w:sz w:val="24"/>
          <w:szCs w:val="24"/>
        </w:rPr>
        <w:t>月</w:t>
      </w:r>
      <w:r w:rsidR="006A4AE9" w:rsidRPr="00C51F0A">
        <w:rPr>
          <w:rFonts w:ascii="宋体" w:eastAsia="宋体" w:hAnsi="宋体" w:hint="eastAsia"/>
          <w:bCs/>
          <w:sz w:val="24"/>
          <w:szCs w:val="24"/>
        </w:rPr>
        <w:t>30</w:t>
      </w:r>
      <w:r w:rsidR="00E26E09" w:rsidRPr="00C51F0A">
        <w:rPr>
          <w:rFonts w:ascii="宋体" w:eastAsia="宋体" w:hAnsi="宋体" w:hint="eastAsia"/>
          <w:bCs/>
          <w:sz w:val="24"/>
          <w:szCs w:val="24"/>
        </w:rPr>
        <w:t>日资产总额人民币</w:t>
      </w:r>
      <w:r w:rsidR="006A4AE9" w:rsidRPr="00C51F0A">
        <w:rPr>
          <w:rFonts w:ascii="宋体" w:eastAsia="宋体" w:hAnsi="宋体" w:hint="eastAsia"/>
          <w:bCs/>
          <w:sz w:val="24"/>
          <w:szCs w:val="24"/>
        </w:rPr>
        <w:t>37,774,721千元</w:t>
      </w:r>
      <w:r w:rsidR="00E26E09" w:rsidRPr="00C51F0A">
        <w:rPr>
          <w:rFonts w:ascii="宋体" w:eastAsia="宋体" w:hAnsi="宋体" w:hint="eastAsia"/>
          <w:bCs/>
          <w:sz w:val="24"/>
          <w:szCs w:val="24"/>
        </w:rPr>
        <w:t>。净资产人民币</w:t>
      </w:r>
      <w:r w:rsidR="006A4AE9" w:rsidRPr="00C51F0A">
        <w:rPr>
          <w:rFonts w:ascii="宋体" w:eastAsia="宋体" w:hAnsi="宋体" w:hint="eastAsia"/>
          <w:bCs/>
          <w:sz w:val="24"/>
          <w:szCs w:val="24"/>
        </w:rPr>
        <w:t>34,819,108</w:t>
      </w:r>
      <w:r w:rsidR="00591E69" w:rsidRPr="00C51F0A">
        <w:rPr>
          <w:rFonts w:ascii="宋体" w:eastAsia="宋体" w:hAnsi="宋体" w:hint="eastAsia"/>
          <w:bCs/>
          <w:sz w:val="24"/>
          <w:szCs w:val="24"/>
        </w:rPr>
        <w:t>千元</w:t>
      </w:r>
      <w:r w:rsidR="00E26E09" w:rsidRPr="00C51F0A">
        <w:rPr>
          <w:rFonts w:ascii="宋体" w:eastAsia="宋体" w:hAnsi="宋体" w:hint="eastAsia"/>
          <w:bCs/>
          <w:sz w:val="24"/>
          <w:szCs w:val="24"/>
        </w:rPr>
        <w:t>；2025年1-</w:t>
      </w:r>
      <w:r w:rsidR="00591E69" w:rsidRPr="00C51F0A">
        <w:rPr>
          <w:rFonts w:ascii="宋体" w:eastAsia="宋体" w:hAnsi="宋体" w:hint="eastAsia"/>
          <w:bCs/>
          <w:sz w:val="24"/>
          <w:szCs w:val="24"/>
        </w:rPr>
        <w:t>6</w:t>
      </w:r>
      <w:r w:rsidR="00E26E09" w:rsidRPr="00C51F0A">
        <w:rPr>
          <w:rFonts w:ascii="宋体" w:eastAsia="宋体" w:hAnsi="宋体" w:hint="eastAsia"/>
          <w:bCs/>
          <w:sz w:val="24"/>
          <w:szCs w:val="24"/>
        </w:rPr>
        <w:t>月营业收入为</w:t>
      </w:r>
      <w:r w:rsidR="00243A19" w:rsidRPr="00C51F0A">
        <w:rPr>
          <w:rFonts w:ascii="宋体" w:eastAsia="宋体" w:hAnsi="宋体" w:hint="eastAsia"/>
          <w:bCs/>
          <w:sz w:val="24"/>
          <w:szCs w:val="24"/>
        </w:rPr>
        <w:t>人民币</w:t>
      </w:r>
      <w:r w:rsidR="00F16980" w:rsidRPr="00C51F0A">
        <w:rPr>
          <w:rFonts w:ascii="宋体" w:eastAsia="宋体" w:hAnsi="宋体" w:hint="eastAsia"/>
          <w:bCs/>
          <w:sz w:val="24"/>
          <w:szCs w:val="24"/>
        </w:rPr>
        <w:t>106千元</w:t>
      </w:r>
      <w:r w:rsidR="00243A19" w:rsidRPr="00C51F0A">
        <w:rPr>
          <w:rFonts w:ascii="宋体" w:eastAsia="宋体" w:hAnsi="宋体" w:hint="eastAsia"/>
          <w:bCs/>
          <w:sz w:val="24"/>
          <w:szCs w:val="24"/>
        </w:rPr>
        <w:t>，净利润人民币</w:t>
      </w:r>
      <w:r w:rsidR="00C51F0A" w:rsidRPr="00C51F0A">
        <w:rPr>
          <w:rFonts w:ascii="宋体" w:eastAsia="宋体" w:hAnsi="宋体" w:hint="eastAsia"/>
          <w:bCs/>
          <w:sz w:val="24"/>
          <w:szCs w:val="24"/>
        </w:rPr>
        <w:t>-1,739千元</w:t>
      </w:r>
      <w:r w:rsidR="00243A19" w:rsidRPr="00C51F0A">
        <w:rPr>
          <w:rFonts w:ascii="宋体" w:eastAsia="宋体" w:hAnsi="宋体" w:hint="eastAsia"/>
          <w:bCs/>
          <w:sz w:val="24"/>
          <w:szCs w:val="24"/>
        </w:rPr>
        <w:t>。</w:t>
      </w:r>
    </w:p>
    <w:p w14:paraId="1F4D9E81" w14:textId="41FE2640" w:rsidR="0020377B" w:rsidRPr="00243A19" w:rsidRDefault="00243A19">
      <w:pPr>
        <w:autoSpaceDE w:val="0"/>
        <w:autoSpaceDN w:val="0"/>
        <w:adjustRightInd w:val="0"/>
        <w:snapToGrid w:val="0"/>
        <w:spacing w:line="560" w:lineRule="exact"/>
        <w:ind w:firstLineChars="200" w:firstLine="480"/>
        <w:rPr>
          <w:rFonts w:ascii="宋体" w:eastAsia="宋体" w:hAnsi="宋体" w:hint="eastAsia"/>
          <w:bCs/>
          <w:sz w:val="24"/>
          <w:szCs w:val="24"/>
        </w:rPr>
      </w:pPr>
      <w:r w:rsidRPr="00243A19">
        <w:rPr>
          <w:rFonts w:ascii="宋体" w:eastAsia="宋体" w:hAnsi="宋体" w:hint="eastAsia"/>
          <w:bCs/>
          <w:sz w:val="24"/>
          <w:szCs w:val="24"/>
        </w:rPr>
        <w:t>（二）</w:t>
      </w:r>
      <w:r w:rsidR="00AB25C3">
        <w:rPr>
          <w:rFonts w:ascii="宋体" w:eastAsia="宋体" w:hAnsi="宋体" w:hint="eastAsia"/>
          <w:bCs/>
          <w:sz w:val="24"/>
          <w:szCs w:val="24"/>
        </w:rPr>
        <w:t>常州交控</w:t>
      </w:r>
      <w:r w:rsidR="00EE1306">
        <w:rPr>
          <w:rFonts w:ascii="宋体" w:eastAsia="宋体" w:hAnsi="宋体" w:hint="eastAsia"/>
          <w:bCs/>
          <w:sz w:val="24"/>
          <w:szCs w:val="24"/>
        </w:rPr>
        <w:t>与本公司共同投资设立了本公司控股子公司丹金公司，常州交控于丹金公司的持股比例为25.4</w:t>
      </w:r>
      <w:r w:rsidR="00000000">
        <w:rPr>
          <w:rFonts w:ascii="宋体" w:eastAsia="宋体" w:hAnsi="宋体" w:hint="eastAsia"/>
          <w:bCs/>
          <w:sz w:val="24"/>
          <w:szCs w:val="24"/>
        </w:rPr>
        <w:t>002</w:t>
      </w:r>
      <w:r w:rsidR="00EE1306">
        <w:rPr>
          <w:rFonts w:ascii="宋体" w:eastAsia="宋体" w:hAnsi="宋体" w:hint="eastAsia"/>
          <w:bCs/>
          <w:sz w:val="24"/>
          <w:szCs w:val="24"/>
        </w:rPr>
        <w:t>%</w:t>
      </w:r>
      <w:r w:rsidR="00CD5992">
        <w:rPr>
          <w:rFonts w:ascii="宋体" w:eastAsia="宋体" w:hAnsi="宋体" w:hint="eastAsia"/>
          <w:bCs/>
          <w:sz w:val="24"/>
          <w:szCs w:val="24"/>
        </w:rPr>
        <w:t>；除此</w:t>
      </w:r>
      <w:r w:rsidR="00816DBE">
        <w:rPr>
          <w:rFonts w:ascii="宋体" w:eastAsia="宋体" w:hAnsi="宋体" w:hint="eastAsia"/>
          <w:bCs/>
          <w:sz w:val="24"/>
          <w:szCs w:val="24"/>
        </w:rPr>
        <w:t>之外，其余与本公司之间不存在产权、业务、资产、人员等方面的其他关系。</w:t>
      </w:r>
    </w:p>
    <w:p w14:paraId="7CABB872" w14:textId="02A80384" w:rsidR="0020377B" w:rsidRDefault="0020377B">
      <w:pPr>
        <w:autoSpaceDE w:val="0"/>
        <w:autoSpaceDN w:val="0"/>
        <w:adjustRightInd w:val="0"/>
        <w:snapToGrid w:val="0"/>
        <w:spacing w:line="560" w:lineRule="exact"/>
        <w:ind w:firstLineChars="200" w:firstLine="482"/>
        <w:rPr>
          <w:rFonts w:ascii="宋体" w:eastAsia="宋体" w:hAnsi="宋体" w:hint="eastAsia"/>
          <w:b/>
          <w:sz w:val="24"/>
          <w:szCs w:val="24"/>
        </w:rPr>
      </w:pPr>
      <w:r>
        <w:rPr>
          <w:rFonts w:ascii="宋体" w:eastAsia="宋体" w:hAnsi="宋体" w:hint="eastAsia"/>
          <w:b/>
          <w:sz w:val="24"/>
          <w:szCs w:val="24"/>
        </w:rPr>
        <w:lastRenderedPageBreak/>
        <w:t>三、</w:t>
      </w:r>
      <w:r w:rsidR="009E3D56">
        <w:rPr>
          <w:rFonts w:ascii="宋体" w:eastAsia="宋体" w:hAnsi="宋体" w:hint="eastAsia"/>
          <w:b/>
          <w:sz w:val="24"/>
          <w:szCs w:val="24"/>
        </w:rPr>
        <w:t>增资标的基本情况</w:t>
      </w:r>
    </w:p>
    <w:p w14:paraId="5A38420C" w14:textId="4C967924" w:rsidR="0020377B" w:rsidRPr="009E3D56" w:rsidRDefault="009E3D56">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（一）</w:t>
      </w:r>
      <w:r w:rsidR="00D813D3">
        <w:rPr>
          <w:rFonts w:ascii="宋体" w:eastAsia="宋体" w:hAnsi="宋体" w:hint="eastAsia"/>
          <w:bCs/>
          <w:sz w:val="24"/>
          <w:szCs w:val="24"/>
        </w:rPr>
        <w:t>江苏丹金高速公路有限公司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4782"/>
      </w:tblGrid>
      <w:tr w:rsidR="009B3C55" w14:paraId="63909908" w14:textId="77777777" w:rsidTr="002A29F8">
        <w:tc>
          <w:tcPr>
            <w:tcW w:w="4111" w:type="dxa"/>
          </w:tcPr>
          <w:p w14:paraId="4833D78D"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住所：</w:t>
            </w:r>
          </w:p>
        </w:tc>
        <w:tc>
          <w:tcPr>
            <w:tcW w:w="4782" w:type="dxa"/>
          </w:tcPr>
          <w:p w14:paraId="07E1268D" w14:textId="00D1E662" w:rsidR="009B3C55" w:rsidRDefault="003B5D8A" w:rsidP="002A29F8">
            <w:pPr>
              <w:adjustRightInd w:val="0"/>
              <w:spacing w:line="360" w:lineRule="auto"/>
              <w:jc w:val="left"/>
              <w:rPr>
                <w:rFonts w:ascii="宋体" w:hAnsi="宋体" w:cs="宋体" w:hint="eastAsia"/>
                <w:sz w:val="24"/>
                <w:szCs w:val="24"/>
              </w:rPr>
            </w:pPr>
            <w:r w:rsidRPr="003B5D8A">
              <w:rPr>
                <w:rFonts w:ascii="宋体" w:hAnsi="宋体" w:cs="宋体" w:hint="eastAsia"/>
                <w:sz w:val="24"/>
                <w:szCs w:val="24"/>
              </w:rPr>
              <w:t>江苏省常州市新北区红河路65号（新桥大厦）416室</w:t>
            </w:r>
          </w:p>
        </w:tc>
      </w:tr>
      <w:tr w:rsidR="009B3C55" w14:paraId="1B30D6F1" w14:textId="77777777" w:rsidTr="002A29F8">
        <w:tc>
          <w:tcPr>
            <w:tcW w:w="4111" w:type="dxa"/>
          </w:tcPr>
          <w:p w14:paraId="3D4BAF62"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企业类型：</w:t>
            </w:r>
          </w:p>
        </w:tc>
        <w:tc>
          <w:tcPr>
            <w:tcW w:w="4782" w:type="dxa"/>
          </w:tcPr>
          <w:p w14:paraId="1B941686"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有限责任公司</w:t>
            </w:r>
          </w:p>
        </w:tc>
      </w:tr>
      <w:tr w:rsidR="009B3C55" w14:paraId="0EAE87CE" w14:textId="77777777" w:rsidTr="002A29F8">
        <w:tc>
          <w:tcPr>
            <w:tcW w:w="4111" w:type="dxa"/>
          </w:tcPr>
          <w:p w14:paraId="3BB2A13C"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成立时间：</w:t>
            </w:r>
          </w:p>
        </w:tc>
        <w:tc>
          <w:tcPr>
            <w:tcW w:w="4782" w:type="dxa"/>
          </w:tcPr>
          <w:p w14:paraId="4EE051CA" w14:textId="4FBF4B87" w:rsidR="009B3C55" w:rsidRDefault="009B3C55" w:rsidP="002A29F8">
            <w:pPr>
              <w:adjustRightInd w:val="0"/>
              <w:spacing w:line="360" w:lineRule="auto"/>
              <w:jc w:val="left"/>
              <w:rPr>
                <w:rFonts w:ascii="宋体" w:hAnsi="宋体" w:cs="宋体" w:hint="eastAsia"/>
                <w:sz w:val="24"/>
                <w:szCs w:val="24"/>
              </w:rPr>
            </w:pPr>
            <w:r>
              <w:rPr>
                <w:rFonts w:ascii="宋体" w:hAnsi="宋体" w:cs="宋体"/>
                <w:sz w:val="24"/>
                <w:szCs w:val="24"/>
              </w:rPr>
              <w:t>20</w:t>
            </w:r>
            <w:r w:rsidR="003B5D8A">
              <w:rPr>
                <w:rFonts w:ascii="宋体" w:hAnsi="宋体" w:cs="宋体" w:hint="eastAsia"/>
                <w:sz w:val="24"/>
                <w:szCs w:val="24"/>
              </w:rPr>
              <w:t>24</w:t>
            </w:r>
            <w:r>
              <w:rPr>
                <w:rFonts w:ascii="宋体" w:hAnsi="宋体" w:cs="宋体" w:hint="eastAsia"/>
                <w:sz w:val="24"/>
                <w:szCs w:val="24"/>
              </w:rPr>
              <w:t>年1</w:t>
            </w:r>
            <w:r w:rsidR="003B5D8A">
              <w:rPr>
                <w:rFonts w:ascii="宋体" w:hAnsi="宋体" w:cs="宋体" w:hint="eastAsia"/>
                <w:sz w:val="24"/>
                <w:szCs w:val="24"/>
              </w:rPr>
              <w:t>1</w:t>
            </w:r>
            <w:r>
              <w:rPr>
                <w:rFonts w:ascii="宋体" w:hAnsi="宋体" w:cs="宋体" w:hint="eastAsia"/>
                <w:sz w:val="24"/>
                <w:szCs w:val="24"/>
              </w:rPr>
              <w:t>月</w:t>
            </w:r>
          </w:p>
        </w:tc>
      </w:tr>
      <w:tr w:rsidR="009B3C55" w14:paraId="798704BF" w14:textId="77777777" w:rsidTr="002A29F8">
        <w:tc>
          <w:tcPr>
            <w:tcW w:w="4111" w:type="dxa"/>
          </w:tcPr>
          <w:p w14:paraId="589CA002"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法定代表人：</w:t>
            </w:r>
          </w:p>
        </w:tc>
        <w:tc>
          <w:tcPr>
            <w:tcW w:w="4782" w:type="dxa"/>
          </w:tcPr>
          <w:p w14:paraId="0BB35315" w14:textId="0D9A789B" w:rsidR="009B3C55" w:rsidRDefault="00CD4EA6"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汪锋</w:t>
            </w:r>
          </w:p>
        </w:tc>
      </w:tr>
      <w:tr w:rsidR="009B3C55" w14:paraId="54A1C0B3" w14:textId="77777777" w:rsidTr="002A29F8">
        <w:tc>
          <w:tcPr>
            <w:tcW w:w="4111" w:type="dxa"/>
          </w:tcPr>
          <w:p w14:paraId="4BCE1576"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注册资本：</w:t>
            </w:r>
          </w:p>
        </w:tc>
        <w:tc>
          <w:tcPr>
            <w:tcW w:w="4782" w:type="dxa"/>
          </w:tcPr>
          <w:p w14:paraId="3C1A364B" w14:textId="01F95D1F"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4153FF">
              <w:rPr>
                <w:rFonts w:ascii="宋体" w:hAnsi="宋体" w:cs="宋体" w:hint="eastAsia"/>
                <w:sz w:val="24"/>
                <w:szCs w:val="24"/>
              </w:rPr>
              <w:t>170,400万</w:t>
            </w:r>
            <w:r>
              <w:rPr>
                <w:rFonts w:ascii="宋体" w:hAnsi="宋体" w:cs="宋体" w:hint="eastAsia"/>
                <w:sz w:val="24"/>
                <w:szCs w:val="24"/>
              </w:rPr>
              <w:t>元</w:t>
            </w:r>
          </w:p>
        </w:tc>
      </w:tr>
      <w:tr w:rsidR="009B3C55" w14:paraId="1B258476" w14:textId="77777777" w:rsidTr="002A29F8">
        <w:tc>
          <w:tcPr>
            <w:tcW w:w="4111" w:type="dxa"/>
          </w:tcPr>
          <w:p w14:paraId="5C6A6A9E"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股东（持股比例）：</w:t>
            </w:r>
          </w:p>
        </w:tc>
        <w:tc>
          <w:tcPr>
            <w:tcW w:w="4782" w:type="dxa"/>
          </w:tcPr>
          <w:p w14:paraId="0D8972FE" w14:textId="77777777" w:rsidR="009B3C55" w:rsidRDefault="004153FF"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江苏宁沪高速公路股份有限公司</w:t>
            </w:r>
            <w:r w:rsidR="009B3C55">
              <w:rPr>
                <w:rFonts w:ascii="宋体" w:hAnsi="宋体" w:cs="宋体"/>
                <w:sz w:val="24"/>
                <w:szCs w:val="24"/>
              </w:rPr>
              <w:t>（</w:t>
            </w:r>
            <w:r w:rsidR="00000000">
              <w:rPr>
                <w:rFonts w:ascii="宋体" w:hAnsi="宋体" w:cs="宋体" w:hint="eastAsia"/>
                <w:sz w:val="24"/>
                <w:szCs w:val="24"/>
              </w:rPr>
              <w:t>74.6</w:t>
            </w:r>
            <w:r w:rsidR="009B3C55">
              <w:rPr>
                <w:rFonts w:ascii="宋体" w:hAnsi="宋体" w:cs="宋体" w:hint="eastAsia"/>
                <w:sz w:val="24"/>
                <w:szCs w:val="24"/>
              </w:rPr>
              <w:t>%</w:t>
            </w:r>
            <w:r w:rsidR="009B3C55">
              <w:rPr>
                <w:rFonts w:ascii="宋体" w:hAnsi="宋体" w:cs="宋体"/>
                <w:sz w:val="24"/>
                <w:szCs w:val="24"/>
              </w:rPr>
              <w:t>）</w:t>
            </w:r>
          </w:p>
          <w:p w14:paraId="79891632" w14:textId="490083B5" w:rsidR="00000000" w:rsidRPr="00793E53" w:rsidRDefault="00000000"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常州市交通控股集团有限公司</w:t>
            </w:r>
            <w:r w:rsidR="00E4531E">
              <w:rPr>
                <w:rFonts w:ascii="宋体" w:hAnsi="宋体" w:cs="宋体" w:hint="eastAsia"/>
                <w:sz w:val="24"/>
                <w:szCs w:val="24"/>
              </w:rPr>
              <w:t>（25.4%）</w:t>
            </w:r>
          </w:p>
        </w:tc>
      </w:tr>
      <w:tr w:rsidR="009B3C55" w14:paraId="7E111129" w14:textId="77777777" w:rsidTr="002A29F8">
        <w:tc>
          <w:tcPr>
            <w:tcW w:w="4111" w:type="dxa"/>
          </w:tcPr>
          <w:p w14:paraId="095765EF"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主营业务：</w:t>
            </w:r>
          </w:p>
        </w:tc>
        <w:tc>
          <w:tcPr>
            <w:tcW w:w="4782" w:type="dxa"/>
          </w:tcPr>
          <w:p w14:paraId="38DFD592" w14:textId="131D62ED" w:rsidR="009B3C55" w:rsidRDefault="00AB25C3" w:rsidP="002A29F8">
            <w:pPr>
              <w:adjustRightInd w:val="0"/>
              <w:spacing w:line="360" w:lineRule="auto"/>
              <w:jc w:val="left"/>
              <w:rPr>
                <w:rFonts w:ascii="宋体" w:hAnsi="宋体" w:cs="宋体" w:hint="eastAsia"/>
                <w:sz w:val="24"/>
                <w:szCs w:val="24"/>
              </w:rPr>
            </w:pPr>
            <w:r w:rsidRPr="006F1A51">
              <w:rPr>
                <w:rFonts w:ascii="宋体" w:hAnsi="宋体" w:cs="宋体" w:hint="eastAsia"/>
                <w:sz w:val="24"/>
                <w:szCs w:val="24"/>
              </w:rPr>
              <w:t>许可项目：公路管理与养护；建设工程施工（除核电站建设经营、民用机场建设）；出版物零售；食品销售；餐饮服务；住宿服务；道路货物运输（不含危险货物）（依法须经批准的项目，经相关部门批准后方可开展经营活动，具体经营项目以审批结果为准）一般项目：市政设施管理；普通货物仓储服务（不含危险化学品等需许可审批的项目）；住房租赁；土地使用权租赁；机械设备租赁；机械设备销售；电力设施器材销售；计算机软硬件及辅助设备零售；通讯设备销售；电子产品销售；仪器仪表销售；针纺织品销售；日用品销售；汽车销售；化工产品销售（不含许可类化工产品）；租赁服务（不含许可类租赁服务）；机动车充电销售；电动汽车充电基础设施运营；机动车修理和维护；石油制品销售（不含危险化学品）（除依法须经批准的项目外，凭营业执照依法自主开展经营活动）</w:t>
            </w:r>
          </w:p>
        </w:tc>
      </w:tr>
      <w:tr w:rsidR="009B3C55" w14:paraId="2D949463" w14:textId="77777777" w:rsidTr="002A29F8">
        <w:tc>
          <w:tcPr>
            <w:tcW w:w="4111" w:type="dxa"/>
          </w:tcPr>
          <w:p w14:paraId="6FCC4AE7" w14:textId="1D770639"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lastRenderedPageBreak/>
              <w:t>最近一个企业会计期末的总资产（202</w:t>
            </w:r>
            <w:r w:rsidR="00FA1697">
              <w:rPr>
                <w:rFonts w:ascii="宋体" w:hAnsi="宋体" w:cs="宋体" w:hint="eastAsia"/>
                <w:sz w:val="24"/>
                <w:szCs w:val="24"/>
              </w:rPr>
              <w:t>4</w:t>
            </w:r>
            <w:r>
              <w:rPr>
                <w:rFonts w:ascii="宋体" w:hAnsi="宋体" w:cs="宋体" w:hint="eastAsia"/>
                <w:sz w:val="24"/>
                <w:szCs w:val="24"/>
              </w:rPr>
              <w:t>年度）：</w:t>
            </w:r>
          </w:p>
        </w:tc>
        <w:tc>
          <w:tcPr>
            <w:tcW w:w="4782" w:type="dxa"/>
          </w:tcPr>
          <w:p w14:paraId="0B62673F" w14:textId="640C555E"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A74A46">
              <w:rPr>
                <w:rFonts w:ascii="宋体" w:hAnsi="宋体" w:cs="宋体" w:hint="eastAsia"/>
                <w:sz w:val="24"/>
                <w:szCs w:val="24"/>
              </w:rPr>
              <w:t>1</w:t>
            </w:r>
            <w:r w:rsidR="00AF276F">
              <w:rPr>
                <w:rFonts w:ascii="宋体" w:hAnsi="宋体" w:cs="宋体" w:hint="eastAsia"/>
                <w:sz w:val="24"/>
                <w:szCs w:val="24"/>
              </w:rPr>
              <w:t>,</w:t>
            </w:r>
            <w:r w:rsidR="00A74A46">
              <w:rPr>
                <w:rFonts w:ascii="宋体" w:hAnsi="宋体" w:cs="宋体" w:hint="eastAsia"/>
                <w:sz w:val="24"/>
                <w:szCs w:val="24"/>
              </w:rPr>
              <w:t>704</w:t>
            </w:r>
            <w:r w:rsidR="00AF276F">
              <w:rPr>
                <w:rFonts w:ascii="宋体" w:hAnsi="宋体" w:cs="宋体" w:hint="eastAsia"/>
                <w:sz w:val="24"/>
                <w:szCs w:val="24"/>
              </w:rPr>
              <w:t>,000</w:t>
            </w:r>
            <w:r>
              <w:rPr>
                <w:rFonts w:ascii="宋体" w:hAnsi="宋体" w:cs="宋体" w:hint="eastAsia"/>
                <w:sz w:val="24"/>
                <w:szCs w:val="24"/>
              </w:rPr>
              <w:t>千元</w:t>
            </w:r>
          </w:p>
          <w:p w14:paraId="591FA1F2"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9B3C55" w14:paraId="3E22CAFA" w14:textId="77777777" w:rsidTr="002A29F8">
        <w:tc>
          <w:tcPr>
            <w:tcW w:w="4111" w:type="dxa"/>
          </w:tcPr>
          <w:p w14:paraId="380D5AC7" w14:textId="14C17A2C"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最近一个企业会计期末的净资产（202</w:t>
            </w:r>
            <w:r w:rsidR="00FA1697">
              <w:rPr>
                <w:rFonts w:ascii="宋体" w:hAnsi="宋体" w:cs="宋体" w:hint="eastAsia"/>
                <w:sz w:val="24"/>
                <w:szCs w:val="24"/>
              </w:rPr>
              <w:t>4</w:t>
            </w:r>
            <w:r>
              <w:rPr>
                <w:rFonts w:ascii="宋体" w:hAnsi="宋体" w:cs="宋体" w:hint="eastAsia"/>
                <w:sz w:val="24"/>
                <w:szCs w:val="24"/>
              </w:rPr>
              <w:t>年度）：</w:t>
            </w:r>
          </w:p>
        </w:tc>
        <w:tc>
          <w:tcPr>
            <w:tcW w:w="4782" w:type="dxa"/>
          </w:tcPr>
          <w:p w14:paraId="736062B3" w14:textId="24189D06"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AF276F">
              <w:rPr>
                <w:rFonts w:ascii="宋体" w:hAnsi="宋体" w:cs="宋体" w:hint="eastAsia"/>
                <w:sz w:val="24"/>
                <w:szCs w:val="24"/>
              </w:rPr>
              <w:t>1,704,000</w:t>
            </w:r>
            <w:r>
              <w:rPr>
                <w:rFonts w:ascii="宋体" w:hAnsi="宋体" w:cs="宋体" w:hint="eastAsia"/>
                <w:sz w:val="24"/>
                <w:szCs w:val="24"/>
              </w:rPr>
              <w:t>千元</w:t>
            </w:r>
          </w:p>
          <w:p w14:paraId="53B76822"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9B3C55" w14:paraId="16F47A5C" w14:textId="77777777" w:rsidTr="002A29F8">
        <w:tc>
          <w:tcPr>
            <w:tcW w:w="4111" w:type="dxa"/>
          </w:tcPr>
          <w:p w14:paraId="57D19E81" w14:textId="783A7E28"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最近一个企业会计期末的营业收入（202</w:t>
            </w:r>
            <w:r w:rsidR="00FA1697">
              <w:rPr>
                <w:rFonts w:ascii="宋体" w:hAnsi="宋体" w:cs="宋体" w:hint="eastAsia"/>
                <w:sz w:val="24"/>
                <w:szCs w:val="24"/>
              </w:rPr>
              <w:t>4</w:t>
            </w:r>
            <w:r>
              <w:rPr>
                <w:rFonts w:ascii="宋体" w:hAnsi="宋体" w:cs="宋体" w:hint="eastAsia"/>
                <w:sz w:val="24"/>
                <w:szCs w:val="24"/>
              </w:rPr>
              <w:t>年度）：</w:t>
            </w:r>
          </w:p>
        </w:tc>
        <w:tc>
          <w:tcPr>
            <w:tcW w:w="4782" w:type="dxa"/>
          </w:tcPr>
          <w:p w14:paraId="1FBA91DB" w14:textId="645D9E64"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FA1697">
              <w:rPr>
                <w:rFonts w:ascii="宋体" w:hAnsi="宋体" w:cs="宋体" w:hint="eastAsia"/>
                <w:sz w:val="24"/>
                <w:szCs w:val="24"/>
              </w:rPr>
              <w:t>0</w:t>
            </w:r>
            <w:r>
              <w:rPr>
                <w:rFonts w:ascii="宋体" w:hAnsi="宋体" w:cs="宋体" w:hint="eastAsia"/>
                <w:sz w:val="24"/>
                <w:szCs w:val="24"/>
              </w:rPr>
              <w:t>千元</w:t>
            </w:r>
          </w:p>
          <w:p w14:paraId="537A53FA"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r w:rsidR="009B3C55" w14:paraId="11CE4119" w14:textId="77777777" w:rsidTr="002A29F8">
        <w:tc>
          <w:tcPr>
            <w:tcW w:w="4111" w:type="dxa"/>
          </w:tcPr>
          <w:p w14:paraId="3C06DB69"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最近一个企业会计期末的净利润</w:t>
            </w:r>
          </w:p>
          <w:p w14:paraId="6E1C29A0" w14:textId="570A10D2"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（202</w:t>
            </w:r>
            <w:r w:rsidR="00FA1697">
              <w:rPr>
                <w:rFonts w:ascii="宋体" w:hAnsi="宋体" w:cs="宋体" w:hint="eastAsia"/>
                <w:sz w:val="24"/>
                <w:szCs w:val="24"/>
              </w:rPr>
              <w:t>4</w:t>
            </w:r>
            <w:r>
              <w:rPr>
                <w:rFonts w:ascii="宋体" w:hAnsi="宋体" w:cs="宋体" w:hint="eastAsia"/>
                <w:sz w:val="24"/>
                <w:szCs w:val="24"/>
              </w:rPr>
              <w:t>年度）：</w:t>
            </w:r>
          </w:p>
        </w:tc>
        <w:tc>
          <w:tcPr>
            <w:tcW w:w="4782" w:type="dxa"/>
          </w:tcPr>
          <w:p w14:paraId="4975E133" w14:textId="4BC233D5"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人民币</w:t>
            </w:r>
            <w:r w:rsidR="00FA1697">
              <w:rPr>
                <w:rFonts w:ascii="宋体" w:hAnsi="宋体" w:cs="宋体" w:hint="eastAsia"/>
                <w:sz w:val="24"/>
                <w:szCs w:val="24"/>
              </w:rPr>
              <w:t>0</w:t>
            </w:r>
            <w:r>
              <w:rPr>
                <w:rFonts w:ascii="宋体" w:hAnsi="宋体" w:cs="宋体" w:hint="eastAsia"/>
                <w:sz w:val="24"/>
                <w:szCs w:val="24"/>
              </w:rPr>
              <w:t>千元</w:t>
            </w:r>
          </w:p>
          <w:p w14:paraId="4A4D47F4" w14:textId="77777777" w:rsidR="009B3C55" w:rsidRDefault="009B3C55" w:rsidP="002A29F8">
            <w:pPr>
              <w:adjustRightInd w:val="0"/>
              <w:spacing w:line="360" w:lineRule="auto"/>
              <w:jc w:val="left"/>
              <w:rPr>
                <w:rFonts w:ascii="宋体" w:hAnsi="宋体" w:cs="宋体" w:hint="eastAsia"/>
                <w:sz w:val="24"/>
                <w:szCs w:val="24"/>
              </w:rPr>
            </w:pPr>
            <w:r>
              <w:rPr>
                <w:rFonts w:ascii="宋体" w:hAnsi="宋体" w:cs="宋体" w:hint="eastAsia"/>
                <w:sz w:val="24"/>
                <w:szCs w:val="24"/>
              </w:rPr>
              <w:t>（根据中华人民共和国企业会计标准）</w:t>
            </w:r>
          </w:p>
        </w:tc>
      </w:tr>
    </w:tbl>
    <w:p w14:paraId="25CBE8F1" w14:textId="33C9958A" w:rsidR="009E3D56" w:rsidRDefault="009E3D56" w:rsidP="00C93475">
      <w:pPr>
        <w:adjustRightInd w:val="0"/>
        <w:spacing w:line="360" w:lineRule="auto"/>
        <w:rPr>
          <w:rFonts w:ascii="宋体" w:hAnsi="宋体" w:cs="宋体" w:hint="eastAsia"/>
          <w:sz w:val="24"/>
          <w:szCs w:val="24"/>
        </w:rPr>
      </w:pPr>
    </w:p>
    <w:p w14:paraId="0EF17D7F" w14:textId="550EECB2" w:rsidR="009E3D56" w:rsidRPr="009E3D56" w:rsidRDefault="00522626">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（二）</w:t>
      </w:r>
      <w:r w:rsidR="004D1963">
        <w:rPr>
          <w:rFonts w:ascii="宋体" w:eastAsia="宋体" w:hAnsi="宋体" w:hint="eastAsia"/>
          <w:bCs/>
          <w:sz w:val="24"/>
          <w:szCs w:val="24"/>
        </w:rPr>
        <w:t>增资标的主要财务指标</w:t>
      </w:r>
    </w:p>
    <w:p w14:paraId="75106898" w14:textId="2123D183" w:rsidR="009E3D56" w:rsidRDefault="00AB25C3">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丹金公司最近一年又一期的主要财务指标如下：</w:t>
      </w:r>
    </w:p>
    <w:p w14:paraId="289EAEED" w14:textId="28F01FB8" w:rsidR="00AB25C3" w:rsidRPr="00284583" w:rsidRDefault="00D32EF6" w:rsidP="00284583">
      <w:pPr>
        <w:autoSpaceDE w:val="0"/>
        <w:autoSpaceDN w:val="0"/>
        <w:adjustRightInd w:val="0"/>
        <w:snapToGrid w:val="0"/>
        <w:spacing w:line="560" w:lineRule="exact"/>
        <w:ind w:firstLineChars="200" w:firstLine="482"/>
        <w:jc w:val="right"/>
        <w:rPr>
          <w:rFonts w:ascii="宋体" w:eastAsia="宋体" w:hAnsi="宋体" w:hint="eastAsia"/>
          <w:b/>
          <w:sz w:val="24"/>
          <w:szCs w:val="24"/>
        </w:rPr>
      </w:pPr>
      <w:r w:rsidRPr="00284583">
        <w:rPr>
          <w:rFonts w:ascii="宋体" w:eastAsia="宋体" w:hAnsi="宋体" w:hint="eastAsia"/>
          <w:b/>
          <w:sz w:val="24"/>
          <w:szCs w:val="24"/>
        </w:rPr>
        <w:t>单位：人民币万元</w:t>
      </w:r>
    </w:p>
    <w:tbl>
      <w:tblPr>
        <w:tblStyle w:val="af4"/>
        <w:tblW w:w="0" w:type="auto"/>
        <w:tblLook w:val="04A0" w:firstRow="1" w:lastRow="0" w:firstColumn="1" w:lastColumn="0" w:noHBand="0" w:noVBand="1"/>
      </w:tblPr>
      <w:tblGrid>
        <w:gridCol w:w="2765"/>
        <w:gridCol w:w="2765"/>
        <w:gridCol w:w="2766"/>
      </w:tblGrid>
      <w:tr w:rsidR="00D32EF6" w14:paraId="11363CAD" w14:textId="77777777" w:rsidTr="005A5985">
        <w:tc>
          <w:tcPr>
            <w:tcW w:w="2765" w:type="dxa"/>
            <w:vAlign w:val="center"/>
          </w:tcPr>
          <w:p w14:paraId="5612737A" w14:textId="1EFD8DD1" w:rsidR="00D32EF6" w:rsidRPr="00E6239F" w:rsidRDefault="00D32EF6"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项目</w:t>
            </w:r>
          </w:p>
        </w:tc>
        <w:tc>
          <w:tcPr>
            <w:tcW w:w="2765" w:type="dxa"/>
            <w:vAlign w:val="center"/>
          </w:tcPr>
          <w:p w14:paraId="34235ABD" w14:textId="77777777" w:rsidR="00D32EF6" w:rsidRPr="00E6239F" w:rsidRDefault="000E6C73"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202</w:t>
            </w:r>
            <w:r w:rsidR="00933BDF" w:rsidRPr="00E6239F">
              <w:rPr>
                <w:rFonts w:ascii="宋体" w:eastAsia="宋体" w:hAnsi="宋体" w:hint="eastAsia"/>
                <w:b/>
                <w:sz w:val="24"/>
                <w:szCs w:val="24"/>
              </w:rPr>
              <w:t>4年12月31日</w:t>
            </w:r>
          </w:p>
          <w:p w14:paraId="1CE4E6B0" w14:textId="76FF8F3A" w:rsidR="0020254D" w:rsidRPr="00E6239F" w:rsidRDefault="002F6F04"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（经审计）</w:t>
            </w:r>
          </w:p>
        </w:tc>
        <w:tc>
          <w:tcPr>
            <w:tcW w:w="2766" w:type="dxa"/>
            <w:vAlign w:val="center"/>
          </w:tcPr>
          <w:p w14:paraId="76B54062" w14:textId="3695213F" w:rsidR="00D32EF6" w:rsidRPr="00E6239F" w:rsidRDefault="00683A9A"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2025年</w:t>
            </w:r>
            <w:r>
              <w:rPr>
                <w:rFonts w:ascii="宋体" w:eastAsia="宋体" w:hAnsi="宋体" w:hint="eastAsia"/>
                <w:b/>
                <w:sz w:val="24"/>
                <w:szCs w:val="24"/>
              </w:rPr>
              <w:t>9</w:t>
            </w:r>
            <w:r w:rsidR="00933BDF" w:rsidRPr="00E6239F">
              <w:rPr>
                <w:rFonts w:ascii="宋体" w:eastAsia="宋体" w:hAnsi="宋体" w:hint="eastAsia"/>
                <w:b/>
                <w:sz w:val="24"/>
                <w:szCs w:val="24"/>
              </w:rPr>
              <w:t>月</w:t>
            </w:r>
            <w:r w:rsidR="00047C93">
              <w:rPr>
                <w:rFonts w:ascii="宋体" w:eastAsia="宋体" w:hAnsi="宋体" w:hint="eastAsia"/>
                <w:b/>
                <w:sz w:val="24"/>
                <w:szCs w:val="24"/>
              </w:rPr>
              <w:t>30</w:t>
            </w:r>
            <w:r w:rsidR="00933BDF" w:rsidRPr="00E6239F">
              <w:rPr>
                <w:rFonts w:ascii="宋体" w:eastAsia="宋体" w:hAnsi="宋体" w:hint="eastAsia"/>
                <w:b/>
                <w:sz w:val="24"/>
                <w:szCs w:val="24"/>
              </w:rPr>
              <w:t>日</w:t>
            </w:r>
          </w:p>
          <w:p w14:paraId="1472BFD6" w14:textId="5339B560" w:rsidR="002F6F04" w:rsidRPr="00E6239F" w:rsidRDefault="002F6F04"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（未经审计）</w:t>
            </w:r>
          </w:p>
        </w:tc>
      </w:tr>
      <w:tr w:rsidR="00D32EF6" w14:paraId="6C3F5826" w14:textId="77777777" w:rsidTr="005A5985">
        <w:tc>
          <w:tcPr>
            <w:tcW w:w="2765" w:type="dxa"/>
            <w:vAlign w:val="center"/>
          </w:tcPr>
          <w:p w14:paraId="68C27AB5" w14:textId="003658B5" w:rsidR="00D32EF6" w:rsidRPr="00E6239F" w:rsidRDefault="00D32EF6"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资产总额</w:t>
            </w:r>
          </w:p>
        </w:tc>
        <w:tc>
          <w:tcPr>
            <w:tcW w:w="2765" w:type="dxa"/>
            <w:vAlign w:val="center"/>
          </w:tcPr>
          <w:p w14:paraId="07EA64FF" w14:textId="6B3A9D82" w:rsidR="00D32EF6" w:rsidRDefault="0014023F"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170</w:t>
            </w:r>
            <w:r w:rsidR="00E6239F">
              <w:rPr>
                <w:rFonts w:ascii="宋体" w:eastAsia="宋体" w:hAnsi="宋体" w:hint="eastAsia"/>
                <w:bCs/>
                <w:sz w:val="24"/>
                <w:szCs w:val="24"/>
              </w:rPr>
              <w:t>,</w:t>
            </w:r>
            <w:r>
              <w:rPr>
                <w:rFonts w:ascii="宋体" w:eastAsia="宋体" w:hAnsi="宋体" w:hint="eastAsia"/>
                <w:bCs/>
                <w:sz w:val="24"/>
                <w:szCs w:val="24"/>
              </w:rPr>
              <w:t>400</w:t>
            </w:r>
          </w:p>
        </w:tc>
        <w:tc>
          <w:tcPr>
            <w:tcW w:w="2766" w:type="dxa"/>
            <w:vAlign w:val="center"/>
          </w:tcPr>
          <w:p w14:paraId="46314C0D" w14:textId="12292F14" w:rsidR="00D32EF6" w:rsidRDefault="009F1B6A"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248,</w:t>
            </w:r>
            <w:r w:rsidR="00AB25C3">
              <w:rPr>
                <w:rFonts w:ascii="宋体" w:eastAsia="宋体" w:hAnsi="宋体" w:hint="eastAsia"/>
                <w:bCs/>
                <w:sz w:val="24"/>
                <w:szCs w:val="24"/>
              </w:rPr>
              <w:t>901</w:t>
            </w:r>
          </w:p>
        </w:tc>
      </w:tr>
      <w:tr w:rsidR="00D32EF6" w14:paraId="1FD8C858" w14:textId="77777777" w:rsidTr="005A5985">
        <w:tc>
          <w:tcPr>
            <w:tcW w:w="2765" w:type="dxa"/>
            <w:vAlign w:val="center"/>
          </w:tcPr>
          <w:p w14:paraId="5525AA4E" w14:textId="7676B0BA" w:rsidR="00D32EF6" w:rsidRPr="00E6239F" w:rsidRDefault="00D32EF6"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资产净额</w:t>
            </w:r>
          </w:p>
        </w:tc>
        <w:tc>
          <w:tcPr>
            <w:tcW w:w="2765" w:type="dxa"/>
            <w:vAlign w:val="center"/>
          </w:tcPr>
          <w:p w14:paraId="21035FF5" w14:textId="42B98062" w:rsidR="00D32EF6" w:rsidRDefault="0014023F"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170</w:t>
            </w:r>
            <w:r w:rsidR="00E6239F">
              <w:rPr>
                <w:rFonts w:ascii="宋体" w:eastAsia="宋体" w:hAnsi="宋体" w:hint="eastAsia"/>
                <w:bCs/>
                <w:sz w:val="24"/>
                <w:szCs w:val="24"/>
              </w:rPr>
              <w:t>,</w:t>
            </w:r>
            <w:r>
              <w:rPr>
                <w:rFonts w:ascii="宋体" w:eastAsia="宋体" w:hAnsi="宋体" w:hint="eastAsia"/>
                <w:bCs/>
                <w:sz w:val="24"/>
                <w:szCs w:val="24"/>
              </w:rPr>
              <w:t>400</w:t>
            </w:r>
          </w:p>
        </w:tc>
        <w:tc>
          <w:tcPr>
            <w:tcW w:w="2766" w:type="dxa"/>
            <w:vAlign w:val="center"/>
          </w:tcPr>
          <w:p w14:paraId="198509E1" w14:textId="50FFC6CA" w:rsidR="00D32EF6" w:rsidRDefault="009F1B6A"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248,</w:t>
            </w:r>
            <w:r w:rsidR="007F67F7">
              <w:rPr>
                <w:rFonts w:ascii="宋体" w:eastAsia="宋体" w:hAnsi="宋体" w:hint="eastAsia"/>
                <w:bCs/>
                <w:sz w:val="24"/>
                <w:szCs w:val="24"/>
              </w:rPr>
              <w:t>801</w:t>
            </w:r>
          </w:p>
        </w:tc>
      </w:tr>
      <w:tr w:rsidR="00D32EF6" w14:paraId="64A704F9" w14:textId="77777777" w:rsidTr="005A5985">
        <w:tc>
          <w:tcPr>
            <w:tcW w:w="2765" w:type="dxa"/>
            <w:vAlign w:val="center"/>
          </w:tcPr>
          <w:p w14:paraId="755BCBF5" w14:textId="09CF6E26" w:rsidR="00D32EF6" w:rsidRPr="00E6239F" w:rsidRDefault="004F0D58"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项目</w:t>
            </w:r>
          </w:p>
        </w:tc>
        <w:tc>
          <w:tcPr>
            <w:tcW w:w="2765" w:type="dxa"/>
            <w:vAlign w:val="center"/>
          </w:tcPr>
          <w:p w14:paraId="7D49C29F" w14:textId="77777777" w:rsidR="00D32EF6" w:rsidRPr="00E6239F" w:rsidRDefault="00933BDF"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2024年度</w:t>
            </w:r>
          </w:p>
          <w:p w14:paraId="5DAC6605" w14:textId="01581F46" w:rsidR="002F6F04" w:rsidRPr="00E6239F" w:rsidRDefault="002F6F04"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（经审计）</w:t>
            </w:r>
          </w:p>
        </w:tc>
        <w:tc>
          <w:tcPr>
            <w:tcW w:w="2766" w:type="dxa"/>
            <w:vAlign w:val="center"/>
          </w:tcPr>
          <w:p w14:paraId="24396127" w14:textId="7F7A19E2" w:rsidR="00D32EF6" w:rsidRPr="00E6239F" w:rsidRDefault="00AB25C3"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2025年1-</w:t>
            </w:r>
            <w:r w:rsidR="007F67F7">
              <w:rPr>
                <w:rFonts w:ascii="宋体" w:eastAsia="宋体" w:hAnsi="宋体" w:hint="eastAsia"/>
                <w:b/>
                <w:sz w:val="24"/>
                <w:szCs w:val="24"/>
              </w:rPr>
              <w:t>9</w:t>
            </w:r>
            <w:r w:rsidRPr="00E6239F">
              <w:rPr>
                <w:rFonts w:ascii="宋体" w:eastAsia="宋体" w:hAnsi="宋体" w:hint="eastAsia"/>
                <w:b/>
                <w:sz w:val="24"/>
                <w:szCs w:val="24"/>
              </w:rPr>
              <w:t>月</w:t>
            </w:r>
          </w:p>
          <w:p w14:paraId="39D2BCF0" w14:textId="5F4956E0" w:rsidR="002F6F04" w:rsidRPr="00E6239F" w:rsidRDefault="002F6F04"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（未经审计）</w:t>
            </w:r>
          </w:p>
        </w:tc>
      </w:tr>
      <w:tr w:rsidR="00D32EF6" w14:paraId="3C4A7968" w14:textId="77777777" w:rsidTr="005A5985">
        <w:tc>
          <w:tcPr>
            <w:tcW w:w="2765" w:type="dxa"/>
            <w:vAlign w:val="center"/>
          </w:tcPr>
          <w:p w14:paraId="77E274CA" w14:textId="3F016CFA" w:rsidR="00D32EF6" w:rsidRPr="00E6239F" w:rsidRDefault="000E6C73"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营业收入</w:t>
            </w:r>
          </w:p>
        </w:tc>
        <w:tc>
          <w:tcPr>
            <w:tcW w:w="2765" w:type="dxa"/>
            <w:vAlign w:val="center"/>
          </w:tcPr>
          <w:p w14:paraId="45A7729D" w14:textId="2DFBF0FD" w:rsidR="00D32EF6" w:rsidRDefault="00AB25C3"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0</w:t>
            </w:r>
          </w:p>
        </w:tc>
        <w:tc>
          <w:tcPr>
            <w:tcW w:w="2766" w:type="dxa"/>
            <w:vAlign w:val="center"/>
          </w:tcPr>
          <w:p w14:paraId="43E4D19E" w14:textId="7CF0291C" w:rsidR="00D32EF6" w:rsidRDefault="00777EC3"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78,467</w:t>
            </w:r>
          </w:p>
        </w:tc>
      </w:tr>
      <w:tr w:rsidR="00D32EF6" w14:paraId="794903AB" w14:textId="77777777" w:rsidTr="005A5985">
        <w:tc>
          <w:tcPr>
            <w:tcW w:w="2765" w:type="dxa"/>
            <w:vAlign w:val="center"/>
          </w:tcPr>
          <w:p w14:paraId="002CC90B" w14:textId="34BE78E1" w:rsidR="00D32EF6" w:rsidRPr="00E6239F" w:rsidRDefault="000E6C73" w:rsidP="006C4814">
            <w:pPr>
              <w:autoSpaceDE w:val="0"/>
              <w:autoSpaceDN w:val="0"/>
              <w:adjustRightInd w:val="0"/>
              <w:snapToGrid w:val="0"/>
              <w:spacing w:line="560" w:lineRule="exact"/>
              <w:jc w:val="center"/>
              <w:rPr>
                <w:rFonts w:ascii="宋体" w:eastAsia="宋体" w:hAnsi="宋体" w:hint="eastAsia"/>
                <w:b/>
                <w:sz w:val="24"/>
                <w:szCs w:val="24"/>
              </w:rPr>
            </w:pPr>
            <w:r w:rsidRPr="00E6239F">
              <w:rPr>
                <w:rFonts w:ascii="宋体" w:eastAsia="宋体" w:hAnsi="宋体" w:hint="eastAsia"/>
                <w:b/>
                <w:sz w:val="24"/>
                <w:szCs w:val="24"/>
              </w:rPr>
              <w:t>净利润</w:t>
            </w:r>
          </w:p>
        </w:tc>
        <w:tc>
          <w:tcPr>
            <w:tcW w:w="2765" w:type="dxa"/>
            <w:vAlign w:val="center"/>
          </w:tcPr>
          <w:p w14:paraId="51295CD3" w14:textId="6B595062" w:rsidR="00D32EF6" w:rsidRDefault="00AB25C3"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0</w:t>
            </w:r>
          </w:p>
        </w:tc>
        <w:tc>
          <w:tcPr>
            <w:tcW w:w="2766" w:type="dxa"/>
            <w:vAlign w:val="center"/>
          </w:tcPr>
          <w:p w14:paraId="3ADADC7A" w14:textId="0A3FDF87" w:rsidR="00D32EF6" w:rsidRDefault="00522F5D" w:rsidP="006C4814">
            <w:pPr>
              <w:autoSpaceDE w:val="0"/>
              <w:autoSpaceDN w:val="0"/>
              <w:adjustRightInd w:val="0"/>
              <w:snapToGrid w:val="0"/>
              <w:spacing w:line="560" w:lineRule="exact"/>
              <w:jc w:val="center"/>
              <w:rPr>
                <w:rFonts w:ascii="宋体" w:eastAsia="宋体" w:hAnsi="宋体" w:hint="eastAsia"/>
                <w:bCs/>
                <w:sz w:val="24"/>
                <w:szCs w:val="24"/>
              </w:rPr>
            </w:pPr>
            <w:r>
              <w:rPr>
                <w:rFonts w:ascii="宋体" w:eastAsia="宋体" w:hAnsi="宋体" w:hint="eastAsia"/>
                <w:bCs/>
                <w:sz w:val="24"/>
                <w:szCs w:val="24"/>
              </w:rPr>
              <w:t>-66</w:t>
            </w:r>
          </w:p>
        </w:tc>
      </w:tr>
    </w:tbl>
    <w:p w14:paraId="595DF0C5" w14:textId="77777777" w:rsidR="006A788F" w:rsidRDefault="006A788F">
      <w:pPr>
        <w:autoSpaceDE w:val="0"/>
        <w:autoSpaceDN w:val="0"/>
        <w:adjustRightInd w:val="0"/>
        <w:snapToGrid w:val="0"/>
        <w:spacing w:line="560" w:lineRule="exact"/>
        <w:ind w:firstLineChars="200" w:firstLine="482"/>
        <w:rPr>
          <w:rFonts w:ascii="宋体" w:eastAsia="宋体" w:hAnsi="宋体"/>
          <w:b/>
          <w:sz w:val="24"/>
          <w:szCs w:val="24"/>
        </w:rPr>
      </w:pPr>
    </w:p>
    <w:p w14:paraId="04304BCC" w14:textId="6607EEB8" w:rsidR="00AB25C3" w:rsidRPr="006A788F" w:rsidRDefault="00AC78CA">
      <w:pPr>
        <w:autoSpaceDE w:val="0"/>
        <w:autoSpaceDN w:val="0"/>
        <w:adjustRightInd w:val="0"/>
        <w:snapToGrid w:val="0"/>
        <w:spacing w:line="560" w:lineRule="exact"/>
        <w:ind w:firstLineChars="200" w:firstLine="482"/>
        <w:rPr>
          <w:rFonts w:ascii="宋体" w:eastAsia="宋体" w:hAnsi="宋体" w:hint="eastAsia"/>
          <w:b/>
          <w:sz w:val="24"/>
          <w:szCs w:val="24"/>
        </w:rPr>
      </w:pPr>
      <w:r w:rsidRPr="006A788F">
        <w:rPr>
          <w:rFonts w:ascii="宋体" w:eastAsia="宋体" w:hAnsi="宋体" w:hint="eastAsia"/>
          <w:b/>
          <w:sz w:val="24"/>
          <w:szCs w:val="24"/>
        </w:rPr>
        <w:t>四、</w:t>
      </w:r>
      <w:r w:rsidR="002C78E0" w:rsidRPr="006A788F">
        <w:rPr>
          <w:rFonts w:ascii="宋体" w:eastAsia="宋体" w:hAnsi="宋体" w:hint="eastAsia"/>
          <w:b/>
          <w:sz w:val="24"/>
          <w:szCs w:val="24"/>
        </w:rPr>
        <w:t>增资安排</w:t>
      </w:r>
    </w:p>
    <w:p w14:paraId="069EFC64" w14:textId="4F6EEB39" w:rsidR="002C78E0" w:rsidRDefault="000D2A38">
      <w:pPr>
        <w:autoSpaceDE w:val="0"/>
        <w:autoSpaceDN w:val="0"/>
        <w:adjustRightInd w:val="0"/>
        <w:snapToGrid w:val="0"/>
        <w:spacing w:line="560" w:lineRule="exact"/>
        <w:ind w:firstLineChars="200" w:firstLine="480"/>
        <w:rPr>
          <w:rFonts w:ascii="宋体" w:eastAsia="宋体" w:hAnsi="宋体" w:hint="eastAsia"/>
          <w:bCs/>
          <w:sz w:val="24"/>
          <w:szCs w:val="24"/>
        </w:rPr>
      </w:pPr>
      <w:r>
        <w:rPr>
          <w:rFonts w:ascii="宋体" w:eastAsia="宋体" w:hAnsi="宋体" w:hint="eastAsia"/>
          <w:bCs/>
          <w:sz w:val="24"/>
          <w:szCs w:val="24"/>
        </w:rPr>
        <w:t>丹金公司于2024年11月</w:t>
      </w:r>
      <w:r w:rsidR="00DC144C">
        <w:rPr>
          <w:rFonts w:ascii="宋体" w:eastAsia="宋体" w:hAnsi="宋体" w:hint="eastAsia"/>
          <w:bCs/>
          <w:sz w:val="24"/>
          <w:szCs w:val="24"/>
        </w:rPr>
        <w:t>28日</w:t>
      </w:r>
      <w:r>
        <w:rPr>
          <w:rFonts w:ascii="宋体" w:eastAsia="宋体" w:hAnsi="宋体" w:hint="eastAsia"/>
          <w:bCs/>
          <w:sz w:val="24"/>
          <w:szCs w:val="24"/>
        </w:rPr>
        <w:t>注册成立，初始</w:t>
      </w:r>
      <w:r w:rsidR="00225D8E">
        <w:rPr>
          <w:rFonts w:ascii="宋体" w:eastAsia="宋体" w:hAnsi="宋体" w:hint="eastAsia"/>
          <w:bCs/>
          <w:sz w:val="24"/>
          <w:szCs w:val="24"/>
        </w:rPr>
        <w:t>注册资本</w:t>
      </w:r>
      <w:r w:rsidR="002727B6">
        <w:rPr>
          <w:rFonts w:ascii="宋体" w:eastAsia="宋体" w:hAnsi="宋体" w:hint="eastAsia"/>
          <w:bCs/>
          <w:sz w:val="24"/>
          <w:szCs w:val="24"/>
        </w:rPr>
        <w:t>人民币</w:t>
      </w:r>
      <w:r w:rsidR="00225D8E">
        <w:rPr>
          <w:rFonts w:ascii="宋体" w:eastAsia="宋体" w:hAnsi="宋体" w:hint="eastAsia"/>
          <w:bCs/>
          <w:sz w:val="24"/>
          <w:szCs w:val="24"/>
        </w:rPr>
        <w:t>170</w:t>
      </w:r>
      <w:r w:rsidR="00AB25C3">
        <w:rPr>
          <w:rFonts w:ascii="宋体" w:eastAsia="宋体" w:hAnsi="宋体" w:hint="eastAsia"/>
          <w:bCs/>
          <w:sz w:val="24"/>
          <w:szCs w:val="24"/>
        </w:rPr>
        <w:t>,</w:t>
      </w:r>
      <w:r w:rsidR="00225D8E">
        <w:rPr>
          <w:rFonts w:ascii="宋体" w:eastAsia="宋体" w:hAnsi="宋体" w:hint="eastAsia"/>
          <w:bCs/>
          <w:sz w:val="24"/>
          <w:szCs w:val="24"/>
        </w:rPr>
        <w:t>400万元</w:t>
      </w:r>
      <w:r w:rsidR="00E5649D">
        <w:rPr>
          <w:rFonts w:ascii="宋体" w:eastAsia="宋体" w:hAnsi="宋体" w:hint="eastAsia"/>
          <w:bCs/>
          <w:sz w:val="24"/>
          <w:szCs w:val="24"/>
        </w:rPr>
        <w:t>，由本公司和常州交控共同出资设立，双方分别出资</w:t>
      </w:r>
      <w:r w:rsidR="002727B6">
        <w:rPr>
          <w:rFonts w:ascii="宋体" w:eastAsia="宋体" w:hAnsi="宋体" w:hint="eastAsia"/>
          <w:bCs/>
          <w:sz w:val="24"/>
          <w:szCs w:val="24"/>
        </w:rPr>
        <w:t>人民币</w:t>
      </w:r>
      <w:r w:rsidR="00E5649D">
        <w:rPr>
          <w:rFonts w:ascii="宋体" w:eastAsia="宋体" w:hAnsi="宋体" w:hint="eastAsia"/>
          <w:bCs/>
          <w:sz w:val="24"/>
          <w:szCs w:val="24"/>
        </w:rPr>
        <w:t>127</w:t>
      </w:r>
      <w:r w:rsidR="00AB25C3">
        <w:rPr>
          <w:rFonts w:ascii="宋体" w:eastAsia="宋体" w:hAnsi="宋体" w:hint="eastAsia"/>
          <w:bCs/>
          <w:sz w:val="24"/>
          <w:szCs w:val="24"/>
        </w:rPr>
        <w:t>,</w:t>
      </w:r>
      <w:r w:rsidR="00E5649D">
        <w:rPr>
          <w:rFonts w:ascii="宋体" w:eastAsia="宋体" w:hAnsi="宋体" w:hint="eastAsia"/>
          <w:bCs/>
          <w:sz w:val="24"/>
          <w:szCs w:val="24"/>
        </w:rPr>
        <w:t>118万元（股比74.</w:t>
      </w:r>
      <w:r w:rsidR="007B7EC4">
        <w:rPr>
          <w:rFonts w:ascii="宋体" w:eastAsia="宋体" w:hAnsi="宋体" w:hint="eastAsia"/>
          <w:bCs/>
          <w:sz w:val="24"/>
          <w:szCs w:val="24"/>
        </w:rPr>
        <w:t>5998</w:t>
      </w:r>
      <w:r w:rsidR="00E5649D">
        <w:rPr>
          <w:rFonts w:ascii="宋体" w:eastAsia="宋体" w:hAnsi="宋体" w:hint="eastAsia"/>
          <w:bCs/>
          <w:sz w:val="24"/>
          <w:szCs w:val="24"/>
        </w:rPr>
        <w:t>%）和</w:t>
      </w:r>
      <w:r w:rsidR="002727B6">
        <w:rPr>
          <w:rFonts w:ascii="宋体" w:eastAsia="宋体" w:hAnsi="宋体" w:hint="eastAsia"/>
          <w:bCs/>
          <w:sz w:val="24"/>
          <w:szCs w:val="24"/>
        </w:rPr>
        <w:t>人民币</w:t>
      </w:r>
      <w:r w:rsidR="00E5649D">
        <w:rPr>
          <w:rFonts w:ascii="宋体" w:eastAsia="宋体" w:hAnsi="宋体" w:hint="eastAsia"/>
          <w:bCs/>
          <w:sz w:val="24"/>
          <w:szCs w:val="24"/>
        </w:rPr>
        <w:t>43</w:t>
      </w:r>
      <w:r w:rsidR="00AB25C3">
        <w:rPr>
          <w:rFonts w:ascii="宋体" w:eastAsia="宋体" w:hAnsi="宋体" w:hint="eastAsia"/>
          <w:bCs/>
          <w:sz w:val="24"/>
          <w:szCs w:val="24"/>
        </w:rPr>
        <w:t>,</w:t>
      </w:r>
      <w:r w:rsidR="00E5649D">
        <w:rPr>
          <w:rFonts w:ascii="宋体" w:eastAsia="宋体" w:hAnsi="宋体" w:hint="eastAsia"/>
          <w:bCs/>
          <w:sz w:val="24"/>
          <w:szCs w:val="24"/>
        </w:rPr>
        <w:t>282万元（股比2</w:t>
      </w:r>
      <w:r w:rsidR="00D559DA">
        <w:rPr>
          <w:rFonts w:ascii="宋体" w:eastAsia="宋体" w:hAnsi="宋体" w:hint="eastAsia"/>
          <w:bCs/>
          <w:sz w:val="24"/>
          <w:szCs w:val="24"/>
        </w:rPr>
        <w:t>5.4</w:t>
      </w:r>
      <w:r w:rsidR="007B7EC4">
        <w:rPr>
          <w:rFonts w:ascii="宋体" w:eastAsia="宋体" w:hAnsi="宋体" w:hint="eastAsia"/>
          <w:bCs/>
          <w:sz w:val="24"/>
          <w:szCs w:val="24"/>
        </w:rPr>
        <w:t>002</w:t>
      </w:r>
      <w:r w:rsidR="00D559DA">
        <w:rPr>
          <w:rFonts w:ascii="宋体" w:eastAsia="宋体" w:hAnsi="宋体" w:hint="eastAsia"/>
          <w:bCs/>
          <w:sz w:val="24"/>
          <w:szCs w:val="24"/>
        </w:rPr>
        <w:t>%</w:t>
      </w:r>
      <w:r w:rsidR="00E5649D">
        <w:rPr>
          <w:rFonts w:ascii="宋体" w:eastAsia="宋体" w:hAnsi="宋体" w:hint="eastAsia"/>
          <w:bCs/>
          <w:sz w:val="24"/>
          <w:szCs w:val="24"/>
        </w:rPr>
        <w:t>）</w:t>
      </w:r>
      <w:r w:rsidR="00D559DA">
        <w:rPr>
          <w:rFonts w:ascii="宋体" w:eastAsia="宋体" w:hAnsi="宋体" w:hint="eastAsia"/>
          <w:bCs/>
          <w:sz w:val="24"/>
          <w:szCs w:val="24"/>
        </w:rPr>
        <w:t>。</w:t>
      </w:r>
    </w:p>
    <w:p w14:paraId="4AE0407B" w14:textId="7468A175" w:rsidR="00D559DA" w:rsidRDefault="00D559DA">
      <w:pPr>
        <w:autoSpaceDE w:val="0"/>
        <w:autoSpaceDN w:val="0"/>
        <w:adjustRightInd w:val="0"/>
        <w:snapToGrid w:val="0"/>
        <w:spacing w:line="560" w:lineRule="exact"/>
        <w:ind w:firstLineChars="200" w:firstLine="480"/>
        <w:rPr>
          <w:rFonts w:asciiTheme="minorEastAsia" w:hAnsiTheme="minorEastAsia" w:hint="eastAsia"/>
          <w:sz w:val="24"/>
          <w:szCs w:val="24"/>
        </w:rPr>
      </w:pPr>
      <w:r>
        <w:rPr>
          <w:rFonts w:ascii="宋体" w:eastAsia="宋体" w:hAnsi="宋体" w:hint="eastAsia"/>
          <w:bCs/>
          <w:sz w:val="24"/>
          <w:szCs w:val="24"/>
        </w:rPr>
        <w:t>本次对丹金</w:t>
      </w:r>
      <w:r w:rsidR="00972E64">
        <w:rPr>
          <w:rFonts w:ascii="宋体" w:eastAsia="宋体" w:hAnsi="宋体" w:hint="eastAsia"/>
          <w:bCs/>
          <w:sz w:val="24"/>
          <w:szCs w:val="24"/>
        </w:rPr>
        <w:t>公司的增资金额共计</w:t>
      </w:r>
      <w:r w:rsidR="002727B6">
        <w:rPr>
          <w:rFonts w:ascii="宋体" w:eastAsia="宋体" w:hAnsi="宋体" w:hint="eastAsia"/>
          <w:bCs/>
          <w:sz w:val="24"/>
          <w:szCs w:val="24"/>
        </w:rPr>
        <w:t>人民币</w:t>
      </w:r>
      <w:r w:rsidR="00B93994" w:rsidRPr="00B93994">
        <w:rPr>
          <w:rFonts w:ascii="宋体" w:eastAsia="宋体" w:hAnsi="宋体" w:hint="eastAsia"/>
          <w:bCs/>
          <w:sz w:val="24"/>
          <w:szCs w:val="24"/>
        </w:rPr>
        <w:t>353,426.5840万元</w:t>
      </w:r>
      <w:r w:rsidR="00AB25C3">
        <w:rPr>
          <w:rFonts w:ascii="宋体" w:eastAsia="宋体" w:hAnsi="宋体" w:hint="eastAsia"/>
          <w:bCs/>
          <w:sz w:val="24"/>
          <w:szCs w:val="24"/>
        </w:rPr>
        <w:t>，其中本公司出资</w:t>
      </w:r>
      <w:r w:rsidR="00AB25C3">
        <w:rPr>
          <w:rFonts w:asciiTheme="minorEastAsia" w:hAnsiTheme="minorEastAsia" w:hint="eastAsia"/>
          <w:sz w:val="24"/>
          <w:szCs w:val="24"/>
        </w:rPr>
        <w:lastRenderedPageBreak/>
        <w:t>人民币</w:t>
      </w:r>
      <w:r w:rsidR="00395B78" w:rsidRPr="00395B78">
        <w:rPr>
          <w:rFonts w:asciiTheme="minorEastAsia" w:hAnsiTheme="minorEastAsia"/>
          <w:sz w:val="24"/>
          <w:szCs w:val="24"/>
        </w:rPr>
        <w:t>263,655.5840</w:t>
      </w:r>
      <w:r w:rsidR="00AB25C3">
        <w:rPr>
          <w:rFonts w:asciiTheme="minorEastAsia" w:hAnsiTheme="minorEastAsia" w:hint="eastAsia"/>
          <w:sz w:val="24"/>
          <w:szCs w:val="24"/>
        </w:rPr>
        <w:t>万元，常州交控出资人民币</w:t>
      </w:r>
      <w:r w:rsidR="008B3E8C" w:rsidRPr="008B3E8C">
        <w:rPr>
          <w:rFonts w:asciiTheme="minorEastAsia" w:hAnsiTheme="minorEastAsia"/>
          <w:sz w:val="24"/>
          <w:szCs w:val="24"/>
        </w:rPr>
        <w:t>89,771</w:t>
      </w:r>
      <w:r w:rsidR="00AB25C3">
        <w:rPr>
          <w:rFonts w:asciiTheme="minorEastAsia" w:hAnsiTheme="minorEastAsia" w:hint="eastAsia"/>
          <w:sz w:val="24"/>
          <w:szCs w:val="24"/>
        </w:rPr>
        <w:t>万元。增资完成后，丹金公司注册资本增加至人民币</w:t>
      </w:r>
      <w:r w:rsidR="002431C1" w:rsidRPr="002431C1">
        <w:rPr>
          <w:rFonts w:asciiTheme="minorEastAsia" w:hAnsiTheme="minorEastAsia"/>
          <w:sz w:val="24"/>
          <w:szCs w:val="24"/>
        </w:rPr>
        <w:t>523,826.5840</w:t>
      </w:r>
      <w:r w:rsidR="00AB25C3">
        <w:rPr>
          <w:rFonts w:asciiTheme="minorEastAsia" w:hAnsiTheme="minorEastAsia" w:hint="eastAsia"/>
          <w:sz w:val="24"/>
          <w:szCs w:val="24"/>
        </w:rPr>
        <w:t>万元。</w:t>
      </w:r>
    </w:p>
    <w:p w14:paraId="54093CD3" w14:textId="21EB0A9F" w:rsidR="00AB25C3" w:rsidRDefault="00AB25C3">
      <w:pPr>
        <w:autoSpaceDE w:val="0"/>
        <w:autoSpaceDN w:val="0"/>
        <w:adjustRightInd w:val="0"/>
        <w:snapToGrid w:val="0"/>
        <w:spacing w:line="560" w:lineRule="exact"/>
        <w:ind w:firstLineChars="200" w:firstLine="480"/>
        <w:rPr>
          <w:rFonts w:asciiTheme="minorEastAsia" w:hAnsiTheme="minorEastAsia" w:hint="eastAsia"/>
          <w:sz w:val="24"/>
          <w:szCs w:val="24"/>
        </w:rPr>
      </w:pPr>
      <w:r>
        <w:rPr>
          <w:rFonts w:asciiTheme="minorEastAsia" w:hAnsiTheme="minorEastAsia" w:hint="eastAsia"/>
          <w:sz w:val="24"/>
          <w:szCs w:val="24"/>
        </w:rPr>
        <w:t>增资前后丹金公司</w:t>
      </w:r>
      <w:r w:rsidR="00C31746">
        <w:rPr>
          <w:rFonts w:asciiTheme="minorEastAsia" w:hAnsiTheme="minorEastAsia" w:hint="eastAsia"/>
          <w:sz w:val="24"/>
          <w:szCs w:val="24"/>
        </w:rPr>
        <w:t>股权结构如下表所示：</w:t>
      </w:r>
    </w:p>
    <w:p w14:paraId="3C716D6A" w14:textId="437F6E44" w:rsidR="007E5C8C" w:rsidRPr="007E5C8C" w:rsidRDefault="007E5C8C" w:rsidP="007E5C8C">
      <w:pPr>
        <w:autoSpaceDE w:val="0"/>
        <w:autoSpaceDN w:val="0"/>
        <w:adjustRightInd w:val="0"/>
        <w:snapToGrid w:val="0"/>
        <w:spacing w:line="560" w:lineRule="exact"/>
        <w:ind w:firstLineChars="200" w:firstLine="482"/>
        <w:jc w:val="right"/>
        <w:rPr>
          <w:rFonts w:asciiTheme="minorEastAsia" w:hAnsiTheme="minorEastAsia" w:hint="eastAsia"/>
          <w:b/>
          <w:bCs/>
          <w:sz w:val="24"/>
          <w:szCs w:val="24"/>
        </w:rPr>
      </w:pPr>
      <w:r w:rsidRPr="007E5C8C">
        <w:rPr>
          <w:rFonts w:asciiTheme="minorEastAsia" w:hAnsiTheme="minorEastAsia" w:hint="eastAsia"/>
          <w:b/>
          <w:bCs/>
          <w:sz w:val="24"/>
          <w:szCs w:val="24"/>
        </w:rPr>
        <w:t>单位：人民币万元</w:t>
      </w:r>
    </w:p>
    <w:tbl>
      <w:tblPr>
        <w:tblStyle w:val="af4"/>
        <w:tblW w:w="0" w:type="auto"/>
        <w:tblLook w:val="04A0" w:firstRow="1" w:lastRow="0" w:firstColumn="1" w:lastColumn="0" w:noHBand="0" w:noVBand="1"/>
      </w:tblPr>
      <w:tblGrid>
        <w:gridCol w:w="1271"/>
        <w:gridCol w:w="1213"/>
        <w:gridCol w:w="1296"/>
        <w:gridCol w:w="1656"/>
        <w:gridCol w:w="1656"/>
        <w:gridCol w:w="1204"/>
      </w:tblGrid>
      <w:tr w:rsidR="00D8220B" w14:paraId="35B132E5" w14:textId="77777777" w:rsidTr="00A237F8">
        <w:tc>
          <w:tcPr>
            <w:tcW w:w="1271" w:type="dxa"/>
            <w:vMerge w:val="restart"/>
          </w:tcPr>
          <w:p w14:paraId="26A542A4" w14:textId="2F06BC6B"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出资方</w:t>
            </w:r>
          </w:p>
        </w:tc>
        <w:tc>
          <w:tcPr>
            <w:tcW w:w="2509" w:type="dxa"/>
            <w:gridSpan w:val="2"/>
          </w:tcPr>
          <w:p w14:paraId="1C8C6EFC" w14:textId="51B760EA"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当前情况</w:t>
            </w:r>
          </w:p>
        </w:tc>
        <w:tc>
          <w:tcPr>
            <w:tcW w:w="4516" w:type="dxa"/>
            <w:gridSpan w:val="3"/>
          </w:tcPr>
          <w:p w14:paraId="5F61601D" w14:textId="697CE337"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增资后</w:t>
            </w:r>
          </w:p>
        </w:tc>
      </w:tr>
      <w:tr w:rsidR="00D8220B" w14:paraId="24FEC1AC" w14:textId="77777777" w:rsidTr="00A237F8">
        <w:tc>
          <w:tcPr>
            <w:tcW w:w="1271" w:type="dxa"/>
            <w:vMerge/>
          </w:tcPr>
          <w:p w14:paraId="69FA466B" w14:textId="77777777"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p>
        </w:tc>
        <w:tc>
          <w:tcPr>
            <w:tcW w:w="1213" w:type="dxa"/>
          </w:tcPr>
          <w:p w14:paraId="416C5ECC" w14:textId="2518C785"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资本金出资</w:t>
            </w:r>
          </w:p>
        </w:tc>
        <w:tc>
          <w:tcPr>
            <w:tcW w:w="1296" w:type="dxa"/>
          </w:tcPr>
          <w:p w14:paraId="757D8F79" w14:textId="42AAF868"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股权比例</w:t>
            </w:r>
          </w:p>
        </w:tc>
        <w:tc>
          <w:tcPr>
            <w:tcW w:w="1656" w:type="dxa"/>
          </w:tcPr>
          <w:p w14:paraId="6CF60D37" w14:textId="7C769FD0"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资本金出资</w:t>
            </w:r>
          </w:p>
        </w:tc>
        <w:tc>
          <w:tcPr>
            <w:tcW w:w="1656" w:type="dxa"/>
          </w:tcPr>
          <w:p w14:paraId="3665E55A" w14:textId="5FC2F141"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其中：增加投资</w:t>
            </w:r>
          </w:p>
        </w:tc>
        <w:tc>
          <w:tcPr>
            <w:tcW w:w="1204" w:type="dxa"/>
          </w:tcPr>
          <w:p w14:paraId="7E1C7699" w14:textId="54AE3011" w:rsidR="00D8220B" w:rsidRPr="007C36FE" w:rsidRDefault="00D8220B" w:rsidP="007C36FE">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股权比例</w:t>
            </w:r>
          </w:p>
        </w:tc>
      </w:tr>
      <w:tr w:rsidR="00AC5EC2" w14:paraId="03F5BB47" w14:textId="77777777" w:rsidTr="00A237F8">
        <w:tc>
          <w:tcPr>
            <w:tcW w:w="1271" w:type="dxa"/>
          </w:tcPr>
          <w:p w14:paraId="5C58A126" w14:textId="66D7B2D5"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宁沪公司</w:t>
            </w:r>
          </w:p>
        </w:tc>
        <w:tc>
          <w:tcPr>
            <w:tcW w:w="1213" w:type="dxa"/>
          </w:tcPr>
          <w:p w14:paraId="4F2B1B73" w14:textId="54FCF051"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127</w:t>
            </w:r>
            <w:r w:rsidR="00BC3EFB">
              <w:rPr>
                <w:rFonts w:ascii="宋体" w:eastAsia="宋体" w:hAnsi="宋体" w:hint="eastAsia"/>
                <w:bCs/>
                <w:sz w:val="24"/>
                <w:szCs w:val="24"/>
              </w:rPr>
              <w:t>,</w:t>
            </w:r>
            <w:r w:rsidRPr="007C36FE">
              <w:rPr>
                <w:rFonts w:ascii="宋体" w:eastAsia="宋体" w:hAnsi="宋体" w:hint="eastAsia"/>
                <w:bCs/>
                <w:sz w:val="24"/>
                <w:szCs w:val="24"/>
              </w:rPr>
              <w:t>118</w:t>
            </w:r>
          </w:p>
        </w:tc>
        <w:tc>
          <w:tcPr>
            <w:tcW w:w="1296" w:type="dxa"/>
          </w:tcPr>
          <w:p w14:paraId="43C8F327" w14:textId="6D42D7D9"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74.</w:t>
            </w:r>
            <w:r w:rsidR="007B7EC4">
              <w:rPr>
                <w:rFonts w:ascii="宋体" w:eastAsia="宋体" w:hAnsi="宋体" w:hint="eastAsia"/>
                <w:bCs/>
                <w:sz w:val="24"/>
                <w:szCs w:val="24"/>
              </w:rPr>
              <w:t>5998</w:t>
            </w:r>
            <w:r w:rsidRPr="007C36FE">
              <w:rPr>
                <w:rFonts w:ascii="宋体" w:eastAsia="宋体" w:hAnsi="宋体" w:hint="eastAsia"/>
                <w:bCs/>
                <w:sz w:val="24"/>
                <w:szCs w:val="24"/>
              </w:rPr>
              <w:t>%</w:t>
            </w:r>
          </w:p>
        </w:tc>
        <w:tc>
          <w:tcPr>
            <w:tcW w:w="1656" w:type="dxa"/>
          </w:tcPr>
          <w:p w14:paraId="0F24F9FC" w14:textId="255552E9"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390,773.5840</w:t>
            </w:r>
          </w:p>
        </w:tc>
        <w:tc>
          <w:tcPr>
            <w:tcW w:w="1656" w:type="dxa"/>
          </w:tcPr>
          <w:p w14:paraId="1896F1B8" w14:textId="09BACF08"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263,655.5840</w:t>
            </w:r>
          </w:p>
        </w:tc>
        <w:tc>
          <w:tcPr>
            <w:tcW w:w="1204" w:type="dxa"/>
          </w:tcPr>
          <w:p w14:paraId="71C3EA05" w14:textId="7D810524"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74.5998%</w:t>
            </w:r>
          </w:p>
        </w:tc>
      </w:tr>
      <w:tr w:rsidR="00AC5EC2" w14:paraId="6E56E817" w14:textId="77777777" w:rsidTr="00A237F8">
        <w:tc>
          <w:tcPr>
            <w:tcW w:w="1271" w:type="dxa"/>
          </w:tcPr>
          <w:p w14:paraId="051E5735" w14:textId="7BF47608"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常州交控</w:t>
            </w:r>
          </w:p>
        </w:tc>
        <w:tc>
          <w:tcPr>
            <w:tcW w:w="1213" w:type="dxa"/>
          </w:tcPr>
          <w:p w14:paraId="78043982" w14:textId="729CD716"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43</w:t>
            </w:r>
            <w:r w:rsidR="00BC3EFB">
              <w:rPr>
                <w:rFonts w:ascii="宋体" w:eastAsia="宋体" w:hAnsi="宋体" w:hint="eastAsia"/>
                <w:bCs/>
                <w:sz w:val="24"/>
                <w:szCs w:val="24"/>
              </w:rPr>
              <w:t>,</w:t>
            </w:r>
            <w:r w:rsidRPr="007C36FE">
              <w:rPr>
                <w:rFonts w:ascii="宋体" w:eastAsia="宋体" w:hAnsi="宋体" w:hint="eastAsia"/>
                <w:bCs/>
                <w:sz w:val="24"/>
                <w:szCs w:val="24"/>
              </w:rPr>
              <w:t>282</w:t>
            </w:r>
          </w:p>
        </w:tc>
        <w:tc>
          <w:tcPr>
            <w:tcW w:w="1296" w:type="dxa"/>
          </w:tcPr>
          <w:p w14:paraId="551F2557" w14:textId="0EA4E8A4"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25.4</w:t>
            </w:r>
            <w:r w:rsidR="007B7EC4">
              <w:rPr>
                <w:rFonts w:ascii="宋体" w:eastAsia="宋体" w:hAnsi="宋体" w:hint="eastAsia"/>
                <w:bCs/>
                <w:sz w:val="24"/>
                <w:szCs w:val="24"/>
              </w:rPr>
              <w:t>002</w:t>
            </w:r>
            <w:r w:rsidRPr="007C36FE">
              <w:rPr>
                <w:rFonts w:ascii="宋体" w:eastAsia="宋体" w:hAnsi="宋体" w:hint="eastAsia"/>
                <w:bCs/>
                <w:sz w:val="24"/>
                <w:szCs w:val="24"/>
              </w:rPr>
              <w:t>%</w:t>
            </w:r>
          </w:p>
        </w:tc>
        <w:tc>
          <w:tcPr>
            <w:tcW w:w="1656" w:type="dxa"/>
          </w:tcPr>
          <w:p w14:paraId="26E850DA" w14:textId="33B94359"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133,053</w:t>
            </w:r>
          </w:p>
        </w:tc>
        <w:tc>
          <w:tcPr>
            <w:tcW w:w="1656" w:type="dxa"/>
          </w:tcPr>
          <w:p w14:paraId="3972714B" w14:textId="34113246"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89,771</w:t>
            </w:r>
          </w:p>
        </w:tc>
        <w:tc>
          <w:tcPr>
            <w:tcW w:w="1204" w:type="dxa"/>
          </w:tcPr>
          <w:p w14:paraId="767129A0" w14:textId="48878107"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25.4002%</w:t>
            </w:r>
          </w:p>
        </w:tc>
      </w:tr>
      <w:tr w:rsidR="00AC5EC2" w14:paraId="6A8BB634" w14:textId="77777777" w:rsidTr="00A237F8">
        <w:tc>
          <w:tcPr>
            <w:tcW w:w="1271" w:type="dxa"/>
          </w:tcPr>
          <w:p w14:paraId="1712BC0F" w14:textId="549AD60A"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合计</w:t>
            </w:r>
          </w:p>
        </w:tc>
        <w:tc>
          <w:tcPr>
            <w:tcW w:w="1213" w:type="dxa"/>
          </w:tcPr>
          <w:p w14:paraId="44C54F1C" w14:textId="1B31B57B"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170</w:t>
            </w:r>
            <w:r w:rsidR="00BC3EFB">
              <w:rPr>
                <w:rFonts w:ascii="宋体" w:eastAsia="宋体" w:hAnsi="宋体" w:hint="eastAsia"/>
                <w:bCs/>
                <w:sz w:val="24"/>
                <w:szCs w:val="24"/>
              </w:rPr>
              <w:t>,</w:t>
            </w:r>
            <w:r w:rsidRPr="007C36FE">
              <w:rPr>
                <w:rFonts w:ascii="宋体" w:eastAsia="宋体" w:hAnsi="宋体" w:hint="eastAsia"/>
                <w:bCs/>
                <w:sz w:val="24"/>
                <w:szCs w:val="24"/>
              </w:rPr>
              <w:t>400</w:t>
            </w:r>
          </w:p>
        </w:tc>
        <w:tc>
          <w:tcPr>
            <w:tcW w:w="1296" w:type="dxa"/>
          </w:tcPr>
          <w:p w14:paraId="6078BFD5" w14:textId="52DE5557"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7C36FE">
              <w:rPr>
                <w:rFonts w:ascii="宋体" w:eastAsia="宋体" w:hAnsi="宋体" w:hint="eastAsia"/>
                <w:bCs/>
                <w:sz w:val="24"/>
                <w:szCs w:val="24"/>
              </w:rPr>
              <w:t>100%</w:t>
            </w:r>
          </w:p>
        </w:tc>
        <w:tc>
          <w:tcPr>
            <w:tcW w:w="1656" w:type="dxa"/>
          </w:tcPr>
          <w:p w14:paraId="13644658" w14:textId="38F08F2A"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523,826.5840</w:t>
            </w:r>
          </w:p>
        </w:tc>
        <w:tc>
          <w:tcPr>
            <w:tcW w:w="1656" w:type="dxa"/>
          </w:tcPr>
          <w:p w14:paraId="08EB4A08" w14:textId="47F928A0"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353,426.5840</w:t>
            </w:r>
          </w:p>
        </w:tc>
        <w:tc>
          <w:tcPr>
            <w:tcW w:w="1204" w:type="dxa"/>
          </w:tcPr>
          <w:p w14:paraId="4583C0E4" w14:textId="3B606C2A" w:rsidR="00AC5EC2" w:rsidRPr="007C36FE" w:rsidRDefault="00AC5EC2" w:rsidP="00AC5EC2">
            <w:pPr>
              <w:autoSpaceDE w:val="0"/>
              <w:autoSpaceDN w:val="0"/>
              <w:adjustRightInd w:val="0"/>
              <w:snapToGrid w:val="0"/>
              <w:spacing w:line="560" w:lineRule="exact"/>
              <w:jc w:val="center"/>
              <w:rPr>
                <w:rFonts w:ascii="宋体" w:eastAsia="宋体" w:hAnsi="宋体" w:hint="eastAsia"/>
                <w:bCs/>
                <w:sz w:val="24"/>
                <w:szCs w:val="24"/>
              </w:rPr>
            </w:pPr>
            <w:r w:rsidRPr="00AC5EC2">
              <w:rPr>
                <w:rFonts w:ascii="宋体" w:eastAsia="宋体" w:hAnsi="宋体"/>
                <w:bCs/>
                <w:sz w:val="24"/>
                <w:szCs w:val="24"/>
              </w:rPr>
              <w:t>100%</w:t>
            </w:r>
          </w:p>
        </w:tc>
      </w:tr>
    </w:tbl>
    <w:p w14:paraId="04DBD202" w14:textId="77777777" w:rsidR="00AB25C3" w:rsidRPr="009E3D56" w:rsidRDefault="00AB25C3">
      <w:pPr>
        <w:autoSpaceDE w:val="0"/>
        <w:autoSpaceDN w:val="0"/>
        <w:adjustRightInd w:val="0"/>
        <w:snapToGrid w:val="0"/>
        <w:spacing w:line="560" w:lineRule="exact"/>
        <w:ind w:firstLineChars="200" w:firstLine="480"/>
        <w:rPr>
          <w:rFonts w:ascii="宋体" w:eastAsia="宋体" w:hAnsi="宋体" w:hint="eastAsia"/>
          <w:bCs/>
          <w:sz w:val="24"/>
          <w:szCs w:val="24"/>
        </w:rPr>
      </w:pPr>
    </w:p>
    <w:p w14:paraId="192218C8" w14:textId="3C9A3435" w:rsidR="009534D2" w:rsidRPr="00710DEB" w:rsidRDefault="00AC78CA">
      <w:pPr>
        <w:autoSpaceDE w:val="0"/>
        <w:autoSpaceDN w:val="0"/>
        <w:adjustRightInd w:val="0"/>
        <w:snapToGrid w:val="0"/>
        <w:spacing w:line="560" w:lineRule="exact"/>
        <w:ind w:firstLineChars="200" w:firstLine="482"/>
        <w:rPr>
          <w:rFonts w:ascii="宋体" w:eastAsia="宋体" w:hAnsi="宋体" w:hint="eastAsia"/>
          <w:b/>
          <w:sz w:val="24"/>
          <w:szCs w:val="24"/>
        </w:rPr>
      </w:pPr>
      <w:r>
        <w:rPr>
          <w:rFonts w:ascii="宋体" w:eastAsia="宋体" w:hAnsi="宋体" w:hint="eastAsia"/>
          <w:b/>
          <w:sz w:val="24"/>
          <w:szCs w:val="24"/>
        </w:rPr>
        <w:t>五</w:t>
      </w:r>
      <w:r w:rsidR="00F25CD6" w:rsidRPr="00710DEB">
        <w:rPr>
          <w:rFonts w:ascii="宋体" w:eastAsia="宋体" w:hAnsi="宋体" w:hint="eastAsia"/>
          <w:b/>
          <w:sz w:val="24"/>
          <w:szCs w:val="24"/>
        </w:rPr>
        <w:t>、</w:t>
      </w:r>
      <w:r w:rsidR="00060060">
        <w:rPr>
          <w:rFonts w:ascii="宋体" w:eastAsia="宋体" w:hAnsi="宋体" w:hint="eastAsia"/>
          <w:b/>
          <w:sz w:val="24"/>
          <w:szCs w:val="24"/>
        </w:rPr>
        <w:t>增资</w:t>
      </w:r>
      <w:r w:rsidR="00F5204C" w:rsidRPr="00710DEB">
        <w:rPr>
          <w:rFonts w:ascii="宋体" w:eastAsia="宋体" w:hAnsi="宋体" w:hint="eastAsia"/>
          <w:b/>
          <w:sz w:val="24"/>
          <w:szCs w:val="24"/>
        </w:rPr>
        <w:t>协议</w:t>
      </w:r>
      <w:r w:rsidR="00AF1691" w:rsidRPr="00710DEB">
        <w:rPr>
          <w:rFonts w:ascii="宋体" w:eastAsia="宋体" w:hAnsi="宋体" w:hint="eastAsia"/>
          <w:b/>
          <w:sz w:val="24"/>
          <w:szCs w:val="24"/>
        </w:rPr>
        <w:t>主要内容</w:t>
      </w:r>
    </w:p>
    <w:p w14:paraId="111ADC55" w14:textId="4B21D6D3" w:rsidR="00996232" w:rsidRDefault="00996232" w:rsidP="001127EB">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Pr>
          <w:rFonts w:ascii="宋体" w:eastAsia="宋体" w:hAnsi="宋体" w:cs="Times New Roman" w:hint="eastAsia"/>
          <w:color w:val="000000"/>
          <w:kern w:val="0"/>
          <w:sz w:val="24"/>
          <w:szCs w:val="24"/>
        </w:rPr>
        <w:t>（一）</w:t>
      </w:r>
      <w:r w:rsidR="00026C6B" w:rsidRPr="00026C6B">
        <w:rPr>
          <w:rFonts w:ascii="宋体" w:eastAsia="宋体" w:hAnsi="宋体" w:cs="Times New Roman" w:hint="eastAsia"/>
          <w:color w:val="000000"/>
          <w:kern w:val="0"/>
          <w:sz w:val="24"/>
          <w:szCs w:val="24"/>
        </w:rPr>
        <w:t>增加丹金公司注册资本353,426.5840万元</w:t>
      </w:r>
    </w:p>
    <w:p w14:paraId="026D45A2" w14:textId="17956590" w:rsidR="00996232" w:rsidRDefault="00F27D72" w:rsidP="001127EB">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sidRPr="00F27D72">
        <w:rPr>
          <w:rFonts w:ascii="宋体" w:eastAsia="宋体" w:hAnsi="宋体" w:cs="Times New Roman" w:hint="eastAsia"/>
          <w:color w:val="000000"/>
          <w:kern w:val="0"/>
          <w:sz w:val="24"/>
          <w:szCs w:val="24"/>
        </w:rPr>
        <w:t>根据丹金项目的</w:t>
      </w:r>
      <w:r w:rsidR="00757BF7">
        <w:rPr>
          <w:rFonts w:ascii="宋体" w:eastAsia="宋体" w:hAnsi="宋体" w:cs="Times New Roman" w:hint="eastAsia"/>
          <w:color w:val="000000"/>
          <w:kern w:val="0"/>
          <w:sz w:val="24"/>
          <w:szCs w:val="24"/>
        </w:rPr>
        <w:t>工程可行性研究报告</w:t>
      </w:r>
      <w:r w:rsidRPr="00F27D72">
        <w:rPr>
          <w:rFonts w:ascii="宋体" w:eastAsia="宋体" w:hAnsi="宋体" w:cs="Times New Roman" w:hint="eastAsia"/>
          <w:color w:val="000000"/>
          <w:kern w:val="0"/>
          <w:sz w:val="24"/>
          <w:szCs w:val="24"/>
        </w:rPr>
        <w:t>、初设批复文件及省政府相关意见，丹金项目概算总投资为1,456,281.86万元，其中项目资本金582,512.744万元，占总投资的40%。根据本项目建设资金需求，需增加资本金出资353,426.5840万元，宁沪公司、常州交控两家股东同意按持股比例增加出资，公司注册资本总额由170,400万元调整为523,826.5840万元。</w:t>
      </w:r>
    </w:p>
    <w:p w14:paraId="6805C071" w14:textId="75CA4277" w:rsidR="00F27D72" w:rsidRDefault="00F27D72" w:rsidP="001127EB">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Pr>
          <w:rFonts w:ascii="宋体" w:eastAsia="宋体" w:hAnsi="宋体" w:cs="Times New Roman" w:hint="eastAsia"/>
          <w:color w:val="000000"/>
          <w:kern w:val="0"/>
          <w:sz w:val="24"/>
          <w:szCs w:val="24"/>
        </w:rPr>
        <w:t>（二）</w:t>
      </w:r>
      <w:r w:rsidR="00AA6183" w:rsidRPr="00AA6183">
        <w:rPr>
          <w:rFonts w:ascii="宋体" w:eastAsia="宋体" w:hAnsi="宋体" w:cs="Times New Roman" w:hint="eastAsia"/>
          <w:color w:val="000000"/>
          <w:kern w:val="0"/>
          <w:sz w:val="24"/>
          <w:szCs w:val="24"/>
        </w:rPr>
        <w:t>股东各方增加出资分配</w:t>
      </w:r>
    </w:p>
    <w:p w14:paraId="74111F13" w14:textId="6814CA90" w:rsidR="00AA6183" w:rsidRDefault="00427524" w:rsidP="001127EB">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sidRPr="00427524">
        <w:rPr>
          <w:rFonts w:ascii="宋体" w:eastAsia="宋体" w:hAnsi="宋体" w:cs="Times New Roman" w:hint="eastAsia"/>
          <w:color w:val="000000"/>
          <w:kern w:val="0"/>
          <w:sz w:val="24"/>
          <w:szCs w:val="24"/>
        </w:rPr>
        <w:t>股东各方增加出资额、增加出资后的出资总额、出资比例为：宁沪公司增资263,655.5840万元、出资总额390,773.5840万元，占比74.5998%；常州交控增资89,771万元、出资总额133,053万元，占比25.4002%。</w:t>
      </w:r>
    </w:p>
    <w:p w14:paraId="50394252" w14:textId="50E1C7FA" w:rsidR="00427524" w:rsidRDefault="00427524" w:rsidP="001127EB">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Pr>
          <w:rFonts w:ascii="宋体" w:eastAsia="宋体" w:hAnsi="宋体" w:cs="Times New Roman" w:hint="eastAsia"/>
          <w:color w:val="000000"/>
          <w:kern w:val="0"/>
          <w:sz w:val="24"/>
          <w:szCs w:val="24"/>
        </w:rPr>
        <w:t>（三）</w:t>
      </w:r>
      <w:r w:rsidR="005B29F6" w:rsidRPr="005B29F6">
        <w:rPr>
          <w:rFonts w:ascii="宋体" w:eastAsia="宋体" w:hAnsi="宋体" w:cs="Times New Roman" w:hint="eastAsia"/>
          <w:color w:val="000000"/>
          <w:kern w:val="0"/>
          <w:sz w:val="24"/>
          <w:szCs w:val="24"/>
        </w:rPr>
        <w:t>出资时间安排</w:t>
      </w:r>
    </w:p>
    <w:p w14:paraId="6627A3E2" w14:textId="77777777" w:rsidR="009C5D0B" w:rsidRPr="009C5D0B" w:rsidRDefault="009C5D0B" w:rsidP="009C5D0B">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sidRPr="009C5D0B">
        <w:rPr>
          <w:rFonts w:ascii="宋体" w:eastAsia="宋体" w:hAnsi="宋体" w:cs="Times New Roman" w:hint="eastAsia"/>
          <w:color w:val="000000"/>
          <w:kern w:val="0"/>
          <w:sz w:val="24"/>
          <w:szCs w:val="24"/>
        </w:rPr>
        <w:t>所增加的资本金应到位时间和金额具体安排如下：</w:t>
      </w:r>
    </w:p>
    <w:p w14:paraId="19C6F5D6" w14:textId="3FABDA52" w:rsidR="009C5D0B" w:rsidRPr="00E757E5" w:rsidRDefault="009C5D0B" w:rsidP="00A237F8">
      <w:pPr>
        <w:tabs>
          <w:tab w:val="left" w:pos="540"/>
          <w:tab w:val="left" w:pos="900"/>
        </w:tabs>
        <w:adjustRightInd w:val="0"/>
        <w:snapToGrid w:val="0"/>
        <w:spacing w:line="560" w:lineRule="exact"/>
        <w:ind w:firstLineChars="200" w:firstLine="482"/>
        <w:jc w:val="right"/>
        <w:rPr>
          <w:rFonts w:ascii="宋体" w:eastAsia="宋体" w:hAnsi="宋体" w:cs="Times New Roman" w:hint="eastAsia"/>
          <w:b/>
          <w:bCs/>
          <w:color w:val="000000"/>
          <w:kern w:val="0"/>
          <w:sz w:val="24"/>
          <w:szCs w:val="24"/>
        </w:rPr>
      </w:pPr>
      <w:r w:rsidRPr="00E757E5">
        <w:rPr>
          <w:rFonts w:ascii="宋体" w:eastAsia="宋体" w:hAnsi="宋体" w:cs="Times New Roman"/>
          <w:b/>
          <w:bCs/>
          <w:color w:val="000000"/>
          <w:kern w:val="0"/>
          <w:sz w:val="24"/>
          <w:szCs w:val="24"/>
        </w:rPr>
        <w:lastRenderedPageBreak/>
        <w:t>单位：</w:t>
      </w:r>
      <w:r w:rsidR="00E757E5" w:rsidRPr="00E757E5">
        <w:rPr>
          <w:rFonts w:ascii="宋体" w:eastAsia="宋体" w:hAnsi="宋体" w:cs="Times New Roman" w:hint="eastAsia"/>
          <w:b/>
          <w:bCs/>
          <w:color w:val="000000"/>
          <w:kern w:val="0"/>
          <w:sz w:val="24"/>
          <w:szCs w:val="24"/>
        </w:rPr>
        <w:t>人民币</w:t>
      </w:r>
      <w:r w:rsidRPr="00E757E5">
        <w:rPr>
          <w:rFonts w:ascii="宋体" w:eastAsia="宋体" w:hAnsi="宋体" w:cs="Times New Roman"/>
          <w:b/>
          <w:bCs/>
          <w:color w:val="000000"/>
          <w:kern w:val="0"/>
          <w:sz w:val="24"/>
          <w:szCs w:val="24"/>
        </w:rPr>
        <w:t>万元</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976"/>
        <w:gridCol w:w="1831"/>
        <w:gridCol w:w="1640"/>
        <w:gridCol w:w="1829"/>
      </w:tblGrid>
      <w:tr w:rsidR="00AB25C3" w:rsidRPr="009C5D0B" w14:paraId="016B4AFB" w14:textId="77777777" w:rsidTr="00A237F8">
        <w:trPr>
          <w:trHeight w:val="481"/>
        </w:trPr>
        <w:tc>
          <w:tcPr>
            <w:tcW w:w="1798" w:type="pct"/>
            <w:tcMar>
              <w:top w:w="15" w:type="dxa"/>
              <w:left w:w="15" w:type="dxa"/>
              <w:right w:w="15" w:type="dxa"/>
            </w:tcMar>
            <w:vAlign w:val="center"/>
          </w:tcPr>
          <w:p w14:paraId="00D1D954"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b/>
                <w:bCs/>
                <w:color w:val="000000"/>
                <w:kern w:val="0"/>
                <w:sz w:val="24"/>
                <w:szCs w:val="24"/>
              </w:rPr>
            </w:pPr>
            <w:r w:rsidRPr="009C5D0B">
              <w:rPr>
                <w:rFonts w:ascii="宋体" w:eastAsia="宋体" w:hAnsi="宋体" w:cs="Times New Roman"/>
                <w:b/>
                <w:bCs/>
                <w:color w:val="000000"/>
                <w:kern w:val="0"/>
                <w:sz w:val="24"/>
                <w:szCs w:val="24"/>
              </w:rPr>
              <w:t>出资时间</w:t>
            </w:r>
          </w:p>
        </w:tc>
        <w:tc>
          <w:tcPr>
            <w:tcW w:w="1106" w:type="pct"/>
            <w:tcMar>
              <w:top w:w="15" w:type="dxa"/>
              <w:left w:w="15" w:type="dxa"/>
              <w:right w:w="15" w:type="dxa"/>
            </w:tcMar>
            <w:vAlign w:val="center"/>
          </w:tcPr>
          <w:p w14:paraId="0D8B230A" w14:textId="364A1088" w:rsidR="009C5D0B" w:rsidRPr="009C5D0B" w:rsidRDefault="000E476C" w:rsidP="00A237F8">
            <w:pPr>
              <w:tabs>
                <w:tab w:val="left" w:pos="540"/>
                <w:tab w:val="left" w:pos="900"/>
              </w:tabs>
              <w:adjustRightInd w:val="0"/>
              <w:snapToGrid w:val="0"/>
              <w:spacing w:line="560" w:lineRule="exact"/>
              <w:jc w:val="center"/>
              <w:rPr>
                <w:rFonts w:ascii="宋体" w:eastAsia="宋体" w:hAnsi="宋体" w:cs="Times New Roman" w:hint="eastAsia"/>
                <w:b/>
                <w:bCs/>
                <w:color w:val="000000"/>
                <w:kern w:val="0"/>
                <w:sz w:val="24"/>
                <w:szCs w:val="24"/>
              </w:rPr>
            </w:pPr>
            <w:r>
              <w:rPr>
                <w:rFonts w:ascii="宋体" w:eastAsia="宋体" w:hAnsi="宋体" w:cs="Times New Roman" w:hint="eastAsia"/>
                <w:b/>
                <w:bCs/>
                <w:color w:val="000000"/>
                <w:kern w:val="0"/>
                <w:sz w:val="24"/>
                <w:szCs w:val="24"/>
              </w:rPr>
              <w:t>宁沪公司</w:t>
            </w:r>
          </w:p>
        </w:tc>
        <w:tc>
          <w:tcPr>
            <w:tcW w:w="991" w:type="pct"/>
            <w:tcMar>
              <w:top w:w="15" w:type="dxa"/>
              <w:left w:w="15" w:type="dxa"/>
              <w:right w:w="15" w:type="dxa"/>
            </w:tcMar>
            <w:vAlign w:val="center"/>
          </w:tcPr>
          <w:p w14:paraId="2DCC00F7" w14:textId="58BA5EBA" w:rsidR="009C5D0B" w:rsidRPr="009C5D0B" w:rsidRDefault="000E476C" w:rsidP="00A237F8">
            <w:pPr>
              <w:tabs>
                <w:tab w:val="left" w:pos="540"/>
                <w:tab w:val="left" w:pos="900"/>
              </w:tabs>
              <w:adjustRightInd w:val="0"/>
              <w:snapToGrid w:val="0"/>
              <w:spacing w:line="560" w:lineRule="exact"/>
              <w:jc w:val="center"/>
              <w:rPr>
                <w:rFonts w:ascii="宋体" w:eastAsia="宋体" w:hAnsi="宋体" w:cs="Times New Roman" w:hint="eastAsia"/>
                <w:b/>
                <w:bCs/>
                <w:color w:val="000000"/>
                <w:kern w:val="0"/>
                <w:sz w:val="24"/>
                <w:szCs w:val="24"/>
              </w:rPr>
            </w:pPr>
            <w:r>
              <w:rPr>
                <w:rFonts w:ascii="宋体" w:eastAsia="宋体" w:hAnsi="宋体" w:cs="Times New Roman" w:hint="eastAsia"/>
                <w:b/>
                <w:bCs/>
                <w:color w:val="000000"/>
                <w:kern w:val="0"/>
                <w:sz w:val="24"/>
                <w:szCs w:val="24"/>
              </w:rPr>
              <w:t>常州交控</w:t>
            </w:r>
          </w:p>
        </w:tc>
        <w:tc>
          <w:tcPr>
            <w:tcW w:w="1106" w:type="pct"/>
            <w:tcMar>
              <w:top w:w="15" w:type="dxa"/>
              <w:left w:w="15" w:type="dxa"/>
              <w:right w:w="15" w:type="dxa"/>
            </w:tcMar>
            <w:vAlign w:val="center"/>
          </w:tcPr>
          <w:p w14:paraId="064DC9E8"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b/>
                <w:bCs/>
                <w:color w:val="000000"/>
                <w:kern w:val="0"/>
                <w:sz w:val="24"/>
                <w:szCs w:val="24"/>
              </w:rPr>
            </w:pPr>
            <w:r w:rsidRPr="009C5D0B">
              <w:rPr>
                <w:rFonts w:ascii="宋体" w:eastAsia="宋体" w:hAnsi="宋体" w:cs="Times New Roman"/>
                <w:b/>
                <w:bCs/>
                <w:color w:val="000000"/>
                <w:kern w:val="0"/>
                <w:sz w:val="24"/>
                <w:szCs w:val="24"/>
              </w:rPr>
              <w:t>合计</w:t>
            </w:r>
          </w:p>
        </w:tc>
      </w:tr>
      <w:tr w:rsidR="00AB25C3" w:rsidRPr="009C5D0B" w14:paraId="4A55232F" w14:textId="77777777" w:rsidTr="00A237F8">
        <w:trPr>
          <w:trHeight w:val="481"/>
        </w:trPr>
        <w:tc>
          <w:tcPr>
            <w:tcW w:w="1798" w:type="pct"/>
            <w:tcMar>
              <w:top w:w="15" w:type="dxa"/>
              <w:left w:w="15" w:type="dxa"/>
              <w:right w:w="15" w:type="dxa"/>
            </w:tcMar>
            <w:vAlign w:val="center"/>
          </w:tcPr>
          <w:p w14:paraId="5C46BA35"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bCs/>
                <w:color w:val="000000"/>
                <w:kern w:val="0"/>
                <w:sz w:val="24"/>
                <w:szCs w:val="24"/>
              </w:rPr>
            </w:pPr>
            <w:r w:rsidRPr="009C5D0B">
              <w:rPr>
                <w:rFonts w:ascii="宋体" w:eastAsia="宋体" w:hAnsi="宋体" w:cs="Times New Roman"/>
                <w:bCs/>
                <w:color w:val="000000"/>
                <w:kern w:val="0"/>
                <w:sz w:val="24"/>
                <w:szCs w:val="24"/>
              </w:rPr>
              <w:t>已完成出资</w:t>
            </w:r>
          </w:p>
        </w:tc>
        <w:tc>
          <w:tcPr>
            <w:tcW w:w="1106" w:type="pct"/>
            <w:tcMar>
              <w:top w:w="15" w:type="dxa"/>
              <w:left w:w="15" w:type="dxa"/>
              <w:right w:w="15" w:type="dxa"/>
            </w:tcMar>
            <w:vAlign w:val="center"/>
          </w:tcPr>
          <w:p w14:paraId="20626257" w14:textId="3EE3437F"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hint="eastAsia"/>
                <w:color w:val="000000"/>
                <w:kern w:val="0"/>
                <w:sz w:val="24"/>
                <w:szCs w:val="24"/>
              </w:rPr>
              <w:t>127</w:t>
            </w:r>
            <w:r w:rsidR="00E757E5">
              <w:rPr>
                <w:rFonts w:ascii="宋体" w:eastAsia="宋体" w:hAnsi="宋体" w:cs="Times New Roman" w:hint="eastAsia"/>
                <w:color w:val="000000"/>
                <w:kern w:val="0"/>
                <w:sz w:val="24"/>
                <w:szCs w:val="24"/>
              </w:rPr>
              <w:t>,</w:t>
            </w:r>
            <w:r w:rsidRPr="009C5D0B">
              <w:rPr>
                <w:rFonts w:ascii="宋体" w:eastAsia="宋体" w:hAnsi="宋体" w:cs="Times New Roman" w:hint="eastAsia"/>
                <w:color w:val="000000"/>
                <w:kern w:val="0"/>
                <w:sz w:val="24"/>
                <w:szCs w:val="24"/>
              </w:rPr>
              <w:t>118</w:t>
            </w:r>
          </w:p>
        </w:tc>
        <w:tc>
          <w:tcPr>
            <w:tcW w:w="991" w:type="pct"/>
            <w:tcMar>
              <w:top w:w="15" w:type="dxa"/>
              <w:left w:w="15" w:type="dxa"/>
              <w:right w:w="15" w:type="dxa"/>
            </w:tcMar>
            <w:vAlign w:val="center"/>
          </w:tcPr>
          <w:p w14:paraId="79636A56" w14:textId="2C7737B3"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hint="eastAsia"/>
                <w:color w:val="000000"/>
                <w:kern w:val="0"/>
                <w:sz w:val="24"/>
                <w:szCs w:val="24"/>
              </w:rPr>
              <w:t>43</w:t>
            </w:r>
            <w:r w:rsidR="00E757E5">
              <w:rPr>
                <w:rFonts w:ascii="宋体" w:eastAsia="宋体" w:hAnsi="宋体" w:cs="Times New Roman" w:hint="eastAsia"/>
                <w:color w:val="000000"/>
                <w:kern w:val="0"/>
                <w:sz w:val="24"/>
                <w:szCs w:val="24"/>
              </w:rPr>
              <w:t>,</w:t>
            </w:r>
            <w:r w:rsidRPr="009C5D0B">
              <w:rPr>
                <w:rFonts w:ascii="宋体" w:eastAsia="宋体" w:hAnsi="宋体" w:cs="Times New Roman" w:hint="eastAsia"/>
                <w:color w:val="000000"/>
                <w:kern w:val="0"/>
                <w:sz w:val="24"/>
                <w:szCs w:val="24"/>
              </w:rPr>
              <w:t>282</w:t>
            </w:r>
          </w:p>
        </w:tc>
        <w:tc>
          <w:tcPr>
            <w:tcW w:w="1106" w:type="pct"/>
            <w:tcMar>
              <w:top w:w="15" w:type="dxa"/>
              <w:left w:w="15" w:type="dxa"/>
              <w:right w:w="15" w:type="dxa"/>
            </w:tcMar>
            <w:vAlign w:val="center"/>
          </w:tcPr>
          <w:p w14:paraId="75F35110" w14:textId="076B3BC2"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hint="eastAsia"/>
                <w:color w:val="000000"/>
                <w:kern w:val="0"/>
                <w:sz w:val="24"/>
                <w:szCs w:val="24"/>
              </w:rPr>
              <w:t>170</w:t>
            </w:r>
            <w:r w:rsidR="00E757E5">
              <w:rPr>
                <w:rFonts w:ascii="宋体" w:eastAsia="宋体" w:hAnsi="宋体" w:cs="Times New Roman" w:hint="eastAsia"/>
                <w:color w:val="000000"/>
                <w:kern w:val="0"/>
                <w:sz w:val="24"/>
                <w:szCs w:val="24"/>
              </w:rPr>
              <w:t>,</w:t>
            </w:r>
            <w:r w:rsidRPr="009C5D0B">
              <w:rPr>
                <w:rFonts w:ascii="宋体" w:eastAsia="宋体" w:hAnsi="宋体" w:cs="Times New Roman" w:hint="eastAsia"/>
                <w:color w:val="000000"/>
                <w:kern w:val="0"/>
                <w:sz w:val="24"/>
                <w:szCs w:val="24"/>
              </w:rPr>
              <w:t>400</w:t>
            </w:r>
          </w:p>
        </w:tc>
      </w:tr>
      <w:tr w:rsidR="00AB25C3" w:rsidRPr="009C5D0B" w14:paraId="2DA974F6" w14:textId="77777777" w:rsidTr="00A237F8">
        <w:trPr>
          <w:trHeight w:val="481"/>
        </w:trPr>
        <w:tc>
          <w:tcPr>
            <w:tcW w:w="1798" w:type="pct"/>
            <w:tcMar>
              <w:top w:w="15" w:type="dxa"/>
              <w:left w:w="15" w:type="dxa"/>
              <w:right w:w="15" w:type="dxa"/>
            </w:tcMar>
            <w:vAlign w:val="center"/>
          </w:tcPr>
          <w:p w14:paraId="6314BB11"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2025年12月31日前</w:t>
            </w:r>
          </w:p>
        </w:tc>
        <w:tc>
          <w:tcPr>
            <w:tcW w:w="1106" w:type="pct"/>
            <w:tcMar>
              <w:top w:w="15" w:type="dxa"/>
              <w:left w:w="15" w:type="dxa"/>
              <w:right w:w="15" w:type="dxa"/>
            </w:tcMar>
            <w:vAlign w:val="center"/>
          </w:tcPr>
          <w:p w14:paraId="2D595970" w14:textId="2FA13275"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68</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696</w:t>
            </w:r>
          </w:p>
        </w:tc>
        <w:tc>
          <w:tcPr>
            <w:tcW w:w="991" w:type="pct"/>
            <w:tcMar>
              <w:top w:w="15" w:type="dxa"/>
              <w:left w:w="15" w:type="dxa"/>
              <w:right w:w="15" w:type="dxa"/>
            </w:tcMar>
            <w:vAlign w:val="center"/>
          </w:tcPr>
          <w:p w14:paraId="57C8E47E" w14:textId="74A08F96"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89</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771</w:t>
            </w:r>
          </w:p>
        </w:tc>
        <w:tc>
          <w:tcPr>
            <w:tcW w:w="1106" w:type="pct"/>
            <w:tcMar>
              <w:top w:w="15" w:type="dxa"/>
              <w:left w:w="15" w:type="dxa"/>
              <w:right w:w="15" w:type="dxa"/>
            </w:tcMar>
            <w:vAlign w:val="center"/>
          </w:tcPr>
          <w:p w14:paraId="50F2A890" w14:textId="37E030FB"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158</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467</w:t>
            </w:r>
          </w:p>
        </w:tc>
      </w:tr>
      <w:tr w:rsidR="00AB25C3" w:rsidRPr="009C5D0B" w14:paraId="3A5B00EB" w14:textId="77777777" w:rsidTr="00A237F8">
        <w:trPr>
          <w:trHeight w:val="481"/>
        </w:trPr>
        <w:tc>
          <w:tcPr>
            <w:tcW w:w="1798" w:type="pct"/>
            <w:tcMar>
              <w:top w:w="15" w:type="dxa"/>
              <w:left w:w="15" w:type="dxa"/>
              <w:right w:w="15" w:type="dxa"/>
            </w:tcMar>
            <w:vAlign w:val="center"/>
          </w:tcPr>
          <w:p w14:paraId="2108F5BD"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2026年12月31日前</w:t>
            </w:r>
          </w:p>
        </w:tc>
        <w:tc>
          <w:tcPr>
            <w:tcW w:w="1106" w:type="pct"/>
            <w:tcMar>
              <w:top w:w="15" w:type="dxa"/>
              <w:left w:w="15" w:type="dxa"/>
              <w:right w:w="15" w:type="dxa"/>
            </w:tcMar>
            <w:vAlign w:val="center"/>
          </w:tcPr>
          <w:p w14:paraId="6FC8052F" w14:textId="56198BBE"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97</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480</w:t>
            </w:r>
          </w:p>
        </w:tc>
        <w:tc>
          <w:tcPr>
            <w:tcW w:w="991" w:type="pct"/>
            <w:tcMar>
              <w:top w:w="15" w:type="dxa"/>
              <w:left w:w="15" w:type="dxa"/>
              <w:right w:w="15" w:type="dxa"/>
            </w:tcMar>
            <w:vAlign w:val="center"/>
          </w:tcPr>
          <w:p w14:paraId="677BDEBF"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0</w:t>
            </w:r>
          </w:p>
        </w:tc>
        <w:tc>
          <w:tcPr>
            <w:tcW w:w="1106" w:type="pct"/>
            <w:tcMar>
              <w:top w:w="15" w:type="dxa"/>
              <w:left w:w="15" w:type="dxa"/>
              <w:right w:w="15" w:type="dxa"/>
            </w:tcMar>
            <w:vAlign w:val="center"/>
          </w:tcPr>
          <w:p w14:paraId="161D3D33" w14:textId="2EC3ED2B"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97</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480</w:t>
            </w:r>
          </w:p>
        </w:tc>
      </w:tr>
      <w:tr w:rsidR="00AB25C3" w:rsidRPr="009C5D0B" w14:paraId="6F1FDC74" w14:textId="77777777" w:rsidTr="00A237F8">
        <w:trPr>
          <w:trHeight w:val="469"/>
        </w:trPr>
        <w:tc>
          <w:tcPr>
            <w:tcW w:w="1798" w:type="pct"/>
            <w:tcMar>
              <w:top w:w="15" w:type="dxa"/>
              <w:left w:w="15" w:type="dxa"/>
              <w:right w:w="15" w:type="dxa"/>
            </w:tcMar>
            <w:vAlign w:val="center"/>
          </w:tcPr>
          <w:p w14:paraId="6F0B57AD"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2027年6月30前</w:t>
            </w:r>
          </w:p>
        </w:tc>
        <w:tc>
          <w:tcPr>
            <w:tcW w:w="1106" w:type="pct"/>
            <w:tcMar>
              <w:top w:w="15" w:type="dxa"/>
              <w:left w:w="15" w:type="dxa"/>
              <w:right w:w="15" w:type="dxa"/>
            </w:tcMar>
            <w:vAlign w:val="center"/>
          </w:tcPr>
          <w:p w14:paraId="212F78EB" w14:textId="2D12DEAD"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97</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479.5840</w:t>
            </w:r>
          </w:p>
        </w:tc>
        <w:tc>
          <w:tcPr>
            <w:tcW w:w="991" w:type="pct"/>
            <w:tcMar>
              <w:top w:w="15" w:type="dxa"/>
              <w:left w:w="15" w:type="dxa"/>
              <w:right w:w="15" w:type="dxa"/>
            </w:tcMar>
            <w:vAlign w:val="center"/>
          </w:tcPr>
          <w:p w14:paraId="353E8698"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0</w:t>
            </w:r>
          </w:p>
        </w:tc>
        <w:tc>
          <w:tcPr>
            <w:tcW w:w="1106" w:type="pct"/>
            <w:tcMar>
              <w:top w:w="15" w:type="dxa"/>
              <w:left w:w="15" w:type="dxa"/>
              <w:right w:w="15" w:type="dxa"/>
            </w:tcMar>
            <w:vAlign w:val="center"/>
          </w:tcPr>
          <w:p w14:paraId="3ABE4A0A" w14:textId="2D6E5840"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97</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479.584</w:t>
            </w:r>
            <w:r w:rsidRPr="009C5D0B">
              <w:rPr>
                <w:rFonts w:ascii="宋体" w:eastAsia="宋体" w:hAnsi="宋体" w:cs="Times New Roman" w:hint="eastAsia"/>
                <w:color w:val="000000"/>
                <w:kern w:val="0"/>
                <w:sz w:val="24"/>
                <w:szCs w:val="24"/>
              </w:rPr>
              <w:t>0</w:t>
            </w:r>
          </w:p>
        </w:tc>
      </w:tr>
      <w:tr w:rsidR="00AB25C3" w:rsidRPr="009C5D0B" w14:paraId="54B77E5E" w14:textId="77777777" w:rsidTr="00A237F8">
        <w:trPr>
          <w:trHeight w:val="469"/>
        </w:trPr>
        <w:tc>
          <w:tcPr>
            <w:tcW w:w="1798" w:type="pct"/>
            <w:tcMar>
              <w:top w:w="15" w:type="dxa"/>
              <w:left w:w="15" w:type="dxa"/>
              <w:right w:w="15" w:type="dxa"/>
            </w:tcMar>
            <w:vAlign w:val="center"/>
          </w:tcPr>
          <w:p w14:paraId="6061FBFA"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合计</w:t>
            </w:r>
          </w:p>
        </w:tc>
        <w:tc>
          <w:tcPr>
            <w:tcW w:w="1106" w:type="pct"/>
            <w:tcMar>
              <w:top w:w="15" w:type="dxa"/>
              <w:left w:w="15" w:type="dxa"/>
              <w:right w:w="15" w:type="dxa"/>
            </w:tcMar>
            <w:vAlign w:val="center"/>
          </w:tcPr>
          <w:p w14:paraId="2A0C814F" w14:textId="47F566D8"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390</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773.5840</w:t>
            </w:r>
          </w:p>
        </w:tc>
        <w:tc>
          <w:tcPr>
            <w:tcW w:w="991" w:type="pct"/>
            <w:tcMar>
              <w:top w:w="15" w:type="dxa"/>
              <w:left w:w="15" w:type="dxa"/>
              <w:right w:w="15" w:type="dxa"/>
            </w:tcMar>
            <w:vAlign w:val="center"/>
          </w:tcPr>
          <w:p w14:paraId="3CC98539" w14:textId="4EB16B39"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133</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053</w:t>
            </w:r>
          </w:p>
        </w:tc>
        <w:tc>
          <w:tcPr>
            <w:tcW w:w="1106" w:type="pct"/>
            <w:tcMar>
              <w:top w:w="15" w:type="dxa"/>
              <w:left w:w="15" w:type="dxa"/>
              <w:right w:w="15" w:type="dxa"/>
            </w:tcMar>
            <w:vAlign w:val="center"/>
          </w:tcPr>
          <w:p w14:paraId="1A08A72A" w14:textId="7D3C499E"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523</w:t>
            </w:r>
            <w:r w:rsidR="00E757E5">
              <w:rPr>
                <w:rFonts w:ascii="宋体" w:eastAsia="宋体" w:hAnsi="宋体" w:cs="Times New Roman" w:hint="eastAsia"/>
                <w:color w:val="000000"/>
                <w:kern w:val="0"/>
                <w:sz w:val="24"/>
                <w:szCs w:val="24"/>
              </w:rPr>
              <w:t>,</w:t>
            </w:r>
            <w:r w:rsidRPr="009C5D0B">
              <w:rPr>
                <w:rFonts w:ascii="宋体" w:eastAsia="宋体" w:hAnsi="宋体" w:cs="Times New Roman"/>
                <w:color w:val="000000"/>
                <w:kern w:val="0"/>
                <w:sz w:val="24"/>
                <w:szCs w:val="24"/>
              </w:rPr>
              <w:t>826.5840</w:t>
            </w:r>
          </w:p>
        </w:tc>
      </w:tr>
      <w:tr w:rsidR="00AB25C3" w:rsidRPr="009C5D0B" w14:paraId="031A89F3" w14:textId="77777777" w:rsidTr="00A237F8">
        <w:trPr>
          <w:trHeight w:val="469"/>
        </w:trPr>
        <w:tc>
          <w:tcPr>
            <w:tcW w:w="1798" w:type="pct"/>
            <w:tcMar>
              <w:top w:w="15" w:type="dxa"/>
              <w:left w:w="15" w:type="dxa"/>
              <w:right w:w="15" w:type="dxa"/>
            </w:tcMar>
            <w:vAlign w:val="center"/>
          </w:tcPr>
          <w:p w14:paraId="2F5808CA"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比例</w:t>
            </w:r>
          </w:p>
        </w:tc>
        <w:tc>
          <w:tcPr>
            <w:tcW w:w="1106" w:type="pct"/>
            <w:tcMar>
              <w:top w:w="15" w:type="dxa"/>
              <w:left w:w="15" w:type="dxa"/>
              <w:right w:w="15" w:type="dxa"/>
            </w:tcMar>
            <w:vAlign w:val="center"/>
          </w:tcPr>
          <w:p w14:paraId="5F560067"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74.5998%</w:t>
            </w:r>
          </w:p>
        </w:tc>
        <w:tc>
          <w:tcPr>
            <w:tcW w:w="991" w:type="pct"/>
            <w:tcMar>
              <w:top w:w="15" w:type="dxa"/>
              <w:left w:w="15" w:type="dxa"/>
              <w:right w:w="15" w:type="dxa"/>
            </w:tcMar>
            <w:vAlign w:val="center"/>
          </w:tcPr>
          <w:p w14:paraId="015A5327"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25.4002%</w:t>
            </w:r>
          </w:p>
        </w:tc>
        <w:tc>
          <w:tcPr>
            <w:tcW w:w="1106" w:type="pct"/>
            <w:tcMar>
              <w:top w:w="15" w:type="dxa"/>
              <w:left w:w="15" w:type="dxa"/>
              <w:right w:w="15" w:type="dxa"/>
            </w:tcMar>
            <w:vAlign w:val="center"/>
          </w:tcPr>
          <w:p w14:paraId="0134A995" w14:textId="77777777" w:rsidR="009C5D0B" w:rsidRPr="009C5D0B" w:rsidRDefault="009C5D0B" w:rsidP="00A237F8">
            <w:pPr>
              <w:tabs>
                <w:tab w:val="left" w:pos="540"/>
                <w:tab w:val="left" w:pos="900"/>
              </w:tabs>
              <w:adjustRightInd w:val="0"/>
              <w:snapToGrid w:val="0"/>
              <w:spacing w:line="560" w:lineRule="exact"/>
              <w:jc w:val="center"/>
              <w:rPr>
                <w:rFonts w:ascii="宋体" w:eastAsia="宋体" w:hAnsi="宋体" w:cs="Times New Roman" w:hint="eastAsia"/>
                <w:color w:val="000000"/>
                <w:kern w:val="0"/>
                <w:sz w:val="24"/>
                <w:szCs w:val="24"/>
              </w:rPr>
            </w:pPr>
            <w:r w:rsidRPr="009C5D0B">
              <w:rPr>
                <w:rFonts w:ascii="宋体" w:eastAsia="宋体" w:hAnsi="宋体" w:cs="Times New Roman"/>
                <w:color w:val="000000"/>
                <w:kern w:val="0"/>
                <w:sz w:val="24"/>
                <w:szCs w:val="24"/>
              </w:rPr>
              <w:t>100%</w:t>
            </w:r>
          </w:p>
        </w:tc>
      </w:tr>
    </w:tbl>
    <w:p w14:paraId="507EDCCE" w14:textId="28C1FCC3" w:rsidR="005B29F6" w:rsidRDefault="00AB25C3" w:rsidP="001127EB">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sidRPr="00AB25C3">
        <w:rPr>
          <w:rFonts w:ascii="宋体" w:eastAsia="宋体" w:hAnsi="宋体" w:cs="Times New Roman" w:hint="eastAsia"/>
          <w:color w:val="000000"/>
          <w:kern w:val="0"/>
          <w:sz w:val="24"/>
          <w:szCs w:val="24"/>
        </w:rPr>
        <w:t>以上具体出资时间及出资额以公司出资通知书为准。</w:t>
      </w:r>
    </w:p>
    <w:p w14:paraId="4B5C227B" w14:textId="3DEFA327" w:rsidR="00AB25C3" w:rsidRPr="00DA20DB" w:rsidRDefault="00AC78CA" w:rsidP="008A5229">
      <w:pPr>
        <w:tabs>
          <w:tab w:val="left" w:pos="540"/>
          <w:tab w:val="left" w:pos="900"/>
        </w:tabs>
        <w:adjustRightInd w:val="0"/>
        <w:snapToGrid w:val="0"/>
        <w:spacing w:line="560" w:lineRule="exact"/>
        <w:ind w:firstLineChars="200" w:firstLine="482"/>
        <w:rPr>
          <w:rFonts w:ascii="宋体" w:eastAsia="宋体" w:hAnsi="宋体" w:cs="Times New Roman" w:hint="eastAsia"/>
          <w:b/>
          <w:bCs/>
          <w:color w:val="000000"/>
          <w:kern w:val="0"/>
          <w:sz w:val="24"/>
          <w:szCs w:val="24"/>
        </w:rPr>
      </w:pPr>
      <w:r>
        <w:rPr>
          <w:rFonts w:ascii="宋体" w:eastAsia="宋体" w:hAnsi="宋体" w:cs="Times New Roman" w:hint="eastAsia"/>
          <w:b/>
          <w:bCs/>
          <w:color w:val="000000"/>
          <w:kern w:val="0"/>
          <w:sz w:val="24"/>
          <w:szCs w:val="24"/>
        </w:rPr>
        <w:t>六</w:t>
      </w:r>
      <w:r w:rsidR="00C96191" w:rsidRPr="00DA20DB">
        <w:rPr>
          <w:rFonts w:ascii="宋体" w:eastAsia="宋体" w:hAnsi="宋体" w:cs="Times New Roman" w:hint="eastAsia"/>
          <w:b/>
          <w:bCs/>
          <w:color w:val="000000"/>
          <w:kern w:val="0"/>
          <w:sz w:val="24"/>
          <w:szCs w:val="24"/>
        </w:rPr>
        <w:t>、增资事项对上市公司的影响</w:t>
      </w:r>
    </w:p>
    <w:p w14:paraId="05954422" w14:textId="26003050" w:rsidR="00C96191" w:rsidRDefault="00606538" w:rsidP="008A5229">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Pr>
          <w:rFonts w:ascii="宋体" w:eastAsia="宋体" w:hAnsi="宋体" w:cs="Times New Roman" w:hint="eastAsia"/>
          <w:color w:val="000000"/>
          <w:kern w:val="0"/>
          <w:sz w:val="24"/>
          <w:szCs w:val="24"/>
        </w:rPr>
        <w:t>丹金项目已开工建设，</w:t>
      </w:r>
      <w:r w:rsidR="00326695">
        <w:rPr>
          <w:rFonts w:ascii="宋体" w:eastAsia="宋体" w:hAnsi="宋体" w:cs="Times New Roman" w:hint="eastAsia"/>
          <w:color w:val="000000"/>
          <w:kern w:val="0"/>
          <w:sz w:val="24"/>
          <w:szCs w:val="24"/>
        </w:rPr>
        <w:t>丹金公司原股东提供同比例增资，将进一步满足项目建设资金需求，保障项目顺利推进</w:t>
      </w:r>
      <w:r w:rsidR="00075F7C">
        <w:rPr>
          <w:rFonts w:ascii="宋体" w:eastAsia="宋体" w:hAnsi="宋体" w:cs="Times New Roman" w:hint="eastAsia"/>
          <w:color w:val="000000"/>
          <w:kern w:val="0"/>
          <w:sz w:val="24"/>
          <w:szCs w:val="24"/>
        </w:rPr>
        <w:t>。增资完成后，本公司对丹金公司的持股比例不变，不会导致上市公司合并报表范围变更，不会对本公司未来的财务状况和经营业绩产生不利影响，不存在损害上市公司及股东特别是中小股东利益的情形。</w:t>
      </w:r>
    </w:p>
    <w:p w14:paraId="00BD2382" w14:textId="06F0DBD3" w:rsidR="007D2017" w:rsidRDefault="00C74E5A" w:rsidP="008A5229">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r>
        <w:rPr>
          <w:rFonts w:ascii="宋体" w:eastAsia="宋体" w:hAnsi="宋体" w:cs="Times New Roman" w:hint="eastAsia"/>
          <w:color w:val="000000"/>
          <w:kern w:val="0"/>
          <w:sz w:val="24"/>
          <w:szCs w:val="24"/>
        </w:rPr>
        <w:t>本公司董事（包括独立非执行董事）确认</w:t>
      </w:r>
      <w:r w:rsidR="00C0455E">
        <w:rPr>
          <w:rFonts w:ascii="宋体" w:eastAsia="宋体" w:hAnsi="宋体" w:cs="Times New Roman" w:hint="eastAsia"/>
          <w:color w:val="000000"/>
          <w:kern w:val="0"/>
          <w:sz w:val="24"/>
          <w:szCs w:val="24"/>
        </w:rPr>
        <w:t>增资协议按照一般商业条款签订，</w:t>
      </w:r>
      <w:r w:rsidR="00376797">
        <w:rPr>
          <w:rFonts w:ascii="宋体" w:eastAsia="宋体" w:hAnsi="宋体" w:cs="Times New Roman" w:hint="eastAsia"/>
          <w:color w:val="000000"/>
          <w:kern w:val="0"/>
          <w:sz w:val="24"/>
          <w:szCs w:val="24"/>
        </w:rPr>
        <w:t>条款公平合理，有关增资按一般商业条款进行及符合本公司及整体股东利益。</w:t>
      </w:r>
      <w:r w:rsidR="00C0455E">
        <w:rPr>
          <w:rFonts w:ascii="宋体" w:eastAsia="宋体" w:hAnsi="宋体" w:cs="Times New Roman" w:hint="eastAsia"/>
          <w:color w:val="000000"/>
          <w:kern w:val="0"/>
          <w:sz w:val="24"/>
          <w:szCs w:val="24"/>
        </w:rPr>
        <w:t>董事会（包括独立非执行董事）已批准有关增资</w:t>
      </w:r>
      <w:r w:rsidR="00376797">
        <w:rPr>
          <w:rFonts w:ascii="宋体" w:eastAsia="宋体" w:hAnsi="宋体" w:cs="Times New Roman" w:hint="eastAsia"/>
          <w:color w:val="000000"/>
          <w:kern w:val="0"/>
          <w:sz w:val="24"/>
          <w:szCs w:val="24"/>
        </w:rPr>
        <w:t>。</w:t>
      </w:r>
    </w:p>
    <w:p w14:paraId="64D02008" w14:textId="77777777" w:rsidR="00C96191" w:rsidRPr="00E967D6" w:rsidRDefault="00C96191" w:rsidP="008A5229">
      <w:pPr>
        <w:tabs>
          <w:tab w:val="left" w:pos="540"/>
          <w:tab w:val="left" w:pos="900"/>
        </w:tabs>
        <w:adjustRightInd w:val="0"/>
        <w:snapToGrid w:val="0"/>
        <w:spacing w:line="560" w:lineRule="exact"/>
        <w:ind w:firstLineChars="200" w:firstLine="480"/>
        <w:rPr>
          <w:rFonts w:ascii="宋体" w:eastAsia="宋体" w:hAnsi="宋体" w:cs="Times New Roman" w:hint="eastAsia"/>
          <w:color w:val="000000"/>
          <w:kern w:val="0"/>
          <w:sz w:val="24"/>
          <w:szCs w:val="24"/>
        </w:rPr>
      </w:pPr>
    </w:p>
    <w:p w14:paraId="471EF104" w14:textId="0FBD416E" w:rsidR="009534D2" w:rsidRPr="00710DEB" w:rsidRDefault="00F25CD6">
      <w:pPr>
        <w:tabs>
          <w:tab w:val="left" w:pos="540"/>
          <w:tab w:val="left" w:pos="900"/>
        </w:tabs>
        <w:adjustRightInd w:val="0"/>
        <w:snapToGrid w:val="0"/>
        <w:spacing w:line="560" w:lineRule="exact"/>
        <w:ind w:firstLineChars="200" w:firstLine="482"/>
        <w:rPr>
          <w:rFonts w:ascii="宋体" w:eastAsia="宋体" w:hAnsi="宋体" w:cs="Times New Roman" w:hint="eastAsia"/>
          <w:b/>
          <w:bCs/>
          <w:color w:val="000000"/>
          <w:kern w:val="0"/>
          <w:sz w:val="24"/>
          <w:szCs w:val="24"/>
        </w:rPr>
      </w:pPr>
      <w:r w:rsidRPr="00710DEB">
        <w:rPr>
          <w:rFonts w:ascii="宋体" w:eastAsia="宋体" w:hAnsi="宋体" w:cs="Times New Roman" w:hint="eastAsia"/>
          <w:b/>
          <w:bCs/>
          <w:color w:val="000000"/>
          <w:kern w:val="0"/>
          <w:sz w:val="24"/>
          <w:szCs w:val="24"/>
        </w:rPr>
        <w:t>特此公告。</w:t>
      </w:r>
    </w:p>
    <w:p w14:paraId="0910EE9D" w14:textId="77777777" w:rsidR="009534D2" w:rsidRPr="00710DEB" w:rsidRDefault="009534D2">
      <w:pPr>
        <w:adjustRightInd w:val="0"/>
        <w:snapToGrid w:val="0"/>
        <w:spacing w:line="560" w:lineRule="exact"/>
        <w:ind w:firstLineChars="200" w:firstLine="480"/>
        <w:rPr>
          <w:rFonts w:ascii="宋体" w:eastAsia="宋体" w:hAnsi="宋体" w:hint="eastAsia"/>
          <w:color w:val="676767"/>
          <w:sz w:val="24"/>
          <w:szCs w:val="24"/>
        </w:rPr>
      </w:pPr>
    </w:p>
    <w:p w14:paraId="699EAD70" w14:textId="2EA4ACDD" w:rsidR="009534D2" w:rsidRPr="00FD521D" w:rsidRDefault="001F1E71">
      <w:pPr>
        <w:autoSpaceDE w:val="0"/>
        <w:autoSpaceDN w:val="0"/>
        <w:adjustRightInd w:val="0"/>
        <w:spacing w:line="560" w:lineRule="exact"/>
        <w:jc w:val="right"/>
        <w:rPr>
          <w:rFonts w:ascii="宋体" w:eastAsia="宋体" w:hAnsi="宋体" w:cs="宋体-WinCharSetFFFF-H" w:hint="eastAsia"/>
          <w:b/>
          <w:bCs/>
          <w:color w:val="000000"/>
          <w:kern w:val="0"/>
          <w:sz w:val="24"/>
          <w:szCs w:val="24"/>
        </w:rPr>
      </w:pPr>
      <w:r w:rsidRPr="00FD521D">
        <w:rPr>
          <w:rFonts w:ascii="宋体" w:eastAsia="宋体" w:hAnsi="宋体" w:cs="宋体" w:hint="eastAsia"/>
          <w:b/>
          <w:bCs/>
          <w:color w:val="000000"/>
          <w:kern w:val="0"/>
          <w:sz w:val="24"/>
          <w:szCs w:val="24"/>
        </w:rPr>
        <w:t>江苏宁沪高速公路</w:t>
      </w:r>
      <w:r w:rsidR="00F25CD6" w:rsidRPr="00FD521D">
        <w:rPr>
          <w:rFonts w:ascii="宋体" w:eastAsia="宋体" w:hAnsi="宋体" w:cs="宋体-WinCharSetFFFF-H" w:hint="eastAsia"/>
          <w:b/>
          <w:bCs/>
          <w:color w:val="000000"/>
          <w:kern w:val="0"/>
          <w:sz w:val="24"/>
          <w:szCs w:val="24"/>
        </w:rPr>
        <w:t>股份有限公司董事会</w:t>
      </w:r>
    </w:p>
    <w:p w14:paraId="0F917C2C" w14:textId="65D97E34" w:rsidR="00AB25C3" w:rsidRDefault="00AB25C3" w:rsidP="00B92ED3">
      <w:pPr>
        <w:spacing w:line="360" w:lineRule="auto"/>
        <w:jc w:val="right"/>
        <w:rPr>
          <w:rFonts w:ascii="宋体" w:eastAsia="宋体" w:hAnsi="宋体" w:cs="宋体" w:hint="eastAsia"/>
          <w:color w:val="000000"/>
          <w:sz w:val="24"/>
          <w:szCs w:val="24"/>
        </w:rPr>
      </w:pPr>
      <w:r>
        <w:rPr>
          <w:rFonts w:asciiTheme="minorEastAsia" w:hAnsiTheme="minorEastAsia" w:cs="宋体" w:hint="eastAsia"/>
          <w:b/>
          <w:sz w:val="24"/>
        </w:rPr>
        <w:t>二〇二五年</w:t>
      </w:r>
      <w:r w:rsidR="00BB1F96">
        <w:rPr>
          <w:rFonts w:asciiTheme="minorEastAsia" w:hAnsiTheme="minorEastAsia" w:cs="宋体" w:hint="eastAsia"/>
          <w:b/>
          <w:sz w:val="24"/>
        </w:rPr>
        <w:t>十</w:t>
      </w:r>
      <w:r>
        <w:rPr>
          <w:rFonts w:asciiTheme="minorEastAsia" w:hAnsiTheme="minorEastAsia" w:cs="宋体" w:hint="eastAsia"/>
          <w:b/>
          <w:sz w:val="24"/>
        </w:rPr>
        <w:t>月</w:t>
      </w:r>
      <w:r w:rsidR="00BB1F96">
        <w:rPr>
          <w:rFonts w:asciiTheme="minorEastAsia" w:hAnsiTheme="minorEastAsia" w:cs="宋体" w:hint="eastAsia"/>
          <w:b/>
          <w:sz w:val="24"/>
        </w:rPr>
        <w:t>三十</w:t>
      </w:r>
      <w:r>
        <w:rPr>
          <w:rFonts w:asciiTheme="minorEastAsia" w:hAnsiTheme="minorEastAsia" w:cs="宋体" w:hint="eastAsia"/>
          <w:b/>
          <w:sz w:val="24"/>
        </w:rPr>
        <w:t>日</w:t>
      </w:r>
    </w:p>
    <w:p w14:paraId="07708891" w14:textId="39AF61D7" w:rsidR="009534D2" w:rsidRPr="00710DEB" w:rsidRDefault="009534D2">
      <w:pPr>
        <w:spacing w:line="560" w:lineRule="exact"/>
        <w:jc w:val="right"/>
        <w:rPr>
          <w:rFonts w:ascii="宋体" w:eastAsia="宋体" w:hAnsi="宋体" w:cs="宋体-WinCharSetFFFF-H" w:hint="eastAsia"/>
          <w:color w:val="000000"/>
          <w:kern w:val="0"/>
          <w:sz w:val="24"/>
          <w:szCs w:val="24"/>
        </w:rPr>
      </w:pPr>
    </w:p>
    <w:p w14:paraId="5798AACC" w14:textId="7956DE4A" w:rsidR="009534D2" w:rsidRDefault="009534D2" w:rsidP="00E251E4">
      <w:pPr>
        <w:autoSpaceDE w:val="0"/>
        <w:autoSpaceDN w:val="0"/>
        <w:adjustRightInd w:val="0"/>
        <w:snapToGrid w:val="0"/>
        <w:spacing w:line="560" w:lineRule="exact"/>
        <w:rPr>
          <w:rFonts w:ascii="仿宋_GB2312" w:eastAsia="仿宋_GB2312"/>
          <w:color w:val="000000"/>
          <w:sz w:val="30"/>
          <w:szCs w:val="30"/>
        </w:rPr>
      </w:pPr>
    </w:p>
    <w:sectPr w:rsidR="009534D2" w:rsidSect="00BC1E58">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E1F29" w14:textId="77777777" w:rsidR="0094325A" w:rsidRDefault="0094325A" w:rsidP="004A632D">
      <w:r>
        <w:separator/>
      </w:r>
    </w:p>
  </w:endnote>
  <w:endnote w:type="continuationSeparator" w:id="0">
    <w:p w14:paraId="14A41651" w14:textId="77777777" w:rsidR="0094325A" w:rsidRDefault="0094325A" w:rsidP="004A632D">
      <w:r>
        <w:continuationSeparator/>
      </w:r>
    </w:p>
  </w:endnote>
  <w:endnote w:type="continuationNotice" w:id="1">
    <w:p w14:paraId="66BEAB92" w14:textId="77777777" w:rsidR="0094325A" w:rsidRDefault="009432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WinCharSetFFFF-H">
    <w:altName w:val="黑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376979"/>
      <w:docPartObj>
        <w:docPartGallery w:val="Page Numbers (Bottom of Page)"/>
        <w:docPartUnique/>
      </w:docPartObj>
    </w:sdtPr>
    <w:sdtContent>
      <w:p w14:paraId="7A3253AE" w14:textId="25A8ACEA" w:rsidR="00CD1B97" w:rsidRDefault="00293727" w:rsidP="00293727">
        <w:pPr>
          <w:pStyle w:val="a8"/>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2994E" w14:textId="77777777" w:rsidR="0094325A" w:rsidRDefault="0094325A" w:rsidP="004A632D">
      <w:r>
        <w:separator/>
      </w:r>
    </w:p>
  </w:footnote>
  <w:footnote w:type="continuationSeparator" w:id="0">
    <w:p w14:paraId="3C582B22" w14:textId="77777777" w:rsidR="0094325A" w:rsidRDefault="0094325A" w:rsidP="004A632D">
      <w:r>
        <w:continuationSeparator/>
      </w:r>
    </w:p>
  </w:footnote>
  <w:footnote w:type="continuationNotice" w:id="1">
    <w:p w14:paraId="2541FBB8" w14:textId="77777777" w:rsidR="0094325A" w:rsidRDefault="009432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4475A" w14:textId="77777777" w:rsidR="008844A0" w:rsidRDefault="008844A0" w:rsidP="003300E1">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 w15:restartNumberingAfterBreak="0">
    <w:nsid w:val="5E7B1010"/>
    <w:multiLevelType w:val="multilevel"/>
    <w:tmpl w:val="5E7B1010"/>
    <w:lvl w:ilvl="0">
      <w:start w:val="1"/>
      <w:numFmt w:val="chineseCountingThousand"/>
      <w:pStyle w:val="2"/>
      <w:lvlText w:val="%1、"/>
      <w:lvlJc w:val="left"/>
      <w:pPr>
        <w:ind w:left="0" w:firstLine="0"/>
      </w:pPr>
      <w:rPr>
        <w:rFonts w:ascii="黑体" w:eastAsia="黑体" w:hAnsi="黑体" w:hint="eastAsia"/>
        <w:b w:val="0"/>
        <w:i w:val="0"/>
        <w:sz w:val="26"/>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 w15:restartNumberingAfterBreak="0">
    <w:nsid w:val="74646B16"/>
    <w:multiLevelType w:val="multilevel"/>
    <w:tmpl w:val="74646B16"/>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num w:numId="1" w16cid:durableId="202445482">
    <w:abstractNumId w:val="1"/>
  </w:num>
  <w:num w:numId="2" w16cid:durableId="382369127">
    <w:abstractNumId w:val="2"/>
  </w:num>
  <w:num w:numId="3" w16cid:durableId="400058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F7E6360"/>
    <w:rsid w:val="00004D6A"/>
    <w:rsid w:val="0000658F"/>
    <w:rsid w:val="0000700D"/>
    <w:rsid w:val="000126EA"/>
    <w:rsid w:val="00012D48"/>
    <w:rsid w:val="000154B3"/>
    <w:rsid w:val="00023E62"/>
    <w:rsid w:val="00024C4A"/>
    <w:rsid w:val="00024EB9"/>
    <w:rsid w:val="00026C6B"/>
    <w:rsid w:val="00027869"/>
    <w:rsid w:val="00027D07"/>
    <w:rsid w:val="00047C93"/>
    <w:rsid w:val="00047F33"/>
    <w:rsid w:val="00051EAC"/>
    <w:rsid w:val="0005379B"/>
    <w:rsid w:val="00056399"/>
    <w:rsid w:val="00060060"/>
    <w:rsid w:val="000607D6"/>
    <w:rsid w:val="00063231"/>
    <w:rsid w:val="00066C71"/>
    <w:rsid w:val="0007235D"/>
    <w:rsid w:val="0007542E"/>
    <w:rsid w:val="00075F7C"/>
    <w:rsid w:val="0007617E"/>
    <w:rsid w:val="00076CA2"/>
    <w:rsid w:val="00081A22"/>
    <w:rsid w:val="00081B15"/>
    <w:rsid w:val="00081DA4"/>
    <w:rsid w:val="000823F3"/>
    <w:rsid w:val="000852DD"/>
    <w:rsid w:val="00086157"/>
    <w:rsid w:val="00086ED8"/>
    <w:rsid w:val="0008735D"/>
    <w:rsid w:val="00087695"/>
    <w:rsid w:val="00090CD6"/>
    <w:rsid w:val="00091BBD"/>
    <w:rsid w:val="00096092"/>
    <w:rsid w:val="000A03DA"/>
    <w:rsid w:val="000A768F"/>
    <w:rsid w:val="000C27AF"/>
    <w:rsid w:val="000C3D68"/>
    <w:rsid w:val="000C553F"/>
    <w:rsid w:val="000C70FA"/>
    <w:rsid w:val="000C7B16"/>
    <w:rsid w:val="000D2A38"/>
    <w:rsid w:val="000E1324"/>
    <w:rsid w:val="000E1619"/>
    <w:rsid w:val="000E476C"/>
    <w:rsid w:val="000E4B5E"/>
    <w:rsid w:val="000E6C73"/>
    <w:rsid w:val="000E7252"/>
    <w:rsid w:val="000E7821"/>
    <w:rsid w:val="000F4AC2"/>
    <w:rsid w:val="000F58C7"/>
    <w:rsid w:val="000F6D50"/>
    <w:rsid w:val="001006CF"/>
    <w:rsid w:val="00101636"/>
    <w:rsid w:val="00103FC5"/>
    <w:rsid w:val="001041AC"/>
    <w:rsid w:val="001045BB"/>
    <w:rsid w:val="001045FB"/>
    <w:rsid w:val="00104FA8"/>
    <w:rsid w:val="001127EB"/>
    <w:rsid w:val="00116DAA"/>
    <w:rsid w:val="0011722C"/>
    <w:rsid w:val="00117D19"/>
    <w:rsid w:val="0012185C"/>
    <w:rsid w:val="0014023F"/>
    <w:rsid w:val="0014188B"/>
    <w:rsid w:val="00142194"/>
    <w:rsid w:val="00144325"/>
    <w:rsid w:val="00147CAD"/>
    <w:rsid w:val="001535A4"/>
    <w:rsid w:val="00162C1B"/>
    <w:rsid w:val="00165891"/>
    <w:rsid w:val="00165DCD"/>
    <w:rsid w:val="001716BF"/>
    <w:rsid w:val="0017177C"/>
    <w:rsid w:val="00177552"/>
    <w:rsid w:val="001806CB"/>
    <w:rsid w:val="00187871"/>
    <w:rsid w:val="00190903"/>
    <w:rsid w:val="001939BB"/>
    <w:rsid w:val="001A0ADF"/>
    <w:rsid w:val="001A2F8C"/>
    <w:rsid w:val="001A6A9F"/>
    <w:rsid w:val="001A7A6A"/>
    <w:rsid w:val="001B1148"/>
    <w:rsid w:val="001B1A52"/>
    <w:rsid w:val="001B5897"/>
    <w:rsid w:val="001B757C"/>
    <w:rsid w:val="001C1DFD"/>
    <w:rsid w:val="001C2A86"/>
    <w:rsid w:val="001C441A"/>
    <w:rsid w:val="001C5C17"/>
    <w:rsid w:val="001D4DDA"/>
    <w:rsid w:val="001D5DEB"/>
    <w:rsid w:val="001D6A5C"/>
    <w:rsid w:val="001E093B"/>
    <w:rsid w:val="001E1192"/>
    <w:rsid w:val="001E13FC"/>
    <w:rsid w:val="001E17C5"/>
    <w:rsid w:val="001E5D2A"/>
    <w:rsid w:val="001F1E71"/>
    <w:rsid w:val="00201D95"/>
    <w:rsid w:val="0020254D"/>
    <w:rsid w:val="0020377B"/>
    <w:rsid w:val="00211CA1"/>
    <w:rsid w:val="00212318"/>
    <w:rsid w:val="00212FBB"/>
    <w:rsid w:val="002177A4"/>
    <w:rsid w:val="00224DFB"/>
    <w:rsid w:val="00225D8E"/>
    <w:rsid w:val="0023144A"/>
    <w:rsid w:val="00232517"/>
    <w:rsid w:val="002350E5"/>
    <w:rsid w:val="00240260"/>
    <w:rsid w:val="002422A2"/>
    <w:rsid w:val="002431C1"/>
    <w:rsid w:val="00243A19"/>
    <w:rsid w:val="00251ABB"/>
    <w:rsid w:val="0025351F"/>
    <w:rsid w:val="0025585F"/>
    <w:rsid w:val="002627B6"/>
    <w:rsid w:val="00262E9A"/>
    <w:rsid w:val="002645CA"/>
    <w:rsid w:val="00270F72"/>
    <w:rsid w:val="002727B6"/>
    <w:rsid w:val="0027371A"/>
    <w:rsid w:val="00273BC7"/>
    <w:rsid w:val="00275948"/>
    <w:rsid w:val="002823B6"/>
    <w:rsid w:val="00284583"/>
    <w:rsid w:val="00287298"/>
    <w:rsid w:val="0029039D"/>
    <w:rsid w:val="00290C6C"/>
    <w:rsid w:val="00293712"/>
    <w:rsid w:val="00293727"/>
    <w:rsid w:val="00294FCA"/>
    <w:rsid w:val="00295751"/>
    <w:rsid w:val="002968E9"/>
    <w:rsid w:val="002A4E44"/>
    <w:rsid w:val="002A51C8"/>
    <w:rsid w:val="002A60C3"/>
    <w:rsid w:val="002A75D3"/>
    <w:rsid w:val="002B417E"/>
    <w:rsid w:val="002B4A8A"/>
    <w:rsid w:val="002B59AF"/>
    <w:rsid w:val="002C1806"/>
    <w:rsid w:val="002C3C6D"/>
    <w:rsid w:val="002C509D"/>
    <w:rsid w:val="002C532B"/>
    <w:rsid w:val="002C78E0"/>
    <w:rsid w:val="002C7EE3"/>
    <w:rsid w:val="002E03D0"/>
    <w:rsid w:val="002E0690"/>
    <w:rsid w:val="002E6415"/>
    <w:rsid w:val="002E668B"/>
    <w:rsid w:val="002F0E0B"/>
    <w:rsid w:val="002F6F04"/>
    <w:rsid w:val="002F7B45"/>
    <w:rsid w:val="003109BD"/>
    <w:rsid w:val="00312BED"/>
    <w:rsid w:val="0032462A"/>
    <w:rsid w:val="00326695"/>
    <w:rsid w:val="003300E1"/>
    <w:rsid w:val="00334F44"/>
    <w:rsid w:val="00335E07"/>
    <w:rsid w:val="00336B0C"/>
    <w:rsid w:val="003402CC"/>
    <w:rsid w:val="00341E25"/>
    <w:rsid w:val="003424A9"/>
    <w:rsid w:val="0034277B"/>
    <w:rsid w:val="00342FF2"/>
    <w:rsid w:val="00345F6A"/>
    <w:rsid w:val="00354083"/>
    <w:rsid w:val="00355683"/>
    <w:rsid w:val="00356361"/>
    <w:rsid w:val="003612FA"/>
    <w:rsid w:val="00361924"/>
    <w:rsid w:val="00364073"/>
    <w:rsid w:val="003649E3"/>
    <w:rsid w:val="0037021A"/>
    <w:rsid w:val="00370465"/>
    <w:rsid w:val="00376797"/>
    <w:rsid w:val="00386D16"/>
    <w:rsid w:val="003872B8"/>
    <w:rsid w:val="003915DD"/>
    <w:rsid w:val="00391DF0"/>
    <w:rsid w:val="00395143"/>
    <w:rsid w:val="00395B78"/>
    <w:rsid w:val="003B12B6"/>
    <w:rsid w:val="003B1A0A"/>
    <w:rsid w:val="003B5D8A"/>
    <w:rsid w:val="003C3A3E"/>
    <w:rsid w:val="003C581C"/>
    <w:rsid w:val="003C6F78"/>
    <w:rsid w:val="003D0E8A"/>
    <w:rsid w:val="003E32CA"/>
    <w:rsid w:val="003E3AFE"/>
    <w:rsid w:val="003F0BA7"/>
    <w:rsid w:val="003F1C98"/>
    <w:rsid w:val="003F2108"/>
    <w:rsid w:val="003F24CC"/>
    <w:rsid w:val="003F39B7"/>
    <w:rsid w:val="003F4793"/>
    <w:rsid w:val="003F578C"/>
    <w:rsid w:val="0040051A"/>
    <w:rsid w:val="00401E0E"/>
    <w:rsid w:val="00410787"/>
    <w:rsid w:val="004153FF"/>
    <w:rsid w:val="004176B1"/>
    <w:rsid w:val="00420046"/>
    <w:rsid w:val="004252E5"/>
    <w:rsid w:val="00427524"/>
    <w:rsid w:val="00437E3A"/>
    <w:rsid w:val="00441D1F"/>
    <w:rsid w:val="00447673"/>
    <w:rsid w:val="0045178B"/>
    <w:rsid w:val="0045528B"/>
    <w:rsid w:val="00457526"/>
    <w:rsid w:val="00460184"/>
    <w:rsid w:val="00464DC8"/>
    <w:rsid w:val="004656AD"/>
    <w:rsid w:val="00466982"/>
    <w:rsid w:val="00472D09"/>
    <w:rsid w:val="00472E6C"/>
    <w:rsid w:val="0047321A"/>
    <w:rsid w:val="0048100C"/>
    <w:rsid w:val="00482042"/>
    <w:rsid w:val="0048483C"/>
    <w:rsid w:val="00490BC7"/>
    <w:rsid w:val="00494BC0"/>
    <w:rsid w:val="004954D5"/>
    <w:rsid w:val="00497981"/>
    <w:rsid w:val="004A57E5"/>
    <w:rsid w:val="004A632D"/>
    <w:rsid w:val="004A7A25"/>
    <w:rsid w:val="004B1C2A"/>
    <w:rsid w:val="004B2E5E"/>
    <w:rsid w:val="004C0978"/>
    <w:rsid w:val="004C1DB3"/>
    <w:rsid w:val="004C3DB6"/>
    <w:rsid w:val="004C578B"/>
    <w:rsid w:val="004C7A47"/>
    <w:rsid w:val="004D046C"/>
    <w:rsid w:val="004D1963"/>
    <w:rsid w:val="004E2665"/>
    <w:rsid w:val="004E5F10"/>
    <w:rsid w:val="004F0D3E"/>
    <w:rsid w:val="004F0D58"/>
    <w:rsid w:val="004F2B1D"/>
    <w:rsid w:val="004F3CF5"/>
    <w:rsid w:val="00511FBC"/>
    <w:rsid w:val="00512A69"/>
    <w:rsid w:val="00515A88"/>
    <w:rsid w:val="00515DB4"/>
    <w:rsid w:val="0051767B"/>
    <w:rsid w:val="00522626"/>
    <w:rsid w:val="00522F5D"/>
    <w:rsid w:val="00526209"/>
    <w:rsid w:val="005309EE"/>
    <w:rsid w:val="005323CB"/>
    <w:rsid w:val="00534E86"/>
    <w:rsid w:val="00540163"/>
    <w:rsid w:val="00540C91"/>
    <w:rsid w:val="00546047"/>
    <w:rsid w:val="00547EFB"/>
    <w:rsid w:val="00551FF8"/>
    <w:rsid w:val="005532B4"/>
    <w:rsid w:val="005553C6"/>
    <w:rsid w:val="00555A3F"/>
    <w:rsid w:val="00556C39"/>
    <w:rsid w:val="0056210A"/>
    <w:rsid w:val="00566044"/>
    <w:rsid w:val="00577063"/>
    <w:rsid w:val="00577A11"/>
    <w:rsid w:val="00577E39"/>
    <w:rsid w:val="00583BE6"/>
    <w:rsid w:val="005867B2"/>
    <w:rsid w:val="00591E69"/>
    <w:rsid w:val="005931CF"/>
    <w:rsid w:val="00596372"/>
    <w:rsid w:val="00597772"/>
    <w:rsid w:val="005A1760"/>
    <w:rsid w:val="005A49D8"/>
    <w:rsid w:val="005A5985"/>
    <w:rsid w:val="005A674D"/>
    <w:rsid w:val="005B29F6"/>
    <w:rsid w:val="005B3C4C"/>
    <w:rsid w:val="005B4681"/>
    <w:rsid w:val="005B70AB"/>
    <w:rsid w:val="005B797C"/>
    <w:rsid w:val="005C0D88"/>
    <w:rsid w:val="005C1D01"/>
    <w:rsid w:val="005C2CE3"/>
    <w:rsid w:val="005C5D92"/>
    <w:rsid w:val="005C6DDE"/>
    <w:rsid w:val="005D0B1E"/>
    <w:rsid w:val="005D4D93"/>
    <w:rsid w:val="005D503B"/>
    <w:rsid w:val="005D5EDA"/>
    <w:rsid w:val="005D724F"/>
    <w:rsid w:val="005E63A8"/>
    <w:rsid w:val="005F2C40"/>
    <w:rsid w:val="005F60DF"/>
    <w:rsid w:val="005F6C91"/>
    <w:rsid w:val="006018F4"/>
    <w:rsid w:val="00602A2B"/>
    <w:rsid w:val="00602A9E"/>
    <w:rsid w:val="00604EF6"/>
    <w:rsid w:val="00606538"/>
    <w:rsid w:val="00606A6B"/>
    <w:rsid w:val="00620D1F"/>
    <w:rsid w:val="00622771"/>
    <w:rsid w:val="00623271"/>
    <w:rsid w:val="0062441A"/>
    <w:rsid w:val="00624AAF"/>
    <w:rsid w:val="00627D7A"/>
    <w:rsid w:val="006415AE"/>
    <w:rsid w:val="006476F5"/>
    <w:rsid w:val="006555E2"/>
    <w:rsid w:val="006623D4"/>
    <w:rsid w:val="00665F14"/>
    <w:rsid w:val="006701B1"/>
    <w:rsid w:val="00671228"/>
    <w:rsid w:val="00675F83"/>
    <w:rsid w:val="006779FB"/>
    <w:rsid w:val="0068232B"/>
    <w:rsid w:val="00683A9A"/>
    <w:rsid w:val="006854EB"/>
    <w:rsid w:val="00687A3C"/>
    <w:rsid w:val="006910B2"/>
    <w:rsid w:val="00694E0D"/>
    <w:rsid w:val="006A0383"/>
    <w:rsid w:val="006A29BA"/>
    <w:rsid w:val="006A4AE9"/>
    <w:rsid w:val="006A788F"/>
    <w:rsid w:val="006B08F4"/>
    <w:rsid w:val="006B3ADF"/>
    <w:rsid w:val="006B6557"/>
    <w:rsid w:val="006B70A7"/>
    <w:rsid w:val="006B7AD1"/>
    <w:rsid w:val="006B7B21"/>
    <w:rsid w:val="006B7DB2"/>
    <w:rsid w:val="006C4814"/>
    <w:rsid w:val="006C5815"/>
    <w:rsid w:val="006C648D"/>
    <w:rsid w:val="006D267C"/>
    <w:rsid w:val="006D26E6"/>
    <w:rsid w:val="006E41A4"/>
    <w:rsid w:val="006E4DCC"/>
    <w:rsid w:val="006F1A51"/>
    <w:rsid w:val="006F390C"/>
    <w:rsid w:val="006F3972"/>
    <w:rsid w:val="0070193B"/>
    <w:rsid w:val="00704F6D"/>
    <w:rsid w:val="00707F49"/>
    <w:rsid w:val="00710DEB"/>
    <w:rsid w:val="00710F1D"/>
    <w:rsid w:val="00711D7C"/>
    <w:rsid w:val="0071555F"/>
    <w:rsid w:val="00715F71"/>
    <w:rsid w:val="00717FC4"/>
    <w:rsid w:val="00721F74"/>
    <w:rsid w:val="0072344F"/>
    <w:rsid w:val="007256AD"/>
    <w:rsid w:val="00730A26"/>
    <w:rsid w:val="00730CB9"/>
    <w:rsid w:val="00730E0E"/>
    <w:rsid w:val="00731FE6"/>
    <w:rsid w:val="00732248"/>
    <w:rsid w:val="00735792"/>
    <w:rsid w:val="00740640"/>
    <w:rsid w:val="00742C37"/>
    <w:rsid w:val="00742EC3"/>
    <w:rsid w:val="00743E5B"/>
    <w:rsid w:val="007520E7"/>
    <w:rsid w:val="00757BF7"/>
    <w:rsid w:val="00766DEC"/>
    <w:rsid w:val="00771889"/>
    <w:rsid w:val="0077407F"/>
    <w:rsid w:val="00777EC3"/>
    <w:rsid w:val="00780A74"/>
    <w:rsid w:val="00784498"/>
    <w:rsid w:val="00791362"/>
    <w:rsid w:val="00792CFB"/>
    <w:rsid w:val="007933B1"/>
    <w:rsid w:val="0079705A"/>
    <w:rsid w:val="007A6B5A"/>
    <w:rsid w:val="007A75BE"/>
    <w:rsid w:val="007B5DFE"/>
    <w:rsid w:val="007B7EC4"/>
    <w:rsid w:val="007C0272"/>
    <w:rsid w:val="007C2B9B"/>
    <w:rsid w:val="007C36FE"/>
    <w:rsid w:val="007C3BEE"/>
    <w:rsid w:val="007C667D"/>
    <w:rsid w:val="007C72FB"/>
    <w:rsid w:val="007D2017"/>
    <w:rsid w:val="007E0513"/>
    <w:rsid w:val="007E5C8C"/>
    <w:rsid w:val="007F09C1"/>
    <w:rsid w:val="007F67F7"/>
    <w:rsid w:val="007F71AF"/>
    <w:rsid w:val="008024A8"/>
    <w:rsid w:val="008026C9"/>
    <w:rsid w:val="00803880"/>
    <w:rsid w:val="00806FC4"/>
    <w:rsid w:val="00816DBE"/>
    <w:rsid w:val="0082123C"/>
    <w:rsid w:val="00821CFD"/>
    <w:rsid w:val="00822271"/>
    <w:rsid w:val="00825888"/>
    <w:rsid w:val="00827F27"/>
    <w:rsid w:val="00834E43"/>
    <w:rsid w:val="00842D1B"/>
    <w:rsid w:val="00843F6A"/>
    <w:rsid w:val="008450DC"/>
    <w:rsid w:val="00851191"/>
    <w:rsid w:val="00862CFE"/>
    <w:rsid w:val="00865A70"/>
    <w:rsid w:val="00866161"/>
    <w:rsid w:val="00866E40"/>
    <w:rsid w:val="008763DD"/>
    <w:rsid w:val="008778AA"/>
    <w:rsid w:val="008844A0"/>
    <w:rsid w:val="00885E03"/>
    <w:rsid w:val="008878D5"/>
    <w:rsid w:val="008944FB"/>
    <w:rsid w:val="008A5229"/>
    <w:rsid w:val="008A590F"/>
    <w:rsid w:val="008A7BCE"/>
    <w:rsid w:val="008B03B3"/>
    <w:rsid w:val="008B3E8C"/>
    <w:rsid w:val="008C024F"/>
    <w:rsid w:val="008C46BE"/>
    <w:rsid w:val="008C7CEE"/>
    <w:rsid w:val="008D1466"/>
    <w:rsid w:val="008D1BED"/>
    <w:rsid w:val="008D573C"/>
    <w:rsid w:val="008D647B"/>
    <w:rsid w:val="008D6E59"/>
    <w:rsid w:val="008E2B02"/>
    <w:rsid w:val="008F50EB"/>
    <w:rsid w:val="008F568A"/>
    <w:rsid w:val="008F6D0F"/>
    <w:rsid w:val="00903100"/>
    <w:rsid w:val="009040BD"/>
    <w:rsid w:val="00904547"/>
    <w:rsid w:val="00904FE3"/>
    <w:rsid w:val="009117CE"/>
    <w:rsid w:val="00912040"/>
    <w:rsid w:val="00920A47"/>
    <w:rsid w:val="00921DF6"/>
    <w:rsid w:val="00922473"/>
    <w:rsid w:val="009311CD"/>
    <w:rsid w:val="00932EA6"/>
    <w:rsid w:val="00933BDF"/>
    <w:rsid w:val="00940BF0"/>
    <w:rsid w:val="00941E3E"/>
    <w:rsid w:val="00942AD8"/>
    <w:rsid w:val="00942EEC"/>
    <w:rsid w:val="0094325A"/>
    <w:rsid w:val="00945162"/>
    <w:rsid w:val="0094602F"/>
    <w:rsid w:val="009520AA"/>
    <w:rsid w:val="00952D27"/>
    <w:rsid w:val="009534D2"/>
    <w:rsid w:val="009657E9"/>
    <w:rsid w:val="009661C9"/>
    <w:rsid w:val="00966AA9"/>
    <w:rsid w:val="00972E64"/>
    <w:rsid w:val="00974527"/>
    <w:rsid w:val="00983E7D"/>
    <w:rsid w:val="00986352"/>
    <w:rsid w:val="00991F23"/>
    <w:rsid w:val="00996232"/>
    <w:rsid w:val="00997C30"/>
    <w:rsid w:val="009A2AA9"/>
    <w:rsid w:val="009A2BA2"/>
    <w:rsid w:val="009A3814"/>
    <w:rsid w:val="009B1C90"/>
    <w:rsid w:val="009B3C55"/>
    <w:rsid w:val="009C2659"/>
    <w:rsid w:val="009C5D0B"/>
    <w:rsid w:val="009C6AFE"/>
    <w:rsid w:val="009D60A9"/>
    <w:rsid w:val="009E3D56"/>
    <w:rsid w:val="009E6687"/>
    <w:rsid w:val="009F00D1"/>
    <w:rsid w:val="009F0FEA"/>
    <w:rsid w:val="009F1958"/>
    <w:rsid w:val="009F1B6A"/>
    <w:rsid w:val="009F2C74"/>
    <w:rsid w:val="009F3E84"/>
    <w:rsid w:val="009F45EA"/>
    <w:rsid w:val="009F5AB1"/>
    <w:rsid w:val="009F6C3B"/>
    <w:rsid w:val="009F7445"/>
    <w:rsid w:val="009F7613"/>
    <w:rsid w:val="00A01677"/>
    <w:rsid w:val="00A043BB"/>
    <w:rsid w:val="00A044B8"/>
    <w:rsid w:val="00A054DD"/>
    <w:rsid w:val="00A12BBB"/>
    <w:rsid w:val="00A17FA0"/>
    <w:rsid w:val="00A20AF0"/>
    <w:rsid w:val="00A237F8"/>
    <w:rsid w:val="00A36F51"/>
    <w:rsid w:val="00A42DA6"/>
    <w:rsid w:val="00A42EEE"/>
    <w:rsid w:val="00A502F9"/>
    <w:rsid w:val="00A5283A"/>
    <w:rsid w:val="00A61EC3"/>
    <w:rsid w:val="00A74A46"/>
    <w:rsid w:val="00A82E63"/>
    <w:rsid w:val="00A83FCD"/>
    <w:rsid w:val="00A869D3"/>
    <w:rsid w:val="00A920B6"/>
    <w:rsid w:val="00A92681"/>
    <w:rsid w:val="00A93151"/>
    <w:rsid w:val="00AA1BA9"/>
    <w:rsid w:val="00AA1D20"/>
    <w:rsid w:val="00AA3C7F"/>
    <w:rsid w:val="00AA6183"/>
    <w:rsid w:val="00AB141C"/>
    <w:rsid w:val="00AB25C3"/>
    <w:rsid w:val="00AB25D9"/>
    <w:rsid w:val="00AB268B"/>
    <w:rsid w:val="00AC0826"/>
    <w:rsid w:val="00AC5EC2"/>
    <w:rsid w:val="00AC78CA"/>
    <w:rsid w:val="00AD0515"/>
    <w:rsid w:val="00AD074D"/>
    <w:rsid w:val="00AD2BE3"/>
    <w:rsid w:val="00AD5181"/>
    <w:rsid w:val="00AE26FE"/>
    <w:rsid w:val="00AE2D56"/>
    <w:rsid w:val="00AE484A"/>
    <w:rsid w:val="00AE5DC6"/>
    <w:rsid w:val="00AE5F76"/>
    <w:rsid w:val="00AF1691"/>
    <w:rsid w:val="00AF276F"/>
    <w:rsid w:val="00AF476A"/>
    <w:rsid w:val="00B02BE4"/>
    <w:rsid w:val="00B0398A"/>
    <w:rsid w:val="00B04575"/>
    <w:rsid w:val="00B059F3"/>
    <w:rsid w:val="00B061F1"/>
    <w:rsid w:val="00B13893"/>
    <w:rsid w:val="00B153E1"/>
    <w:rsid w:val="00B209BE"/>
    <w:rsid w:val="00B309E3"/>
    <w:rsid w:val="00B317E1"/>
    <w:rsid w:val="00B3798B"/>
    <w:rsid w:val="00B403D2"/>
    <w:rsid w:val="00B421A5"/>
    <w:rsid w:val="00B532A6"/>
    <w:rsid w:val="00B53D77"/>
    <w:rsid w:val="00B56402"/>
    <w:rsid w:val="00B57DAB"/>
    <w:rsid w:val="00B6080A"/>
    <w:rsid w:val="00B62C04"/>
    <w:rsid w:val="00B62D68"/>
    <w:rsid w:val="00B641BA"/>
    <w:rsid w:val="00B6793E"/>
    <w:rsid w:val="00B70B39"/>
    <w:rsid w:val="00B70E3C"/>
    <w:rsid w:val="00B74A2C"/>
    <w:rsid w:val="00B77B05"/>
    <w:rsid w:val="00B84E4D"/>
    <w:rsid w:val="00B86EB3"/>
    <w:rsid w:val="00B92ED3"/>
    <w:rsid w:val="00B93994"/>
    <w:rsid w:val="00B940F7"/>
    <w:rsid w:val="00B973D0"/>
    <w:rsid w:val="00BA351B"/>
    <w:rsid w:val="00BB0D46"/>
    <w:rsid w:val="00BB1F96"/>
    <w:rsid w:val="00BB5E7C"/>
    <w:rsid w:val="00BC0F3C"/>
    <w:rsid w:val="00BC1E2F"/>
    <w:rsid w:val="00BC1E58"/>
    <w:rsid w:val="00BC26AB"/>
    <w:rsid w:val="00BC3EFB"/>
    <w:rsid w:val="00BC43F6"/>
    <w:rsid w:val="00BD0CB7"/>
    <w:rsid w:val="00BD35E4"/>
    <w:rsid w:val="00BE21EA"/>
    <w:rsid w:val="00BE40A8"/>
    <w:rsid w:val="00BE740B"/>
    <w:rsid w:val="00BF09D5"/>
    <w:rsid w:val="00BF2498"/>
    <w:rsid w:val="00BF37AD"/>
    <w:rsid w:val="00BF3942"/>
    <w:rsid w:val="00BF4765"/>
    <w:rsid w:val="00C00F13"/>
    <w:rsid w:val="00C033D7"/>
    <w:rsid w:val="00C0455E"/>
    <w:rsid w:val="00C06041"/>
    <w:rsid w:val="00C12D0C"/>
    <w:rsid w:val="00C16D2B"/>
    <w:rsid w:val="00C23BC7"/>
    <w:rsid w:val="00C26352"/>
    <w:rsid w:val="00C31746"/>
    <w:rsid w:val="00C32390"/>
    <w:rsid w:val="00C340E9"/>
    <w:rsid w:val="00C350A0"/>
    <w:rsid w:val="00C50904"/>
    <w:rsid w:val="00C51F0A"/>
    <w:rsid w:val="00C53C93"/>
    <w:rsid w:val="00C61582"/>
    <w:rsid w:val="00C626C4"/>
    <w:rsid w:val="00C6507A"/>
    <w:rsid w:val="00C66D7F"/>
    <w:rsid w:val="00C705DA"/>
    <w:rsid w:val="00C72863"/>
    <w:rsid w:val="00C74E5A"/>
    <w:rsid w:val="00C905DB"/>
    <w:rsid w:val="00C93475"/>
    <w:rsid w:val="00C96191"/>
    <w:rsid w:val="00C97874"/>
    <w:rsid w:val="00CA005A"/>
    <w:rsid w:val="00CA4786"/>
    <w:rsid w:val="00CA4DA0"/>
    <w:rsid w:val="00CB47AD"/>
    <w:rsid w:val="00CB7645"/>
    <w:rsid w:val="00CB7B09"/>
    <w:rsid w:val="00CC0B46"/>
    <w:rsid w:val="00CC1E00"/>
    <w:rsid w:val="00CD1B97"/>
    <w:rsid w:val="00CD4302"/>
    <w:rsid w:val="00CD4805"/>
    <w:rsid w:val="00CD4EA6"/>
    <w:rsid w:val="00CD5992"/>
    <w:rsid w:val="00CD5A4D"/>
    <w:rsid w:val="00CD629A"/>
    <w:rsid w:val="00CD770F"/>
    <w:rsid w:val="00CE7788"/>
    <w:rsid w:val="00CF5873"/>
    <w:rsid w:val="00D001A9"/>
    <w:rsid w:val="00D00CC7"/>
    <w:rsid w:val="00D02DFC"/>
    <w:rsid w:val="00D04ED4"/>
    <w:rsid w:val="00D055A9"/>
    <w:rsid w:val="00D07FEF"/>
    <w:rsid w:val="00D12CE1"/>
    <w:rsid w:val="00D22C6C"/>
    <w:rsid w:val="00D25750"/>
    <w:rsid w:val="00D32EF6"/>
    <w:rsid w:val="00D330B4"/>
    <w:rsid w:val="00D33631"/>
    <w:rsid w:val="00D34FE1"/>
    <w:rsid w:val="00D40F9B"/>
    <w:rsid w:val="00D44D33"/>
    <w:rsid w:val="00D4639F"/>
    <w:rsid w:val="00D532C9"/>
    <w:rsid w:val="00D559DA"/>
    <w:rsid w:val="00D55B30"/>
    <w:rsid w:val="00D71D73"/>
    <w:rsid w:val="00D72611"/>
    <w:rsid w:val="00D75E79"/>
    <w:rsid w:val="00D813D3"/>
    <w:rsid w:val="00D8220B"/>
    <w:rsid w:val="00D87979"/>
    <w:rsid w:val="00D92B5A"/>
    <w:rsid w:val="00D96CB2"/>
    <w:rsid w:val="00DA022B"/>
    <w:rsid w:val="00DA20DB"/>
    <w:rsid w:val="00DA3458"/>
    <w:rsid w:val="00DA7C80"/>
    <w:rsid w:val="00DB2A47"/>
    <w:rsid w:val="00DB5FC9"/>
    <w:rsid w:val="00DB6338"/>
    <w:rsid w:val="00DC0160"/>
    <w:rsid w:val="00DC144C"/>
    <w:rsid w:val="00DC28AD"/>
    <w:rsid w:val="00DC3262"/>
    <w:rsid w:val="00DD0533"/>
    <w:rsid w:val="00DD7DA7"/>
    <w:rsid w:val="00DD7EE0"/>
    <w:rsid w:val="00DE3D64"/>
    <w:rsid w:val="00DE5E52"/>
    <w:rsid w:val="00DF1228"/>
    <w:rsid w:val="00E03427"/>
    <w:rsid w:val="00E22C2F"/>
    <w:rsid w:val="00E251E4"/>
    <w:rsid w:val="00E26199"/>
    <w:rsid w:val="00E26E09"/>
    <w:rsid w:val="00E3494E"/>
    <w:rsid w:val="00E36703"/>
    <w:rsid w:val="00E40F58"/>
    <w:rsid w:val="00E40FBD"/>
    <w:rsid w:val="00E425B8"/>
    <w:rsid w:val="00E4531E"/>
    <w:rsid w:val="00E53347"/>
    <w:rsid w:val="00E5334E"/>
    <w:rsid w:val="00E5649D"/>
    <w:rsid w:val="00E6239F"/>
    <w:rsid w:val="00E6399D"/>
    <w:rsid w:val="00E66083"/>
    <w:rsid w:val="00E661AF"/>
    <w:rsid w:val="00E757E5"/>
    <w:rsid w:val="00E82991"/>
    <w:rsid w:val="00E83693"/>
    <w:rsid w:val="00E9667C"/>
    <w:rsid w:val="00E968EE"/>
    <w:rsid w:val="00E978B3"/>
    <w:rsid w:val="00EA1874"/>
    <w:rsid w:val="00EA2E64"/>
    <w:rsid w:val="00EA308D"/>
    <w:rsid w:val="00EA59E9"/>
    <w:rsid w:val="00EB0776"/>
    <w:rsid w:val="00EC061E"/>
    <w:rsid w:val="00EC6E4B"/>
    <w:rsid w:val="00ED118C"/>
    <w:rsid w:val="00ED24F2"/>
    <w:rsid w:val="00ED25A7"/>
    <w:rsid w:val="00ED28FC"/>
    <w:rsid w:val="00EE1306"/>
    <w:rsid w:val="00EE4BC4"/>
    <w:rsid w:val="00EE5384"/>
    <w:rsid w:val="00EE53C8"/>
    <w:rsid w:val="00EE7A14"/>
    <w:rsid w:val="00EF274E"/>
    <w:rsid w:val="00EF580A"/>
    <w:rsid w:val="00F012BE"/>
    <w:rsid w:val="00F05071"/>
    <w:rsid w:val="00F16980"/>
    <w:rsid w:val="00F17A23"/>
    <w:rsid w:val="00F20278"/>
    <w:rsid w:val="00F23E10"/>
    <w:rsid w:val="00F25CD6"/>
    <w:rsid w:val="00F270AB"/>
    <w:rsid w:val="00F2781E"/>
    <w:rsid w:val="00F27D72"/>
    <w:rsid w:val="00F31C25"/>
    <w:rsid w:val="00F32189"/>
    <w:rsid w:val="00F32579"/>
    <w:rsid w:val="00F32AFA"/>
    <w:rsid w:val="00F33DBF"/>
    <w:rsid w:val="00F4287E"/>
    <w:rsid w:val="00F5204C"/>
    <w:rsid w:val="00F53809"/>
    <w:rsid w:val="00F56C5C"/>
    <w:rsid w:val="00F60370"/>
    <w:rsid w:val="00F60DBF"/>
    <w:rsid w:val="00F62018"/>
    <w:rsid w:val="00F65107"/>
    <w:rsid w:val="00F67964"/>
    <w:rsid w:val="00F71B82"/>
    <w:rsid w:val="00F76428"/>
    <w:rsid w:val="00F828E3"/>
    <w:rsid w:val="00F85389"/>
    <w:rsid w:val="00F97721"/>
    <w:rsid w:val="00FA076F"/>
    <w:rsid w:val="00FA1697"/>
    <w:rsid w:val="00FA32D5"/>
    <w:rsid w:val="00FA52ED"/>
    <w:rsid w:val="00FA5C9F"/>
    <w:rsid w:val="00FA68E4"/>
    <w:rsid w:val="00FA6905"/>
    <w:rsid w:val="00FB1067"/>
    <w:rsid w:val="00FB2B46"/>
    <w:rsid w:val="00FC12D4"/>
    <w:rsid w:val="00FC16E4"/>
    <w:rsid w:val="00FC285C"/>
    <w:rsid w:val="00FC54E3"/>
    <w:rsid w:val="00FC7EE8"/>
    <w:rsid w:val="00FD1DC6"/>
    <w:rsid w:val="00FD2075"/>
    <w:rsid w:val="00FD3EFE"/>
    <w:rsid w:val="00FD521D"/>
    <w:rsid w:val="00FD7B49"/>
    <w:rsid w:val="00FE20B0"/>
    <w:rsid w:val="00FE3FD5"/>
    <w:rsid w:val="00FF6DB6"/>
    <w:rsid w:val="30670D37"/>
    <w:rsid w:val="4DFF6C8F"/>
    <w:rsid w:val="79FF6DA8"/>
    <w:rsid w:val="7F7E6360"/>
    <w:rsid w:val="DFDFA6B5"/>
    <w:rsid w:val="003D585E"/>
    <w:rsid w:val="0051777D"/>
    <w:rsid w:val="006566B8"/>
    <w:rsid w:val="00793E53"/>
    <w:rsid w:val="00907BC7"/>
    <w:rsid w:val="00A77D1C"/>
    <w:rsid w:val="00BB0E38"/>
    <w:rsid w:val="00D00225"/>
    <w:rsid w:val="00E967D6"/>
    <w:rsid w:val="00FD2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163B6F"/>
  <w15:docId w15:val="{427C73ED-A8E1-4BEC-8DE5-9E3239FF1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qFormat="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534D2"/>
    <w:pPr>
      <w:widowControl w:val="0"/>
      <w:jc w:val="both"/>
    </w:pPr>
    <w:rPr>
      <w:kern w:val="2"/>
      <w:sz w:val="21"/>
      <w:szCs w:val="22"/>
    </w:rPr>
  </w:style>
  <w:style w:type="paragraph" w:styleId="1">
    <w:name w:val="heading 1"/>
    <w:basedOn w:val="a"/>
    <w:next w:val="a"/>
    <w:qFormat/>
    <w:rsid w:val="009534D2"/>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0"/>
    <w:next w:val="a"/>
    <w:unhideWhenUsed/>
    <w:qFormat/>
    <w:rsid w:val="009534D2"/>
    <w:pPr>
      <w:keepNext/>
      <w:keepLines/>
      <w:numPr>
        <w:numId w:val="1"/>
      </w:numPr>
      <w:spacing w:before="240" w:after="240" w:line="360" w:lineRule="auto"/>
      <w:ind w:firstLineChars="200" w:firstLine="721"/>
      <w:outlineLvl w:val="1"/>
    </w:pPr>
    <w:rPr>
      <w:rFonts w:asciiTheme="majorHAnsi" w:eastAsia="黑体" w:hAnsiTheme="majorHAnsi" w:cstheme="majorBidi"/>
      <w:bCs/>
      <w:sz w:val="26"/>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rsid w:val="009534D2"/>
    <w:pPr>
      <w:ind w:leftChars="700" w:left="1440" w:rightChars="700" w:right="700"/>
    </w:pPr>
  </w:style>
  <w:style w:type="paragraph" w:styleId="a4">
    <w:name w:val="annotation text"/>
    <w:basedOn w:val="a"/>
    <w:link w:val="a5"/>
    <w:unhideWhenUsed/>
    <w:rsid w:val="009534D2"/>
    <w:pPr>
      <w:jc w:val="left"/>
    </w:pPr>
  </w:style>
  <w:style w:type="paragraph" w:styleId="20">
    <w:name w:val="Body Text Indent 2"/>
    <w:basedOn w:val="a"/>
    <w:rsid w:val="009534D2"/>
    <w:pPr>
      <w:spacing w:line="600" w:lineRule="exact"/>
      <w:ind w:firstLineChars="200" w:firstLine="600"/>
    </w:pPr>
    <w:rPr>
      <w:rFonts w:ascii="仿宋_GB2312" w:eastAsia="仿宋_GB2312" w:hAnsi="宋体" w:cs="Times New Roman"/>
      <w:sz w:val="30"/>
      <w:szCs w:val="30"/>
    </w:rPr>
  </w:style>
  <w:style w:type="paragraph" w:styleId="a6">
    <w:name w:val="Balloon Text"/>
    <w:basedOn w:val="a"/>
    <w:link w:val="a7"/>
    <w:rsid w:val="009534D2"/>
    <w:rPr>
      <w:sz w:val="18"/>
      <w:szCs w:val="18"/>
    </w:rPr>
  </w:style>
  <w:style w:type="paragraph" w:styleId="a8">
    <w:name w:val="footer"/>
    <w:basedOn w:val="a"/>
    <w:link w:val="a9"/>
    <w:uiPriority w:val="99"/>
    <w:rsid w:val="009534D2"/>
    <w:pPr>
      <w:tabs>
        <w:tab w:val="center" w:pos="4153"/>
        <w:tab w:val="right" w:pos="8306"/>
      </w:tabs>
      <w:snapToGrid w:val="0"/>
      <w:jc w:val="left"/>
    </w:pPr>
    <w:rPr>
      <w:sz w:val="18"/>
      <w:szCs w:val="18"/>
    </w:rPr>
  </w:style>
  <w:style w:type="paragraph" w:styleId="aa">
    <w:name w:val="header"/>
    <w:basedOn w:val="a"/>
    <w:link w:val="ab"/>
    <w:rsid w:val="009534D2"/>
    <w:pPr>
      <w:pBdr>
        <w:bottom w:val="single" w:sz="6" w:space="1" w:color="auto"/>
      </w:pBdr>
      <w:tabs>
        <w:tab w:val="center" w:pos="4153"/>
        <w:tab w:val="right" w:pos="8306"/>
      </w:tabs>
      <w:snapToGrid w:val="0"/>
      <w:jc w:val="center"/>
    </w:pPr>
    <w:rPr>
      <w:sz w:val="18"/>
      <w:szCs w:val="18"/>
    </w:rPr>
  </w:style>
  <w:style w:type="paragraph" w:styleId="ac">
    <w:name w:val="Normal (Web)"/>
    <w:basedOn w:val="a"/>
    <w:rsid w:val="009534D2"/>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9534D2"/>
    <w:pPr>
      <w:ind w:firstLineChars="200" w:firstLine="420"/>
    </w:pPr>
  </w:style>
  <w:style w:type="character" w:customStyle="1" w:styleId="ab">
    <w:name w:val="页眉 字符"/>
    <w:basedOn w:val="a1"/>
    <w:link w:val="aa"/>
    <w:rsid w:val="009534D2"/>
    <w:rPr>
      <w:kern w:val="2"/>
      <w:sz w:val="18"/>
      <w:szCs w:val="18"/>
    </w:rPr>
  </w:style>
  <w:style w:type="character" w:customStyle="1" w:styleId="a9">
    <w:name w:val="页脚 字符"/>
    <w:basedOn w:val="a1"/>
    <w:link w:val="a8"/>
    <w:uiPriority w:val="99"/>
    <w:rsid w:val="009534D2"/>
    <w:rPr>
      <w:kern w:val="2"/>
      <w:sz w:val="18"/>
      <w:szCs w:val="18"/>
    </w:rPr>
  </w:style>
  <w:style w:type="paragraph" w:styleId="ad">
    <w:name w:val="List Paragraph"/>
    <w:basedOn w:val="a"/>
    <w:uiPriority w:val="99"/>
    <w:qFormat/>
    <w:rsid w:val="009534D2"/>
    <w:pPr>
      <w:ind w:firstLineChars="200" w:firstLine="420"/>
    </w:pPr>
    <w:rPr>
      <w:rFonts w:ascii="Calibri" w:eastAsia="宋体" w:hAnsi="Calibri" w:cs="Times New Roman"/>
    </w:rPr>
  </w:style>
  <w:style w:type="character" w:customStyle="1" w:styleId="a7">
    <w:name w:val="批注框文本 字符"/>
    <w:basedOn w:val="a1"/>
    <w:link w:val="a6"/>
    <w:rsid w:val="009534D2"/>
    <w:rPr>
      <w:kern w:val="2"/>
      <w:sz w:val="18"/>
      <w:szCs w:val="18"/>
    </w:rPr>
  </w:style>
  <w:style w:type="character" w:styleId="ae">
    <w:name w:val="annotation reference"/>
    <w:basedOn w:val="a1"/>
    <w:semiHidden/>
    <w:unhideWhenUsed/>
    <w:rsid w:val="009534D2"/>
    <w:rPr>
      <w:sz w:val="21"/>
      <w:szCs w:val="21"/>
    </w:rPr>
  </w:style>
  <w:style w:type="paragraph" w:styleId="af">
    <w:name w:val="annotation subject"/>
    <w:basedOn w:val="a4"/>
    <w:next w:val="a4"/>
    <w:link w:val="af0"/>
    <w:semiHidden/>
    <w:unhideWhenUsed/>
    <w:rsid w:val="00E3494E"/>
    <w:rPr>
      <w:b/>
      <w:bCs/>
    </w:rPr>
  </w:style>
  <w:style w:type="character" w:customStyle="1" w:styleId="a5">
    <w:name w:val="批注文字 字符"/>
    <w:basedOn w:val="a1"/>
    <w:link w:val="a4"/>
    <w:rsid w:val="00E3494E"/>
    <w:rPr>
      <w:kern w:val="2"/>
      <w:sz w:val="21"/>
      <w:szCs w:val="22"/>
    </w:rPr>
  </w:style>
  <w:style w:type="character" w:customStyle="1" w:styleId="af0">
    <w:name w:val="批注主题 字符"/>
    <w:basedOn w:val="a5"/>
    <w:link w:val="af"/>
    <w:rsid w:val="00E3494E"/>
    <w:rPr>
      <w:kern w:val="2"/>
      <w:sz w:val="21"/>
      <w:szCs w:val="22"/>
    </w:rPr>
  </w:style>
  <w:style w:type="paragraph" w:styleId="af1">
    <w:name w:val="Body Text"/>
    <w:basedOn w:val="a"/>
    <w:link w:val="af2"/>
    <w:uiPriority w:val="99"/>
    <w:semiHidden/>
    <w:unhideWhenUsed/>
    <w:rsid w:val="00907BC7"/>
    <w:pPr>
      <w:spacing w:after="120"/>
    </w:pPr>
  </w:style>
  <w:style w:type="character" w:customStyle="1" w:styleId="af2">
    <w:name w:val="正文文本 字符"/>
    <w:basedOn w:val="a1"/>
    <w:link w:val="af1"/>
    <w:uiPriority w:val="99"/>
    <w:semiHidden/>
    <w:rsid w:val="00907BC7"/>
    <w:rPr>
      <w:kern w:val="2"/>
      <w:sz w:val="21"/>
      <w:szCs w:val="22"/>
    </w:rPr>
  </w:style>
  <w:style w:type="paragraph" w:styleId="af3">
    <w:name w:val="Revision"/>
    <w:hidden/>
    <w:uiPriority w:val="99"/>
    <w:semiHidden/>
    <w:rsid w:val="00FA52ED"/>
    <w:rPr>
      <w:kern w:val="2"/>
      <w:sz w:val="21"/>
      <w:szCs w:val="22"/>
    </w:rPr>
  </w:style>
  <w:style w:type="character" w:customStyle="1" w:styleId="font21">
    <w:name w:val="font21"/>
    <w:basedOn w:val="a1"/>
    <w:qFormat/>
    <w:rsid w:val="00047F33"/>
    <w:rPr>
      <w:rFonts w:ascii="仿宋_GB2312" w:eastAsia="仿宋_GB2312" w:cs="仿宋_GB2312" w:hint="eastAsia"/>
      <w:color w:val="000000"/>
      <w:sz w:val="21"/>
      <w:szCs w:val="21"/>
      <w:u w:val="none"/>
    </w:rPr>
  </w:style>
  <w:style w:type="character" w:customStyle="1" w:styleId="font41">
    <w:name w:val="font41"/>
    <w:basedOn w:val="a1"/>
    <w:qFormat/>
    <w:rsid w:val="00047F33"/>
    <w:rPr>
      <w:rFonts w:ascii="Times New Roman" w:hAnsi="Times New Roman" w:cs="Times New Roman" w:hint="default"/>
      <w:color w:val="000000"/>
      <w:sz w:val="21"/>
      <w:szCs w:val="21"/>
      <w:u w:val="none"/>
    </w:rPr>
  </w:style>
  <w:style w:type="table" w:styleId="af4">
    <w:name w:val="Table Grid"/>
    <w:basedOn w:val="a2"/>
    <w:rsid w:val="00D32E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90895">
      <w:bodyDiv w:val="1"/>
      <w:marLeft w:val="0"/>
      <w:marRight w:val="0"/>
      <w:marTop w:val="0"/>
      <w:marBottom w:val="0"/>
      <w:divBdr>
        <w:top w:val="none" w:sz="0" w:space="0" w:color="auto"/>
        <w:left w:val="none" w:sz="0" w:space="0" w:color="auto"/>
        <w:bottom w:val="none" w:sz="0" w:space="0" w:color="auto"/>
        <w:right w:val="none" w:sz="0" w:space="0" w:color="auto"/>
      </w:divBdr>
      <w:divsChild>
        <w:div w:id="871187576">
          <w:marLeft w:val="0"/>
          <w:marRight w:val="0"/>
          <w:marTop w:val="0"/>
          <w:marBottom w:val="0"/>
          <w:divBdr>
            <w:top w:val="none" w:sz="0" w:space="0" w:color="auto"/>
            <w:left w:val="none" w:sz="0" w:space="0" w:color="auto"/>
            <w:bottom w:val="none" w:sz="0" w:space="0" w:color="auto"/>
            <w:right w:val="none" w:sz="0" w:space="0" w:color="auto"/>
          </w:divBdr>
        </w:div>
      </w:divsChild>
    </w:div>
    <w:div w:id="303582527">
      <w:bodyDiv w:val="1"/>
      <w:marLeft w:val="0"/>
      <w:marRight w:val="0"/>
      <w:marTop w:val="0"/>
      <w:marBottom w:val="0"/>
      <w:divBdr>
        <w:top w:val="none" w:sz="0" w:space="0" w:color="auto"/>
        <w:left w:val="none" w:sz="0" w:space="0" w:color="auto"/>
        <w:bottom w:val="none" w:sz="0" w:space="0" w:color="auto"/>
        <w:right w:val="none" w:sz="0" w:space="0" w:color="auto"/>
      </w:divBdr>
    </w:div>
    <w:div w:id="773330845">
      <w:bodyDiv w:val="1"/>
      <w:marLeft w:val="0"/>
      <w:marRight w:val="0"/>
      <w:marTop w:val="0"/>
      <w:marBottom w:val="0"/>
      <w:divBdr>
        <w:top w:val="none" w:sz="0" w:space="0" w:color="auto"/>
        <w:left w:val="none" w:sz="0" w:space="0" w:color="auto"/>
        <w:bottom w:val="none" w:sz="0" w:space="0" w:color="auto"/>
        <w:right w:val="none" w:sz="0" w:space="0" w:color="auto"/>
      </w:divBdr>
      <w:divsChild>
        <w:div w:id="1659654828">
          <w:marLeft w:val="0"/>
          <w:marRight w:val="0"/>
          <w:marTop w:val="0"/>
          <w:marBottom w:val="0"/>
          <w:divBdr>
            <w:top w:val="none" w:sz="0" w:space="0" w:color="auto"/>
            <w:left w:val="none" w:sz="0" w:space="0" w:color="auto"/>
            <w:bottom w:val="none" w:sz="0" w:space="0" w:color="auto"/>
            <w:right w:val="none" w:sz="0" w:space="0" w:color="auto"/>
          </w:divBdr>
        </w:div>
      </w:divsChild>
    </w:div>
    <w:div w:id="869027529">
      <w:bodyDiv w:val="1"/>
      <w:marLeft w:val="0"/>
      <w:marRight w:val="0"/>
      <w:marTop w:val="0"/>
      <w:marBottom w:val="0"/>
      <w:divBdr>
        <w:top w:val="none" w:sz="0" w:space="0" w:color="auto"/>
        <w:left w:val="none" w:sz="0" w:space="0" w:color="auto"/>
        <w:bottom w:val="none" w:sz="0" w:space="0" w:color="auto"/>
        <w:right w:val="none" w:sz="0" w:space="0" w:color="auto"/>
      </w:divBdr>
    </w:div>
    <w:div w:id="1160004008">
      <w:bodyDiv w:val="1"/>
      <w:marLeft w:val="0"/>
      <w:marRight w:val="0"/>
      <w:marTop w:val="0"/>
      <w:marBottom w:val="0"/>
      <w:divBdr>
        <w:top w:val="none" w:sz="0" w:space="0" w:color="auto"/>
        <w:left w:val="none" w:sz="0" w:space="0" w:color="auto"/>
        <w:bottom w:val="none" w:sz="0" w:space="0" w:color="auto"/>
        <w:right w:val="none" w:sz="0" w:space="0" w:color="auto"/>
      </w:divBdr>
      <w:divsChild>
        <w:div w:id="107809136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B3BBECB-12CB-4A6D-B415-CAD37EB5C3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644</Words>
  <Characters>3673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恺 梁</cp:lastModifiedBy>
  <cp:revision>17</cp:revision>
  <dcterms:created xsi:type="dcterms:W3CDTF">2025-10-29T07:24:00Z</dcterms:created>
  <dcterms:modified xsi:type="dcterms:W3CDTF">2025-10-29T07:40:00Z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