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DA210F">
      <w:pPr>
        <w:adjustRightInd w:val="0"/>
        <w:snapToGrid w:val="0"/>
        <w:spacing w:line="360" w:lineRule="auto"/>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股票简称：宁沪高速          股票代码：600377           编号：临2025-0</w:t>
      </w:r>
      <w:r>
        <w:rPr>
          <w:rFonts w:hint="eastAsia" w:asciiTheme="minorEastAsia" w:hAnsiTheme="minorEastAsia" w:eastAsiaTheme="minorEastAsia" w:cstheme="minorEastAsia"/>
          <w:b/>
          <w:sz w:val="24"/>
          <w:lang w:val="en-US" w:eastAsia="zh-CN"/>
        </w:rPr>
        <w:t>32</w:t>
      </w:r>
    </w:p>
    <w:p w14:paraId="54330FFE">
      <w:pPr>
        <w:adjustRightInd w:val="0"/>
        <w:snapToGrid w:val="0"/>
        <w:spacing w:line="312" w:lineRule="auto"/>
        <w:jc w:val="center"/>
        <w:rPr>
          <w:b/>
          <w:sz w:val="24"/>
        </w:rPr>
      </w:pPr>
    </w:p>
    <w:p w14:paraId="45F9716B">
      <w:pPr>
        <w:adjustRightInd w:val="0"/>
        <w:snapToGrid w:val="0"/>
        <w:spacing w:line="360" w:lineRule="auto"/>
        <w:jc w:val="center"/>
        <w:rPr>
          <w:b/>
          <w:sz w:val="28"/>
          <w:szCs w:val="28"/>
        </w:rPr>
      </w:pPr>
      <w:r>
        <w:rPr>
          <w:b/>
          <w:sz w:val="28"/>
          <w:szCs w:val="28"/>
        </w:rPr>
        <w:t>江苏宁沪高速公路股份有限公司</w:t>
      </w:r>
    </w:p>
    <w:p w14:paraId="0D80F02A">
      <w:pPr>
        <w:adjustRightInd w:val="0"/>
        <w:snapToGrid w:val="0"/>
        <w:spacing w:line="360" w:lineRule="auto"/>
        <w:jc w:val="center"/>
        <w:rPr>
          <w:b/>
          <w:bCs/>
          <w:sz w:val="28"/>
          <w:szCs w:val="28"/>
        </w:rPr>
      </w:pPr>
      <w:r>
        <w:rPr>
          <w:b/>
          <w:sz w:val="28"/>
          <w:szCs w:val="28"/>
        </w:rPr>
        <w:t>第十一届董事会第</w:t>
      </w:r>
      <w:r>
        <w:rPr>
          <w:rFonts w:hint="eastAsia"/>
          <w:b/>
          <w:sz w:val="28"/>
          <w:szCs w:val="28"/>
        </w:rPr>
        <w:t>十</w:t>
      </w:r>
      <w:r>
        <w:rPr>
          <w:rFonts w:hint="eastAsia"/>
          <w:b/>
          <w:sz w:val="28"/>
          <w:szCs w:val="28"/>
          <w:lang w:val="en-US" w:eastAsia="zh-CN"/>
        </w:rPr>
        <w:t>三</w:t>
      </w:r>
      <w:r>
        <w:rPr>
          <w:b/>
          <w:sz w:val="28"/>
          <w:szCs w:val="28"/>
        </w:rPr>
        <w:t>次会议决议</w:t>
      </w:r>
      <w:r>
        <w:rPr>
          <w:b/>
          <w:bCs/>
          <w:sz w:val="28"/>
          <w:szCs w:val="28"/>
        </w:rPr>
        <w:t>公告</w:t>
      </w:r>
    </w:p>
    <w:p w14:paraId="268A2A04">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1D7A9C1E">
      <w:pPr>
        <w:pStyle w:val="22"/>
        <w:snapToGrid w:val="0"/>
        <w:spacing w:line="360" w:lineRule="auto"/>
      </w:pPr>
    </w:p>
    <w:p w14:paraId="03C3FB60">
      <w:pPr>
        <w:pStyle w:val="22"/>
        <w:snapToGrid w:val="0"/>
        <w:spacing w:line="360" w:lineRule="auto"/>
      </w:pPr>
    </w:p>
    <w:p w14:paraId="108F4880">
      <w:pPr>
        <w:autoSpaceDE w:val="0"/>
        <w:autoSpaceDN w:val="0"/>
        <w:adjustRightInd w:val="0"/>
        <w:spacing w:line="360" w:lineRule="auto"/>
        <w:ind w:firstLine="482" w:firstLineChars="200"/>
        <w:jc w:val="left"/>
        <w:rPr>
          <w:rFonts w:hint="eastAsia" w:asciiTheme="minorEastAsia" w:hAnsiTheme="minorEastAsia" w:eastAsiaTheme="minorEastAsia"/>
          <w:b/>
          <w:sz w:val="24"/>
        </w:rPr>
      </w:pPr>
      <w:r>
        <w:rPr>
          <w:rFonts w:asciiTheme="minorEastAsia" w:hAnsiTheme="minorEastAsia" w:eastAsiaTheme="minorEastAsia"/>
          <w:b/>
          <w:sz w:val="24"/>
        </w:rPr>
        <w:t xml:space="preserve">一、会议召开情况 </w:t>
      </w:r>
    </w:p>
    <w:p w14:paraId="63DD19EF">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（一）江苏宁沪高速公路股份有限公司（以下简称“本公司”）第十一届董事会第十</w:t>
      </w:r>
      <w:r>
        <w:rPr>
          <w:rFonts w:hint="eastAsia" w:cs="宋体" w:asciiTheme="minorEastAsia" w:hAnsiTheme="minorEastAsia" w:eastAsiaTheme="minorEastAsia"/>
          <w:sz w:val="24"/>
          <w:lang w:val="en-US" w:eastAsia="zh-CN"/>
        </w:rPr>
        <w:t>三</w:t>
      </w:r>
      <w:r>
        <w:rPr>
          <w:rFonts w:hint="eastAsia" w:cs="宋体" w:asciiTheme="minorEastAsia" w:hAnsiTheme="minorEastAsia" w:eastAsiaTheme="minorEastAsia"/>
          <w:sz w:val="24"/>
        </w:rPr>
        <w:t>次会议（以下简称“会议”）于2025年</w:t>
      </w: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sz w:val="24"/>
        </w:rPr>
        <w:t>月2</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日以现场会议及视频会议相结合的方式召开。</w:t>
      </w:r>
    </w:p>
    <w:p w14:paraId="3438D1F2">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（二）会议通知以邮件或专人送达的方式向董事会全体成员发出。</w:t>
      </w:r>
    </w:p>
    <w:p w14:paraId="02DB0EE1">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（三）会议应表决董事13人，会议出席董事13人。</w:t>
      </w:r>
    </w:p>
    <w:p w14:paraId="28D678AD">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14:paraId="46E03B66">
      <w:pPr>
        <w:pStyle w:val="27"/>
        <w:autoSpaceDE w:val="0"/>
        <w:autoSpaceDN w:val="0"/>
        <w:adjustRightInd w:val="0"/>
        <w:spacing w:line="360" w:lineRule="auto"/>
        <w:ind w:firstLine="480"/>
        <w:rPr>
          <w:rFonts w:hint="eastAsia" w:cs="宋体" w:asciiTheme="minorEastAsia" w:hAnsiTheme="minorEastAsia" w:eastAsiaTheme="minorEastAsia"/>
          <w:sz w:val="24"/>
        </w:rPr>
      </w:pPr>
    </w:p>
    <w:p w14:paraId="23538B87">
      <w:pPr>
        <w:pStyle w:val="27"/>
        <w:autoSpaceDE w:val="0"/>
        <w:autoSpaceDN w:val="0"/>
        <w:adjustRightInd w:val="0"/>
        <w:spacing w:line="360" w:lineRule="auto"/>
        <w:ind w:firstLine="482"/>
        <w:jc w:val="left"/>
        <w:rPr>
          <w:rFonts w:hint="eastAsia"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14:paraId="571C7ADB">
      <w:pPr>
        <w:pStyle w:val="27"/>
        <w:autoSpaceDE w:val="0"/>
        <w:autoSpaceDN w:val="0"/>
        <w:adjustRightInd w:val="0"/>
        <w:spacing w:line="360" w:lineRule="auto"/>
        <w:ind w:firstLine="48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14:paraId="4AB9EBB1">
      <w:pPr>
        <w:keepNext w:val="0"/>
        <w:keepLines w:val="0"/>
        <w:pageBreakBefore w:val="0"/>
        <w:numPr>
          <w:ilvl w:val="0"/>
          <w:numId w:val="1"/>
        </w:numPr>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Theme="minorEastAsia" w:hAnsiTheme="minorEastAsia" w:eastAsiaTheme="minorEastAsia" w:cstheme="minorEastAsia"/>
          <w:sz w:val="24"/>
          <w:szCs w:val="24"/>
        </w:rPr>
      </w:pPr>
      <w:bookmarkStart w:id="0" w:name="_Hlk196122485"/>
      <w:r>
        <w:rPr>
          <w:rFonts w:hint="eastAsia" w:asciiTheme="minorEastAsia" w:hAnsiTheme="minorEastAsia" w:eastAsiaTheme="minorEastAsia" w:cstheme="minorEastAsia"/>
          <w:sz w:val="24"/>
          <w:szCs w:val="24"/>
        </w:rPr>
        <w:t>审议并批准《</w:t>
      </w:r>
      <w:bookmarkStart w:id="1" w:name="_Hlk198715443"/>
      <w:r>
        <w:rPr>
          <w:rFonts w:hint="eastAsia" w:asciiTheme="minorEastAsia" w:hAnsiTheme="minorEastAsia" w:eastAsiaTheme="minorEastAsia" w:cstheme="minorEastAsia"/>
          <w:sz w:val="24"/>
          <w:szCs w:val="24"/>
        </w:rPr>
        <w:t>关于</w:t>
      </w:r>
      <w:bookmarkEnd w:id="1"/>
      <w:r>
        <w:rPr>
          <w:rFonts w:hint="eastAsia" w:asciiTheme="minorEastAsia" w:hAnsiTheme="minorEastAsia" w:eastAsiaTheme="minorEastAsia" w:cstheme="minorEastAsia"/>
          <w:sz w:val="24"/>
          <w:szCs w:val="24"/>
        </w:rPr>
        <w:t>本公司全资子公司江苏宁沪投资发展有限责任公司所持洛德汇智基金延长存续期的议案》。</w:t>
      </w:r>
    </w:p>
    <w:p w14:paraId="01F3C892">
      <w:pPr>
        <w:keepNext w:val="0"/>
        <w:keepLines w:val="0"/>
        <w:pageBreakBefore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bookmarkStart w:id="2" w:name="_Hlk198715243"/>
      <w:r>
        <w:rPr>
          <w:rFonts w:hint="eastAsia" w:asciiTheme="minorEastAsia" w:hAnsiTheme="minorEastAsia" w:eastAsiaTheme="minorEastAsia" w:cstheme="minorEastAsia"/>
          <w:sz w:val="24"/>
          <w:szCs w:val="24"/>
        </w:rPr>
        <w:t>同意将洛德汇智基金的存续期延长五年至2030年8月3日。</w:t>
      </w:r>
    </w:p>
    <w:p w14:paraId="57650D2D">
      <w:pPr>
        <w:keepNext w:val="0"/>
        <w:keepLines w:val="0"/>
        <w:pageBreakBefore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本议案已经本公司董事会战略委员会审议通过，并同意提交董事会审议。同时授权本公司经营层处理相关后续事宜。</w:t>
      </w:r>
    </w:p>
    <w:bookmarkEnd w:id="2"/>
    <w:p w14:paraId="71E469C4">
      <w:pPr>
        <w:keepNext w:val="0"/>
        <w:keepLines w:val="0"/>
        <w:pageBreakBefore w:val="0"/>
        <w:kinsoku/>
        <w:wordWrap/>
        <w:overflowPunct/>
        <w:topLinePunct w:val="0"/>
        <w:autoSpaceDE/>
        <w:autoSpaceDN/>
        <w:bidi w:val="0"/>
        <w:adjustRightInd w:val="0"/>
        <w:snapToGrid/>
        <w:spacing w:line="360" w:lineRule="auto"/>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表决结果：同意13票；反对0票；弃权0票。</w:t>
      </w:r>
    </w:p>
    <w:p w14:paraId="76DA2786">
      <w:pPr>
        <w:keepNext w:val="0"/>
        <w:keepLines w:val="0"/>
        <w:pageBreakBefore w:val="0"/>
        <w:kinsoku/>
        <w:wordWrap/>
        <w:overflowPunct/>
        <w:topLinePunct w:val="0"/>
        <w:autoSpaceDE/>
        <w:autoSpaceDN/>
        <w:bidi w:val="0"/>
        <w:adjustRightInd w:val="0"/>
        <w:snapToGrid/>
        <w:spacing w:line="360" w:lineRule="auto"/>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50EDD9C0">
      <w:pPr>
        <w:keepNext w:val="0"/>
        <w:keepLines w:val="0"/>
        <w:pageBreakBefore w:val="0"/>
        <w:widowControl/>
        <w:kinsoku/>
        <w:wordWrap/>
        <w:overflowPunct/>
        <w:topLinePunct w:val="0"/>
        <w:autoSpaceDE/>
        <w:autoSpaceDN/>
        <w:bidi w:val="0"/>
        <w:snapToGrid/>
        <w:spacing w:before="0" w:after="0" w:line="360" w:lineRule="auto"/>
        <w:ind w:left="0" w:leftChars="0" w:firstLine="480" w:firstLineChars="200"/>
        <w:jc w:val="both"/>
        <w:textAlignment w:val="auto"/>
        <w:rPr>
          <w:rFonts w:hint="eastAsia" w:asciiTheme="minorEastAsia" w:hAnsiTheme="minorEastAsia" w:eastAsiaTheme="minorEastAsia" w:cstheme="minorEastAsia"/>
          <w:kern w:val="2"/>
          <w:sz w:val="24"/>
          <w:szCs w:val="24"/>
          <w:lang w:val="en-US" w:eastAsia="zh-CN" w:bidi="ar-SA"/>
        </w:rPr>
      </w:pPr>
    </w:p>
    <w:p w14:paraId="7753CC3A">
      <w:pPr>
        <w:keepNext w:val="0"/>
        <w:keepLines w:val="0"/>
        <w:pageBreakBefore w:val="0"/>
        <w:numPr>
          <w:ilvl w:val="0"/>
          <w:numId w:val="1"/>
        </w:numPr>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审议并批准《关于本公司控股子公司</w:t>
      </w:r>
      <w:r>
        <w:rPr>
          <w:rFonts w:hint="eastAsia" w:asciiTheme="minorEastAsia" w:hAnsiTheme="minorEastAsia" w:eastAsiaTheme="minorEastAsia" w:cstheme="minorEastAsia"/>
          <w:sz w:val="24"/>
          <w:szCs w:val="24"/>
          <w:lang w:val="en-US" w:eastAsia="zh-CN"/>
        </w:rPr>
        <w:t>江苏</w:t>
      </w:r>
      <w:r>
        <w:rPr>
          <w:rFonts w:hint="eastAsia" w:asciiTheme="minorEastAsia" w:hAnsiTheme="minorEastAsia" w:eastAsiaTheme="minorEastAsia" w:cstheme="minorEastAsia"/>
          <w:sz w:val="24"/>
          <w:szCs w:val="24"/>
        </w:rPr>
        <w:t>广靖锡澄</w:t>
      </w:r>
      <w:r>
        <w:rPr>
          <w:rFonts w:hint="eastAsia" w:asciiTheme="minorEastAsia" w:hAnsiTheme="minorEastAsia" w:eastAsiaTheme="minorEastAsia" w:cstheme="minorEastAsia"/>
          <w:sz w:val="24"/>
          <w:szCs w:val="24"/>
          <w:lang w:val="en-US" w:eastAsia="zh-CN"/>
        </w:rPr>
        <w:t>高速公路有限责任</w:t>
      </w:r>
      <w:r>
        <w:rPr>
          <w:rFonts w:hint="eastAsia" w:asciiTheme="minorEastAsia" w:hAnsiTheme="minorEastAsia" w:eastAsiaTheme="minorEastAsia" w:cstheme="minorEastAsia"/>
          <w:sz w:val="24"/>
          <w:szCs w:val="24"/>
        </w:rPr>
        <w:t>公司</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以下简称“广靖锡澄公司”</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与</w:t>
      </w:r>
      <w:r>
        <w:rPr>
          <w:rFonts w:hint="eastAsia" w:asciiTheme="minorEastAsia" w:hAnsiTheme="minorEastAsia" w:eastAsiaTheme="minorEastAsia" w:cstheme="minorEastAsia"/>
          <w:sz w:val="24"/>
          <w:szCs w:val="24"/>
          <w:lang w:val="en-US" w:eastAsia="zh-CN"/>
        </w:rPr>
        <w:t>江苏现代交通科技有限公司（以下简称“</w:t>
      </w:r>
      <w:r>
        <w:rPr>
          <w:rFonts w:hint="eastAsia" w:asciiTheme="minorEastAsia" w:hAnsiTheme="minorEastAsia" w:eastAsiaTheme="minorEastAsia" w:cstheme="minorEastAsia"/>
          <w:sz w:val="24"/>
          <w:szCs w:val="24"/>
        </w:rPr>
        <w:t>现代交通公司</w:t>
      </w:r>
      <w:r>
        <w:rPr>
          <w:rFonts w:hint="eastAsia" w:asciiTheme="minorEastAsia" w:hAnsiTheme="minorEastAsia" w:eastAsiaTheme="minorEastAsia" w:cstheme="minorEastAsia"/>
          <w:sz w:val="24"/>
          <w:szCs w:val="24"/>
          <w:lang w:val="en-US" w:eastAsia="zh-CN"/>
        </w:rPr>
        <w:t>”）签署</w:t>
      </w:r>
      <w:r>
        <w:rPr>
          <w:rFonts w:hint="eastAsia" w:asciiTheme="minorEastAsia" w:hAnsiTheme="minorEastAsia" w:eastAsiaTheme="minorEastAsia" w:cstheme="minorEastAsia"/>
          <w:sz w:val="24"/>
          <w:szCs w:val="24"/>
        </w:rPr>
        <w:t>日常关联</w:t>
      </w:r>
      <w:r>
        <w:rPr>
          <w:rFonts w:hint="eastAsia" w:asciiTheme="minorEastAsia" w:hAnsiTheme="minorEastAsia" w:eastAsiaTheme="minorEastAsia" w:cstheme="minorEastAsia"/>
          <w:sz w:val="24"/>
          <w:szCs w:val="24"/>
          <w:lang w:val="en-US" w:eastAsia="zh-CN"/>
        </w:rPr>
        <w:t>/持续关连</w:t>
      </w:r>
      <w:r>
        <w:rPr>
          <w:rFonts w:hint="eastAsia" w:asciiTheme="minorEastAsia" w:hAnsiTheme="minorEastAsia" w:eastAsiaTheme="minorEastAsia" w:cstheme="minorEastAsia"/>
          <w:sz w:val="24"/>
          <w:szCs w:val="24"/>
        </w:rPr>
        <w:t>交易</w:t>
      </w:r>
      <w:r>
        <w:rPr>
          <w:rFonts w:hint="eastAsia" w:asciiTheme="minorEastAsia" w:hAnsiTheme="minorEastAsia" w:eastAsiaTheme="minorEastAsia" w:cstheme="minorEastAsia"/>
          <w:sz w:val="24"/>
          <w:szCs w:val="24"/>
          <w:lang w:val="en-US" w:eastAsia="zh-CN"/>
        </w:rPr>
        <w:t>协议的</w:t>
      </w:r>
      <w:r>
        <w:rPr>
          <w:rFonts w:hint="eastAsia" w:asciiTheme="minorEastAsia" w:hAnsiTheme="minorEastAsia" w:eastAsiaTheme="minorEastAsia" w:cstheme="minorEastAsia"/>
          <w:sz w:val="24"/>
          <w:szCs w:val="24"/>
        </w:rPr>
        <w:t>议案》。</w:t>
      </w:r>
    </w:p>
    <w:p w14:paraId="7DE40FF6">
      <w:pPr>
        <w:keepNext w:val="0"/>
        <w:keepLines w:val="0"/>
        <w:pageBreakBefore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bookmarkStart w:id="3" w:name="_Hlk198715317"/>
      <w:bookmarkStart w:id="4" w:name="_Hlk203548820"/>
      <w:r>
        <w:rPr>
          <w:rFonts w:hint="eastAsia" w:asciiTheme="minorEastAsia" w:hAnsiTheme="minorEastAsia" w:eastAsiaTheme="minorEastAsia" w:cstheme="minorEastAsia"/>
          <w:sz w:val="24"/>
          <w:szCs w:val="24"/>
        </w:rPr>
        <w:t>同意本公司控股子公司广靖锡澄公司与现代交通公司的日常关联</w:t>
      </w:r>
      <w:r>
        <w:rPr>
          <w:rFonts w:hint="eastAsia" w:asciiTheme="minorEastAsia" w:hAnsiTheme="minorEastAsia" w:eastAsiaTheme="minorEastAsia" w:cstheme="minorEastAsia"/>
          <w:sz w:val="24"/>
          <w:szCs w:val="24"/>
          <w:lang w:val="en-US" w:eastAsia="zh-CN"/>
        </w:rPr>
        <w:t>/持续关连</w:t>
      </w:r>
      <w:r>
        <w:rPr>
          <w:rFonts w:hint="eastAsia" w:asciiTheme="minorEastAsia" w:hAnsiTheme="minorEastAsia" w:eastAsiaTheme="minorEastAsia" w:cstheme="minorEastAsia"/>
          <w:sz w:val="24"/>
          <w:szCs w:val="24"/>
        </w:rPr>
        <w:t>交易，由现代交通公司为</w:t>
      </w:r>
      <w:r>
        <w:rPr>
          <w:rFonts w:hint="eastAsia" w:asciiTheme="minorEastAsia" w:hAnsiTheme="minorEastAsia" w:eastAsiaTheme="minorEastAsia" w:cstheme="minorEastAsia"/>
          <w:sz w:val="24"/>
          <w:szCs w:val="24"/>
          <w:lang w:val="en-US" w:eastAsia="zh-CN"/>
        </w:rPr>
        <w:t>广靖锡澄公司所辖</w:t>
      </w:r>
      <w:r>
        <w:rPr>
          <w:rFonts w:hint="eastAsia" w:asciiTheme="minorEastAsia" w:hAnsiTheme="minorEastAsia" w:eastAsiaTheme="minorEastAsia" w:cstheme="minorEastAsia"/>
          <w:sz w:val="24"/>
          <w:szCs w:val="24"/>
        </w:rPr>
        <w:t>无锡至宜兴高速公路雪堰枢纽至西坞枢纽段扩建工程项目XYK-321标段提供</w:t>
      </w:r>
      <w:r>
        <w:rPr>
          <w:rFonts w:hint="eastAsia" w:asciiTheme="minorEastAsia" w:hAnsiTheme="minorEastAsia" w:eastAsiaTheme="minorEastAsia" w:cstheme="minorEastAsia"/>
          <w:sz w:val="24"/>
          <w:szCs w:val="24"/>
          <w:lang w:val="en-US" w:eastAsia="zh-CN"/>
        </w:rPr>
        <w:t>交安设施</w:t>
      </w:r>
      <w:r>
        <w:rPr>
          <w:rFonts w:hint="eastAsia" w:asciiTheme="minorEastAsia" w:hAnsiTheme="minorEastAsia" w:eastAsiaTheme="minorEastAsia" w:cstheme="minorEastAsia"/>
          <w:sz w:val="24"/>
          <w:szCs w:val="24"/>
        </w:rPr>
        <w:t>施工服务；并批准广靖锡澄公司（委托方）与江苏省交通工程建设局（受托方）及现代交通公司（承包方）签署三方协议，协议期限自2025年8月1日至2026年12月31日，协议金额不超过人民币3,298万元，其中2025年8月1日至2025年12月31日前不超过人民币2,473.5万元，2026年1月1日至2026年12月31日不超过人民币824.5万元；并授权执行董事于协议签订后予以公告。</w:t>
      </w:r>
    </w:p>
    <w:p w14:paraId="1D3A5C97">
      <w:pPr>
        <w:keepNext w:val="0"/>
        <w:keepLines w:val="0"/>
        <w:pageBreakBefore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本议案已经本公司董事会审计委员会、独立董事专门会议审议通过，并同意提交董事会审议。</w:t>
      </w:r>
    </w:p>
    <w:bookmarkEnd w:id="3"/>
    <w:bookmarkEnd w:id="4"/>
    <w:p w14:paraId="359A06E6">
      <w:pPr>
        <w:keepNext w:val="0"/>
        <w:keepLines w:val="0"/>
        <w:pageBreakBefore w:val="0"/>
        <w:kinsoku/>
        <w:wordWrap/>
        <w:overflowPunct/>
        <w:topLinePunct w:val="0"/>
        <w:autoSpaceDE/>
        <w:autoSpaceDN/>
        <w:bidi w:val="0"/>
        <w:adjustRightInd w:val="0"/>
        <w:snapToGrid/>
        <w:spacing w:line="360" w:lineRule="auto"/>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表决结果：同意10票；反对0票；弃权0票。</w:t>
      </w:r>
    </w:p>
    <w:p w14:paraId="08DF814F">
      <w:pPr>
        <w:keepNext w:val="0"/>
        <w:keepLines w:val="0"/>
        <w:pageBreakBefore w:val="0"/>
        <w:kinsoku/>
        <w:wordWrap/>
        <w:overflowPunct/>
        <w:topLinePunct w:val="0"/>
        <w:autoSpaceDE/>
        <w:autoSpaceDN/>
        <w:bidi w:val="0"/>
        <w:adjustRightInd w:val="0"/>
        <w:snapToGrid/>
        <w:spacing w:line="360" w:lineRule="auto"/>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08EEFAC0">
      <w:pPr>
        <w:keepNext w:val="0"/>
        <w:keepLines w:val="0"/>
        <w:pageBreakBefore w:val="0"/>
        <w:widowControl/>
        <w:kinsoku/>
        <w:wordWrap/>
        <w:overflowPunct/>
        <w:topLinePunct w:val="0"/>
        <w:autoSpaceDE/>
        <w:autoSpaceDN/>
        <w:bidi w:val="0"/>
        <w:snapToGrid/>
        <w:spacing w:before="0" w:after="0" w:line="360" w:lineRule="auto"/>
        <w:ind w:left="0" w:leftChars="0" w:firstLine="482" w:firstLineChars="200"/>
        <w:jc w:val="both"/>
        <w:textAlignment w:val="auto"/>
        <w:rPr>
          <w:rFonts w:hint="eastAsia" w:asciiTheme="minorEastAsia" w:hAnsiTheme="minorEastAsia" w:eastAsiaTheme="minorEastAsia" w:cstheme="minorEastAsia"/>
          <w:b/>
          <w:kern w:val="2"/>
          <w:sz w:val="24"/>
          <w:szCs w:val="24"/>
          <w:lang w:val="en-US" w:eastAsia="zh-CN" w:bidi="ar-SA"/>
        </w:rPr>
      </w:pPr>
    </w:p>
    <w:p w14:paraId="3AB50A60">
      <w:pPr>
        <w:keepNext w:val="0"/>
        <w:keepLines w:val="0"/>
        <w:pageBreakBefore w:val="0"/>
        <w:numPr>
          <w:ilvl w:val="0"/>
          <w:numId w:val="1"/>
        </w:numPr>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审议并批准《关于本公司控股子公司广靖锡澄公司与江苏现代蜀宁工程建设有限公司（以下简称“现代蜀宁公司”）签署日常关联</w:t>
      </w:r>
      <w:r>
        <w:rPr>
          <w:rFonts w:hint="eastAsia" w:asciiTheme="minorEastAsia" w:hAnsiTheme="minorEastAsia" w:eastAsiaTheme="minorEastAsia" w:cstheme="minorEastAsia"/>
          <w:sz w:val="24"/>
          <w:szCs w:val="24"/>
          <w:lang w:val="en-US" w:eastAsia="zh-CN"/>
        </w:rPr>
        <w:t>/持续关连</w:t>
      </w:r>
      <w:r>
        <w:rPr>
          <w:rFonts w:hint="eastAsia" w:asciiTheme="minorEastAsia" w:hAnsiTheme="minorEastAsia" w:eastAsiaTheme="minorEastAsia" w:cstheme="minorEastAsia"/>
          <w:sz w:val="24"/>
          <w:szCs w:val="24"/>
        </w:rPr>
        <w:t>交易</w:t>
      </w:r>
      <w:r>
        <w:rPr>
          <w:rFonts w:hint="eastAsia" w:asciiTheme="minorEastAsia" w:hAnsiTheme="minorEastAsia" w:eastAsiaTheme="minorEastAsia" w:cstheme="minorEastAsia"/>
          <w:sz w:val="24"/>
          <w:szCs w:val="24"/>
          <w:lang w:val="en-US" w:eastAsia="zh-CN"/>
        </w:rPr>
        <w:t>协议</w:t>
      </w:r>
      <w:r>
        <w:rPr>
          <w:rFonts w:hint="eastAsia" w:asciiTheme="minorEastAsia" w:hAnsiTheme="minorEastAsia" w:eastAsiaTheme="minorEastAsia" w:cstheme="minorEastAsia"/>
          <w:sz w:val="24"/>
          <w:szCs w:val="24"/>
        </w:rPr>
        <w:t>的议案》。</w:t>
      </w:r>
    </w:p>
    <w:p w14:paraId="56CDA011">
      <w:pPr>
        <w:keepNext w:val="0"/>
        <w:keepLines w:val="0"/>
        <w:pageBreakBefore w:val="0"/>
        <w:kinsoku/>
        <w:wordWrap/>
        <w:overflowPunct/>
        <w:topLinePunct w:val="0"/>
        <w:autoSpaceDE/>
        <w:autoSpaceDN/>
        <w:bidi w:val="0"/>
        <w:adjustRightInd w:val="0"/>
        <w:snapToGrid/>
        <w:spacing w:line="360" w:lineRule="auto"/>
        <w:ind w:left="0" w:leftChars="0" w:firstLine="480" w:firstLineChars="2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同意本公司控股子公司广靖锡澄公司与现代蜀宁公司的日常关联</w:t>
      </w:r>
      <w:r>
        <w:rPr>
          <w:rFonts w:hint="eastAsia" w:asciiTheme="minorEastAsia" w:hAnsiTheme="minorEastAsia" w:eastAsiaTheme="minorEastAsia" w:cstheme="minorEastAsia"/>
          <w:sz w:val="24"/>
          <w:szCs w:val="24"/>
          <w:lang w:val="en-US" w:eastAsia="zh-CN"/>
        </w:rPr>
        <w:t>/持续关连</w:t>
      </w:r>
      <w:r>
        <w:rPr>
          <w:rFonts w:hint="eastAsia" w:asciiTheme="minorEastAsia" w:hAnsiTheme="minorEastAsia" w:eastAsiaTheme="minorEastAsia" w:cstheme="minorEastAsia"/>
          <w:sz w:val="24"/>
          <w:szCs w:val="24"/>
        </w:rPr>
        <w:t>交易，并批准广靖锡澄公司（委托方）与江苏省交通工程建设局（受托方）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rPr>
        <w:t>四川</w:t>
      </w:r>
      <w:r>
        <w:rPr>
          <w:rFonts w:hint="eastAsia" w:asciiTheme="minorEastAsia" w:hAnsiTheme="minorEastAsia" w:eastAsiaTheme="minorEastAsia" w:cstheme="minorEastAsia"/>
          <w:spacing w:val="0"/>
          <w:sz w:val="24"/>
        </w:rPr>
        <w:t>公</w:t>
      </w:r>
      <w:r>
        <w:rPr>
          <w:rFonts w:hint="eastAsia" w:asciiTheme="minorEastAsia" w:hAnsiTheme="minorEastAsia" w:eastAsiaTheme="minorEastAsia" w:cstheme="minorEastAsia"/>
          <w:sz w:val="24"/>
        </w:rPr>
        <w:t>路</w:t>
      </w:r>
      <w:r>
        <w:rPr>
          <w:rFonts w:hint="eastAsia" w:asciiTheme="minorEastAsia" w:hAnsiTheme="minorEastAsia" w:eastAsiaTheme="minorEastAsia" w:cstheme="minorEastAsia"/>
          <w:spacing w:val="0"/>
          <w:sz w:val="24"/>
        </w:rPr>
        <w:t>桥</w:t>
      </w:r>
      <w:r>
        <w:rPr>
          <w:rFonts w:hint="eastAsia" w:asciiTheme="minorEastAsia" w:hAnsiTheme="minorEastAsia" w:eastAsiaTheme="minorEastAsia" w:cstheme="minorEastAsia"/>
          <w:sz w:val="24"/>
        </w:rPr>
        <w:t>梁</w:t>
      </w:r>
      <w:r>
        <w:rPr>
          <w:rFonts w:hint="eastAsia" w:asciiTheme="minorEastAsia" w:hAnsiTheme="minorEastAsia" w:eastAsiaTheme="minorEastAsia" w:cstheme="minorEastAsia"/>
          <w:spacing w:val="0"/>
          <w:sz w:val="24"/>
        </w:rPr>
        <w:t>建</w:t>
      </w:r>
      <w:r>
        <w:rPr>
          <w:rFonts w:hint="eastAsia" w:asciiTheme="minorEastAsia" w:hAnsiTheme="minorEastAsia" w:eastAsiaTheme="minorEastAsia" w:cstheme="minorEastAsia"/>
          <w:sz w:val="24"/>
        </w:rPr>
        <w:t>设</w:t>
      </w:r>
      <w:r>
        <w:rPr>
          <w:rFonts w:hint="eastAsia" w:asciiTheme="minorEastAsia" w:hAnsiTheme="minorEastAsia" w:eastAsiaTheme="minorEastAsia" w:cstheme="minorEastAsia"/>
          <w:spacing w:val="0"/>
          <w:sz w:val="24"/>
        </w:rPr>
        <w:t>集</w:t>
      </w:r>
      <w:r>
        <w:rPr>
          <w:rFonts w:hint="eastAsia" w:asciiTheme="minorEastAsia" w:hAnsiTheme="minorEastAsia" w:eastAsiaTheme="minorEastAsia" w:cstheme="minorEastAsia"/>
          <w:sz w:val="24"/>
        </w:rPr>
        <w:t>团</w:t>
      </w:r>
      <w:r>
        <w:rPr>
          <w:rFonts w:hint="eastAsia" w:asciiTheme="minorEastAsia" w:hAnsiTheme="minorEastAsia" w:eastAsiaTheme="minorEastAsia" w:cstheme="minorEastAsia"/>
          <w:spacing w:val="0"/>
          <w:sz w:val="24"/>
        </w:rPr>
        <w:t>有</w:t>
      </w:r>
      <w:r>
        <w:rPr>
          <w:rFonts w:hint="eastAsia" w:asciiTheme="minorEastAsia" w:hAnsiTheme="minorEastAsia" w:eastAsiaTheme="minorEastAsia" w:cstheme="minorEastAsia"/>
          <w:sz w:val="24"/>
        </w:rPr>
        <w:t>限公</w:t>
      </w:r>
      <w:r>
        <w:rPr>
          <w:rFonts w:hint="eastAsia" w:asciiTheme="minorEastAsia" w:hAnsiTheme="minorEastAsia" w:eastAsiaTheme="minorEastAsia" w:cstheme="minorEastAsia"/>
          <w:spacing w:val="0"/>
          <w:sz w:val="24"/>
        </w:rPr>
        <w:t>司</w:t>
      </w: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pacing w:val="0"/>
          <w:w w:val="100"/>
          <w:sz w:val="24"/>
        </w:rPr>
        <w:t>承包</w:t>
      </w:r>
      <w:r>
        <w:rPr>
          <w:rFonts w:hint="eastAsia" w:asciiTheme="minorEastAsia" w:hAnsiTheme="minorEastAsia" w:eastAsiaTheme="minorEastAsia" w:cstheme="minorEastAsia"/>
          <w:spacing w:val="0"/>
          <w:w w:val="100"/>
          <w:sz w:val="24"/>
          <w:lang w:val="en-US" w:eastAsia="zh-CN"/>
        </w:rPr>
        <w:t>方</w:t>
      </w:r>
      <w:r>
        <w:rPr>
          <w:rFonts w:hint="eastAsia" w:asciiTheme="minorEastAsia" w:hAnsiTheme="minorEastAsia" w:eastAsiaTheme="minorEastAsia" w:cstheme="minorEastAsia"/>
          <w:spacing w:val="0"/>
          <w:w w:val="100"/>
          <w:sz w:val="24"/>
          <w:lang w:eastAsia="zh-CN"/>
        </w:rPr>
        <w:t>、</w:t>
      </w:r>
      <w:r>
        <w:rPr>
          <w:rFonts w:hint="eastAsia" w:asciiTheme="minorEastAsia" w:hAnsiTheme="minorEastAsia" w:eastAsiaTheme="minorEastAsia" w:cstheme="minorEastAsia"/>
          <w:spacing w:val="0"/>
          <w:w w:val="100"/>
          <w:sz w:val="24"/>
        </w:rPr>
        <w:t>联合体牵头人</w:t>
      </w: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z w:val="24"/>
          <w:szCs w:val="24"/>
        </w:rPr>
        <w:t>及现代蜀宁公司（承包方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pacing w:val="0"/>
          <w:w w:val="100"/>
          <w:sz w:val="24"/>
        </w:rPr>
        <w:t>联合体成员</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就</w:t>
      </w:r>
      <w:r>
        <w:rPr>
          <w:rFonts w:hint="eastAsia" w:asciiTheme="minorEastAsia" w:hAnsiTheme="minorEastAsia" w:eastAsiaTheme="minorEastAsia" w:cstheme="minorEastAsia"/>
          <w:sz w:val="24"/>
          <w:szCs w:val="24"/>
        </w:rPr>
        <w:t>广靖锡澄公司</w:t>
      </w:r>
      <w:r>
        <w:rPr>
          <w:rFonts w:hint="eastAsia" w:asciiTheme="minorEastAsia" w:hAnsiTheme="minorEastAsia" w:eastAsiaTheme="minorEastAsia" w:cstheme="minorEastAsia"/>
          <w:sz w:val="24"/>
          <w:szCs w:val="24"/>
          <w:lang w:val="en-US" w:eastAsia="zh-CN"/>
        </w:rPr>
        <w:t>所辖</w:t>
      </w:r>
      <w:r>
        <w:rPr>
          <w:rFonts w:hint="eastAsia" w:asciiTheme="minorEastAsia" w:hAnsiTheme="minorEastAsia" w:eastAsiaTheme="minorEastAsia" w:cstheme="minorEastAsia"/>
          <w:sz w:val="24"/>
          <w:szCs w:val="24"/>
        </w:rPr>
        <w:t>京沪高速公路广陵至靖江段扩建工程项目GJK-1标段</w:t>
      </w:r>
      <w:r>
        <w:rPr>
          <w:rFonts w:hint="eastAsia" w:asciiTheme="minorEastAsia" w:hAnsiTheme="minorEastAsia" w:eastAsiaTheme="minorEastAsia" w:cstheme="minorEastAsia"/>
          <w:sz w:val="24"/>
          <w:szCs w:val="24"/>
          <w:lang w:val="en-US" w:eastAsia="zh-CN"/>
        </w:rPr>
        <w:t>的建造服务</w:t>
      </w:r>
      <w:r>
        <w:rPr>
          <w:rFonts w:hint="eastAsia" w:asciiTheme="minorEastAsia" w:hAnsiTheme="minorEastAsia" w:eastAsiaTheme="minorEastAsia" w:cstheme="minorEastAsia"/>
          <w:sz w:val="24"/>
          <w:szCs w:val="24"/>
        </w:rPr>
        <w:t>签署协议，协议期限自2025年8月1日至2026年7月31日，协议</w:t>
      </w:r>
      <w:r>
        <w:rPr>
          <w:rFonts w:hint="eastAsia" w:asciiTheme="minorEastAsia" w:hAnsiTheme="minorEastAsia" w:eastAsiaTheme="minorEastAsia" w:cstheme="minorEastAsia"/>
          <w:sz w:val="24"/>
          <w:szCs w:val="24"/>
          <w:lang w:val="en-US" w:eastAsia="zh-CN"/>
        </w:rPr>
        <w:t>涉及与现代</w:t>
      </w:r>
      <w:r>
        <w:rPr>
          <w:rFonts w:hint="eastAsia" w:asciiTheme="minorEastAsia" w:hAnsiTheme="minorEastAsia" w:eastAsiaTheme="minorEastAsia" w:cstheme="minorEastAsia"/>
          <w:sz w:val="24"/>
          <w:szCs w:val="24"/>
        </w:rPr>
        <w:t>蜀宁公司</w:t>
      </w:r>
      <w:r>
        <w:rPr>
          <w:rFonts w:hint="eastAsia" w:asciiTheme="minorEastAsia" w:hAnsiTheme="minorEastAsia" w:eastAsiaTheme="minorEastAsia" w:cstheme="minorEastAsia"/>
          <w:sz w:val="24"/>
          <w:szCs w:val="24"/>
          <w:lang w:val="en-US" w:eastAsia="zh-CN"/>
        </w:rPr>
        <w:t>关联交易</w:t>
      </w:r>
      <w:r>
        <w:rPr>
          <w:rFonts w:hint="eastAsia" w:asciiTheme="minorEastAsia" w:hAnsiTheme="minorEastAsia" w:eastAsiaTheme="minorEastAsia" w:cstheme="minorEastAsia"/>
          <w:sz w:val="24"/>
          <w:szCs w:val="24"/>
        </w:rPr>
        <w:t>金额不超过人民币47,295万元，其中2025年8月1日至2025年12月31日协议金额不超过人民币22,500万元，2026年1月1日至2026年7月31日协议金额不超过人民币24,795万元；并授权执行董事于协议签订后予以公告。</w:t>
      </w:r>
    </w:p>
    <w:p w14:paraId="0C8C48AA">
      <w:pPr>
        <w:keepNext w:val="0"/>
        <w:keepLines w:val="0"/>
        <w:pageBreakBefore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本议案已经本公司董事会审计委员会、独立董事专门会议审议通过，并同意提交董事会审议。</w:t>
      </w:r>
    </w:p>
    <w:p w14:paraId="137D6F9E">
      <w:pPr>
        <w:keepNext w:val="0"/>
        <w:keepLines w:val="0"/>
        <w:pageBreakBefore w:val="0"/>
        <w:widowControl/>
        <w:kinsoku/>
        <w:wordWrap/>
        <w:overflowPunct/>
        <w:topLinePunct w:val="0"/>
        <w:autoSpaceDE/>
        <w:autoSpaceDN/>
        <w:bidi w:val="0"/>
        <w:snapToGrid/>
        <w:spacing w:before="0" w:after="0" w:line="360" w:lineRule="auto"/>
        <w:ind w:left="0" w:leftChars="0" w:firstLine="482" w:firstLineChars="200"/>
        <w:jc w:val="both"/>
        <w:textAlignment w:val="auto"/>
        <w:rPr>
          <w:rFonts w:hint="eastAsia" w:asciiTheme="minorEastAsia" w:hAnsiTheme="minorEastAsia" w:eastAsiaTheme="minorEastAsia" w:cstheme="minorEastAsia"/>
          <w:b/>
          <w:kern w:val="2"/>
          <w:sz w:val="24"/>
          <w:szCs w:val="24"/>
          <w:lang w:val="en-US" w:eastAsia="zh-CN" w:bidi="ar-SA"/>
        </w:rPr>
      </w:pPr>
      <w:r>
        <w:rPr>
          <w:rFonts w:hint="eastAsia" w:asciiTheme="minorEastAsia" w:hAnsiTheme="minorEastAsia" w:eastAsiaTheme="minorEastAsia" w:cstheme="minorEastAsia"/>
          <w:b/>
          <w:kern w:val="2"/>
          <w:sz w:val="24"/>
          <w:szCs w:val="24"/>
          <w:lang w:val="en-US" w:eastAsia="zh-CN" w:bidi="ar-SA"/>
        </w:rPr>
        <w:t>表决结果：同意10票；反对0票；弃权0票。</w:t>
      </w:r>
    </w:p>
    <w:p w14:paraId="2390CFD5">
      <w:pPr>
        <w:keepNext w:val="0"/>
        <w:keepLines w:val="0"/>
        <w:pageBreakBefore w:val="0"/>
        <w:widowControl/>
        <w:kinsoku/>
        <w:wordWrap/>
        <w:overflowPunct/>
        <w:topLinePunct w:val="0"/>
        <w:autoSpaceDE/>
        <w:autoSpaceDN/>
        <w:bidi w:val="0"/>
        <w:snapToGrid/>
        <w:spacing w:before="0" w:after="0" w:line="360" w:lineRule="auto"/>
        <w:ind w:left="0" w:leftChars="0" w:firstLine="482" w:firstLineChars="200"/>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b/>
          <w:kern w:val="2"/>
          <w:sz w:val="24"/>
          <w:szCs w:val="24"/>
          <w:lang w:val="en-US" w:eastAsia="zh-CN" w:bidi="ar-SA"/>
        </w:rPr>
        <w:t>此议案获得通过</w:t>
      </w:r>
      <w:r>
        <w:rPr>
          <w:rFonts w:hint="eastAsia" w:asciiTheme="minorEastAsia" w:hAnsiTheme="minorEastAsia" w:eastAsiaTheme="minorEastAsia" w:cstheme="minorEastAsia"/>
          <w:kern w:val="2"/>
          <w:sz w:val="24"/>
          <w:szCs w:val="24"/>
          <w:lang w:val="en-US" w:eastAsia="zh-CN" w:bidi="ar-SA"/>
        </w:rPr>
        <w:t>。</w:t>
      </w:r>
    </w:p>
    <w:p w14:paraId="27A00D7C">
      <w:pPr>
        <w:keepNext w:val="0"/>
        <w:keepLines w:val="0"/>
        <w:pageBreakBefore w:val="0"/>
        <w:widowControl/>
        <w:kinsoku/>
        <w:wordWrap/>
        <w:overflowPunct/>
        <w:topLinePunct w:val="0"/>
        <w:autoSpaceDE/>
        <w:autoSpaceDN/>
        <w:bidi w:val="0"/>
        <w:snapToGrid/>
        <w:spacing w:before="0" w:after="0" w:line="360" w:lineRule="auto"/>
        <w:ind w:left="0" w:leftChars="0" w:firstLine="480" w:firstLineChars="200"/>
        <w:jc w:val="both"/>
        <w:textAlignment w:val="auto"/>
        <w:rPr>
          <w:rFonts w:hint="eastAsia" w:asciiTheme="minorEastAsia" w:hAnsiTheme="minorEastAsia" w:eastAsiaTheme="minorEastAsia" w:cstheme="minorEastAsia"/>
          <w:kern w:val="2"/>
          <w:sz w:val="24"/>
          <w:szCs w:val="24"/>
          <w:lang w:val="en-US" w:eastAsia="zh-CN" w:bidi="ar-SA"/>
        </w:rPr>
      </w:pPr>
    </w:p>
    <w:p w14:paraId="691DD728">
      <w:pPr>
        <w:keepNext w:val="0"/>
        <w:keepLines w:val="0"/>
        <w:pageBreakBefore w:val="0"/>
        <w:numPr>
          <w:ilvl w:val="0"/>
          <w:numId w:val="1"/>
        </w:numPr>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审议并批准《关于本公司与江苏高速公路信息工程有限公司（以下简称“高速信息公司”）</w:t>
      </w:r>
      <w:r>
        <w:rPr>
          <w:rFonts w:hint="eastAsia" w:asciiTheme="minorEastAsia" w:hAnsiTheme="minorEastAsia" w:eastAsiaTheme="minorEastAsia" w:cstheme="minorEastAsia"/>
          <w:sz w:val="24"/>
          <w:szCs w:val="24"/>
          <w:lang w:val="en-US" w:eastAsia="zh-CN"/>
        </w:rPr>
        <w:t>签署日常</w:t>
      </w:r>
      <w:r>
        <w:rPr>
          <w:rFonts w:hint="eastAsia" w:asciiTheme="minorEastAsia" w:hAnsiTheme="minorEastAsia" w:eastAsiaTheme="minorEastAsia" w:cstheme="minorEastAsia"/>
          <w:sz w:val="24"/>
          <w:szCs w:val="24"/>
        </w:rPr>
        <w:t>关联</w:t>
      </w:r>
      <w:r>
        <w:rPr>
          <w:rFonts w:hint="eastAsia" w:asciiTheme="minorEastAsia" w:hAnsiTheme="minorEastAsia" w:eastAsiaTheme="minorEastAsia" w:cstheme="minorEastAsia"/>
          <w:sz w:val="24"/>
          <w:szCs w:val="24"/>
          <w:lang w:val="en-US" w:eastAsia="zh-CN"/>
        </w:rPr>
        <w:t>/持续关连</w:t>
      </w:r>
      <w:r>
        <w:rPr>
          <w:rFonts w:hint="eastAsia" w:asciiTheme="minorEastAsia" w:hAnsiTheme="minorEastAsia" w:eastAsiaTheme="minorEastAsia" w:cstheme="minorEastAsia"/>
          <w:sz w:val="24"/>
          <w:szCs w:val="24"/>
        </w:rPr>
        <w:t>交易</w:t>
      </w:r>
      <w:r>
        <w:rPr>
          <w:rFonts w:hint="eastAsia" w:asciiTheme="minorEastAsia" w:hAnsiTheme="minorEastAsia" w:eastAsiaTheme="minorEastAsia" w:cstheme="minorEastAsia"/>
          <w:sz w:val="24"/>
          <w:szCs w:val="24"/>
          <w:lang w:val="en-US" w:eastAsia="zh-CN"/>
        </w:rPr>
        <w:t>协议</w:t>
      </w:r>
      <w:r>
        <w:rPr>
          <w:rFonts w:hint="eastAsia" w:asciiTheme="minorEastAsia" w:hAnsiTheme="minorEastAsia" w:eastAsiaTheme="minorEastAsia" w:cstheme="minorEastAsia"/>
          <w:sz w:val="24"/>
          <w:szCs w:val="24"/>
        </w:rPr>
        <w:t>的议案》。</w:t>
      </w:r>
    </w:p>
    <w:p w14:paraId="321AAC57">
      <w:pPr>
        <w:keepNext w:val="0"/>
        <w:keepLines w:val="0"/>
        <w:pageBreakBefore w:val="0"/>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同意本公司就机电系统基础设施综合维护项目与高速信息公司签署协议，由高速信息公司向本公司提供系统维护服务，协议期限自2025年8月1日至2026年7月31日，协议金额不超过人民币209.3万元。其中：2025年8月1日至2025年12月31日不超过人民币90万元，2026年1月1日至2026年7月31日不超过人民币119.3万元。</w:t>
      </w:r>
    </w:p>
    <w:p w14:paraId="3CAF99DE">
      <w:pPr>
        <w:keepNext w:val="0"/>
        <w:keepLines w:val="0"/>
        <w:pageBreakBefore w:val="0"/>
        <w:kinsoku/>
        <w:wordWrap/>
        <w:overflowPunct/>
        <w:topLinePunct w:val="0"/>
        <w:autoSpaceDE/>
        <w:autoSpaceDN/>
        <w:bidi w:val="0"/>
        <w:snapToGrid/>
        <w:spacing w:line="360" w:lineRule="auto"/>
        <w:ind w:left="0" w:leftChars="0" w:firstLine="480" w:firstLineChars="200"/>
        <w:jc w:val="left"/>
        <w:textAlignment w:val="auto"/>
        <w:outlineLvl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本议案已经本公司董事会审计委员会、独立董事专门会议审议通过，并同意提交董事会审议。</w:t>
      </w:r>
    </w:p>
    <w:p w14:paraId="783C2AD1">
      <w:pPr>
        <w:keepNext w:val="0"/>
        <w:keepLines w:val="0"/>
        <w:pageBreakBefore w:val="0"/>
        <w:kinsoku/>
        <w:wordWrap/>
        <w:overflowPunct/>
        <w:topLinePunct w:val="0"/>
        <w:autoSpaceDE/>
        <w:autoSpaceDN/>
        <w:bidi w:val="0"/>
        <w:adjustRightInd w:val="0"/>
        <w:snapToGrid/>
        <w:spacing w:line="360" w:lineRule="auto"/>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表决结果：同意10票；反对0票；弃权0票。</w:t>
      </w:r>
    </w:p>
    <w:p w14:paraId="6B10808A">
      <w:pPr>
        <w:keepNext w:val="0"/>
        <w:keepLines w:val="0"/>
        <w:pageBreakBefore w:val="0"/>
        <w:kinsoku/>
        <w:wordWrap/>
        <w:overflowPunct/>
        <w:topLinePunct w:val="0"/>
        <w:autoSpaceDE/>
        <w:autoSpaceDN/>
        <w:bidi w:val="0"/>
        <w:adjustRightInd w:val="0"/>
        <w:snapToGrid/>
        <w:spacing w:line="360" w:lineRule="auto"/>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018DEC5C">
      <w:pPr>
        <w:pStyle w:val="2"/>
        <w:keepNext w:val="0"/>
        <w:keepLines w:val="0"/>
        <w:pageBreakBefore w:val="0"/>
        <w:kinsoku/>
        <w:wordWrap/>
        <w:overflowPunct/>
        <w:topLinePunct w:val="0"/>
        <w:autoSpaceDE/>
        <w:autoSpaceDN/>
        <w:bidi w:val="0"/>
        <w:snapToGrid/>
        <w:spacing w:line="360" w:lineRule="auto"/>
        <w:ind w:left="0" w:leftChars="0" w:firstLine="482" w:firstLineChars="200"/>
        <w:textAlignment w:val="auto"/>
        <w:rPr>
          <w:rFonts w:hint="eastAsia" w:asciiTheme="minorEastAsia" w:hAnsiTheme="minorEastAsia" w:eastAsiaTheme="minorEastAsia" w:cstheme="minorEastAsia"/>
          <w:b/>
          <w:sz w:val="24"/>
          <w:szCs w:val="24"/>
        </w:rPr>
      </w:pPr>
    </w:p>
    <w:p w14:paraId="1A370564">
      <w:pPr>
        <w:pStyle w:val="2"/>
        <w:spacing w:line="360" w:lineRule="auto"/>
        <w:ind w:firstLine="482"/>
        <w:rPr>
          <w:rFonts w:hint="eastAsia"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上述（二）-（</w:t>
      </w:r>
      <w:r>
        <w:rPr>
          <w:rFonts w:hint="eastAsia" w:cs="Times New Roman" w:asciiTheme="minorEastAsia" w:hAnsiTheme="minorEastAsia" w:eastAsiaTheme="minorEastAsia"/>
          <w:b/>
          <w:sz w:val="24"/>
          <w:szCs w:val="24"/>
          <w:lang w:val="en-US" w:eastAsia="zh-CN"/>
        </w:rPr>
        <w:t>四</w:t>
      </w:r>
      <w:r>
        <w:rPr>
          <w:rFonts w:hint="eastAsia" w:cs="Times New Roman" w:asciiTheme="minorEastAsia" w:hAnsiTheme="minorEastAsia" w:eastAsiaTheme="minorEastAsia"/>
          <w:b/>
          <w:sz w:val="24"/>
          <w:szCs w:val="24"/>
        </w:rPr>
        <w:t>）关联交易事项中，交易对手方为本公司控股股东江苏交通控股有限公司的联系人，关联/关连董事陈云江先生、王颖健先生、谢蒙萌女士回避表决，其余各董事均可投票。</w:t>
      </w:r>
    </w:p>
    <w:p w14:paraId="4BD6848D">
      <w:pPr>
        <w:pStyle w:val="6"/>
        <w:spacing w:before="0" w:line="360" w:lineRule="auto"/>
        <w:ind w:left="0" w:firstLine="482" w:firstLineChars="200"/>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所有董事（包括独立非执行董事）认为上述关联交易事项是在本公司日常业务中进行，属一般商业条款，交易条款公平合理，公司的收入、利润对该类交易并不存在依赖性，也不存在影响本公司作为上市公司独立性的情形，对本公司并无负面影响，不会损害本公司及非关联股东利益，尤其是中小股东的利益，且符合本公司及其股东的整体利益。</w:t>
      </w:r>
    </w:p>
    <w:p w14:paraId="7FA7EA0A">
      <w:pPr>
        <w:pStyle w:val="6"/>
        <w:spacing w:before="0" w:line="360" w:lineRule="auto"/>
        <w:ind w:left="0" w:firstLine="482" w:firstLineChars="200"/>
        <w:rPr>
          <w:rFonts w:hint="eastAsia" w:asciiTheme="minorEastAsia" w:hAnsiTheme="minorEastAsia" w:eastAsiaTheme="minorEastAsia"/>
          <w:b/>
          <w:sz w:val="24"/>
          <w:szCs w:val="24"/>
        </w:rPr>
      </w:pPr>
      <w:r>
        <w:rPr>
          <w:rFonts w:asciiTheme="minorEastAsia" w:hAnsiTheme="minorEastAsia" w:eastAsiaTheme="minorEastAsia"/>
          <w:b/>
          <w:sz w:val="24"/>
          <w:szCs w:val="24"/>
        </w:rPr>
        <w:t>根据上海证券交易所《股票上市规则》，上述</w:t>
      </w:r>
      <w:r>
        <w:rPr>
          <w:rFonts w:hint="eastAsia" w:asciiTheme="minorEastAsia" w:hAnsiTheme="minorEastAsia" w:eastAsiaTheme="minorEastAsia"/>
          <w:b/>
          <w:sz w:val="24"/>
          <w:szCs w:val="24"/>
        </w:rPr>
        <w:t>第</w:t>
      </w:r>
      <w:r>
        <w:rPr>
          <w:rFonts w:asciiTheme="minorEastAsia" w:hAnsiTheme="minorEastAsia" w:eastAsiaTheme="minorEastAsia"/>
          <w:b/>
          <w:sz w:val="24"/>
          <w:szCs w:val="24"/>
        </w:rPr>
        <w:t>（</w:t>
      </w:r>
      <w:r>
        <w:rPr>
          <w:rFonts w:hint="eastAsia" w:asciiTheme="minorEastAsia" w:hAnsiTheme="minorEastAsia" w:eastAsiaTheme="minorEastAsia"/>
          <w:b/>
          <w:sz w:val="24"/>
          <w:szCs w:val="24"/>
          <w:lang w:val="en-US" w:eastAsia="zh-CN"/>
        </w:rPr>
        <w:t>三</w:t>
      </w:r>
      <w:r>
        <w:rPr>
          <w:rFonts w:asciiTheme="minorEastAsia" w:hAnsiTheme="minorEastAsia" w:eastAsiaTheme="minorEastAsia"/>
          <w:b/>
          <w:sz w:val="24"/>
          <w:szCs w:val="24"/>
        </w:rPr>
        <w:t>）</w:t>
      </w:r>
      <w:r>
        <w:rPr>
          <w:rFonts w:hint="eastAsia" w:asciiTheme="minorEastAsia" w:hAnsiTheme="minorEastAsia" w:eastAsiaTheme="minorEastAsia"/>
          <w:b/>
          <w:sz w:val="24"/>
          <w:szCs w:val="24"/>
          <w:lang w:eastAsia="zh-CN"/>
        </w:rPr>
        <w:t>、（</w:t>
      </w:r>
      <w:r>
        <w:rPr>
          <w:rFonts w:hint="eastAsia" w:asciiTheme="minorEastAsia" w:hAnsiTheme="minorEastAsia" w:eastAsiaTheme="minorEastAsia"/>
          <w:b/>
          <w:sz w:val="24"/>
          <w:szCs w:val="24"/>
          <w:lang w:val="en-US" w:eastAsia="zh-CN"/>
        </w:rPr>
        <w:t>四</w:t>
      </w:r>
      <w:r>
        <w:rPr>
          <w:rFonts w:hint="eastAsia" w:asciiTheme="minorEastAsia" w:hAnsiTheme="minorEastAsia" w:eastAsiaTheme="minorEastAsia"/>
          <w:b/>
          <w:sz w:val="24"/>
          <w:szCs w:val="24"/>
          <w:lang w:eastAsia="zh-CN"/>
        </w:rPr>
        <w:t>）</w:t>
      </w:r>
      <w:r>
        <w:rPr>
          <w:rFonts w:hint="eastAsia" w:asciiTheme="minorEastAsia" w:hAnsiTheme="minorEastAsia" w:eastAsiaTheme="minorEastAsia"/>
          <w:b/>
          <w:sz w:val="24"/>
          <w:szCs w:val="24"/>
        </w:rPr>
        <w:t>项</w:t>
      </w:r>
      <w:r>
        <w:rPr>
          <w:rFonts w:asciiTheme="minorEastAsia" w:hAnsiTheme="minorEastAsia" w:eastAsiaTheme="minorEastAsia"/>
          <w:b/>
          <w:sz w:val="24"/>
          <w:szCs w:val="24"/>
        </w:rPr>
        <w:t>关联交易，由于关联方是通过</w:t>
      </w:r>
      <w:r>
        <w:rPr>
          <w:rFonts w:hint="eastAsia" w:asciiTheme="minorEastAsia" w:hAnsiTheme="minorEastAsia" w:eastAsiaTheme="minorEastAsia"/>
          <w:b/>
          <w:sz w:val="24"/>
          <w:szCs w:val="24"/>
        </w:rPr>
        <w:t>公开招标</w:t>
      </w:r>
      <w:r>
        <w:rPr>
          <w:rFonts w:asciiTheme="minorEastAsia" w:hAnsiTheme="minorEastAsia" w:eastAsiaTheme="minorEastAsia"/>
          <w:b/>
          <w:sz w:val="24"/>
          <w:szCs w:val="24"/>
        </w:rPr>
        <w:t>确定的实施单位，可免于按照关联交易的方式审议披露；</w:t>
      </w:r>
      <w:r>
        <w:rPr>
          <w:rFonts w:hint="eastAsia" w:asciiTheme="minorEastAsia" w:hAnsiTheme="minorEastAsia" w:eastAsiaTheme="minorEastAsia"/>
          <w:b/>
          <w:sz w:val="24"/>
          <w:szCs w:val="24"/>
        </w:rPr>
        <w:t>第（</w:t>
      </w:r>
      <w:r>
        <w:rPr>
          <w:rFonts w:hint="eastAsia" w:asciiTheme="minorEastAsia" w:hAnsiTheme="minorEastAsia" w:eastAsiaTheme="minorEastAsia"/>
          <w:b/>
          <w:sz w:val="24"/>
          <w:szCs w:val="24"/>
          <w:lang w:val="en-US" w:eastAsia="zh-CN"/>
        </w:rPr>
        <w:t>二</w:t>
      </w:r>
      <w:r>
        <w:rPr>
          <w:rFonts w:hint="eastAsia" w:asciiTheme="minorEastAsia" w:hAnsiTheme="minorEastAsia" w:eastAsiaTheme="minorEastAsia"/>
          <w:b/>
          <w:sz w:val="24"/>
          <w:szCs w:val="24"/>
        </w:rPr>
        <w:t>）项关联交易事项未达到上海证券交易所股票上市规则关联交易的披露标准。</w:t>
      </w:r>
    </w:p>
    <w:bookmarkEnd w:id="0"/>
    <w:p w14:paraId="5CB059D6">
      <w:pPr>
        <w:pStyle w:val="6"/>
        <w:spacing w:before="0" w:line="360" w:lineRule="auto"/>
        <w:ind w:left="0" w:firstLine="482" w:firstLineChars="200"/>
        <w:rPr>
          <w:rFonts w:hint="eastAsia" w:asciiTheme="minorEastAsia" w:hAnsiTheme="minorEastAsia" w:eastAsiaTheme="minorEastAsia"/>
          <w:b/>
          <w:bCs/>
          <w:sz w:val="24"/>
          <w:szCs w:val="24"/>
          <w:highlight w:val="yellow"/>
        </w:rPr>
      </w:pPr>
      <w:r>
        <w:rPr>
          <w:rFonts w:hint="eastAsia" w:asciiTheme="minorEastAsia" w:hAnsiTheme="minorEastAsia" w:eastAsiaTheme="minorEastAsia"/>
          <w:b/>
          <w:bCs/>
          <w:sz w:val="24"/>
          <w:szCs w:val="24"/>
        </w:rPr>
        <w:t>根据香港联合交易所有限公司证券上市规则（以下简称“香港上市规则”）第14A.81条所合并计算之第14.07条，上述第</w:t>
      </w:r>
      <w:r>
        <w:rPr>
          <w:rFonts w:hint="eastAsia" w:asciiTheme="minorEastAsia" w:hAnsiTheme="minorEastAsia" w:eastAsiaTheme="minorEastAsia"/>
          <w:b/>
          <w:bCs/>
          <w:sz w:val="24"/>
          <w:szCs w:val="24"/>
          <w:lang w:eastAsia="zh-CN"/>
        </w:rPr>
        <w:t>（</w:t>
      </w:r>
      <w:r>
        <w:rPr>
          <w:rFonts w:hint="eastAsia" w:asciiTheme="minorEastAsia" w:hAnsiTheme="minorEastAsia" w:eastAsiaTheme="minorEastAsia"/>
          <w:b/>
          <w:bCs/>
          <w:sz w:val="24"/>
          <w:szCs w:val="24"/>
          <w:lang w:val="en-US" w:eastAsia="zh-CN"/>
        </w:rPr>
        <w:t>二</w:t>
      </w:r>
      <w:r>
        <w:rPr>
          <w:rFonts w:hint="eastAsia" w:asciiTheme="minorEastAsia" w:hAnsiTheme="minorEastAsia" w:eastAsiaTheme="minorEastAsia"/>
          <w:b/>
          <w:bCs/>
          <w:sz w:val="24"/>
          <w:szCs w:val="24"/>
          <w:lang w:eastAsia="zh-CN"/>
        </w:rPr>
        <w:t>）、</w:t>
      </w:r>
      <w:r>
        <w:rPr>
          <w:rFonts w:hint="eastAsia" w:asciiTheme="minorEastAsia" w:hAnsiTheme="minorEastAsia" w:eastAsiaTheme="minorEastAsia"/>
          <w:b/>
          <w:bCs/>
          <w:sz w:val="24"/>
          <w:szCs w:val="24"/>
        </w:rPr>
        <w:t>（</w:t>
      </w:r>
      <w:r>
        <w:rPr>
          <w:rFonts w:hint="eastAsia" w:asciiTheme="minorEastAsia" w:hAnsiTheme="minorEastAsia" w:eastAsiaTheme="minorEastAsia"/>
          <w:b/>
          <w:bCs/>
          <w:sz w:val="24"/>
          <w:szCs w:val="24"/>
          <w:lang w:val="en-US" w:eastAsia="zh-CN"/>
        </w:rPr>
        <w:t>三</w:t>
      </w:r>
      <w:r>
        <w:rPr>
          <w:rFonts w:hint="eastAsia" w:asciiTheme="minorEastAsia" w:hAnsiTheme="minorEastAsia" w:eastAsiaTheme="minorEastAsia"/>
          <w:b/>
          <w:bCs/>
          <w:sz w:val="24"/>
          <w:szCs w:val="24"/>
        </w:rPr>
        <w:t>）项持续关连交易适用比率高于</w:t>
      </w:r>
      <w:r>
        <w:rPr>
          <w:rFonts w:asciiTheme="minorEastAsia" w:hAnsiTheme="minorEastAsia" w:eastAsiaTheme="minorEastAsia"/>
          <w:b/>
          <w:bCs/>
          <w:sz w:val="24"/>
          <w:szCs w:val="24"/>
        </w:rPr>
        <w:t>0.1%</w:t>
      </w:r>
      <w:r>
        <w:rPr>
          <w:rFonts w:hint="eastAsia" w:asciiTheme="minorEastAsia" w:hAnsiTheme="minorEastAsia" w:eastAsiaTheme="minorEastAsia"/>
          <w:b/>
          <w:bCs/>
          <w:sz w:val="24"/>
          <w:szCs w:val="24"/>
        </w:rPr>
        <w:t>但低于</w:t>
      </w:r>
      <w:r>
        <w:rPr>
          <w:rFonts w:asciiTheme="minorEastAsia" w:hAnsiTheme="minorEastAsia" w:eastAsiaTheme="minorEastAsia"/>
          <w:b/>
          <w:bCs/>
          <w:sz w:val="24"/>
          <w:szCs w:val="24"/>
        </w:rPr>
        <w:t>5%</w:t>
      </w:r>
      <w:r>
        <w:rPr>
          <w:rFonts w:hint="eastAsia" w:asciiTheme="minorEastAsia" w:hAnsiTheme="minorEastAsia" w:eastAsiaTheme="minorEastAsia"/>
          <w:b/>
          <w:bCs/>
          <w:sz w:val="24"/>
          <w:szCs w:val="24"/>
        </w:rPr>
        <w:t>，故根据香港上市规则第</w:t>
      </w:r>
      <w:r>
        <w:rPr>
          <w:rFonts w:asciiTheme="minorEastAsia" w:hAnsiTheme="minorEastAsia" w:eastAsiaTheme="minorEastAsia"/>
          <w:b/>
          <w:bCs/>
          <w:sz w:val="24"/>
          <w:szCs w:val="24"/>
        </w:rPr>
        <w:t>14A.76(2)(a)</w:t>
      </w:r>
      <w:r>
        <w:rPr>
          <w:rFonts w:hint="eastAsia" w:asciiTheme="minorEastAsia" w:hAnsiTheme="minorEastAsia" w:eastAsiaTheme="minorEastAsia"/>
          <w:b/>
          <w:bCs/>
          <w:sz w:val="24"/>
          <w:szCs w:val="24"/>
        </w:rPr>
        <w:t>条只须符合公告规定，无须在股东大会上获得独立股东批准。上述交易亦须符合香港上市规则第</w:t>
      </w:r>
      <w:r>
        <w:rPr>
          <w:rFonts w:asciiTheme="minorEastAsia" w:hAnsiTheme="minorEastAsia" w:eastAsiaTheme="minorEastAsia"/>
          <w:b/>
          <w:bCs/>
          <w:sz w:val="24"/>
          <w:szCs w:val="24"/>
        </w:rPr>
        <w:t xml:space="preserve">14A.55 </w:t>
      </w:r>
      <w:r>
        <w:rPr>
          <w:rFonts w:hint="eastAsia" w:asciiTheme="minorEastAsia" w:hAnsiTheme="minorEastAsia" w:eastAsiaTheme="minorEastAsia"/>
          <w:b/>
          <w:bCs/>
          <w:sz w:val="24"/>
          <w:szCs w:val="24"/>
        </w:rPr>
        <w:t>至</w:t>
      </w:r>
      <w:r>
        <w:rPr>
          <w:rFonts w:asciiTheme="minorEastAsia" w:hAnsiTheme="minorEastAsia" w:eastAsiaTheme="minorEastAsia"/>
          <w:b/>
          <w:bCs/>
          <w:sz w:val="24"/>
          <w:szCs w:val="24"/>
        </w:rPr>
        <w:t>14A.59</w:t>
      </w:r>
      <w:r>
        <w:rPr>
          <w:rFonts w:hint="eastAsia" w:asciiTheme="minorEastAsia" w:hAnsiTheme="minorEastAsia" w:eastAsiaTheme="minorEastAsia"/>
          <w:b/>
          <w:bCs/>
          <w:sz w:val="24"/>
          <w:szCs w:val="24"/>
        </w:rPr>
        <w:t>条年度审核的规定。上述第（</w:t>
      </w:r>
      <w:r>
        <w:rPr>
          <w:rFonts w:hint="eastAsia" w:asciiTheme="minorEastAsia" w:hAnsiTheme="minorEastAsia" w:eastAsiaTheme="minorEastAsia"/>
          <w:b/>
          <w:bCs/>
          <w:sz w:val="24"/>
          <w:szCs w:val="24"/>
          <w:lang w:val="en-US" w:eastAsia="zh-CN"/>
        </w:rPr>
        <w:t>四</w:t>
      </w:r>
      <w:r>
        <w:rPr>
          <w:rFonts w:hint="eastAsia" w:asciiTheme="minorEastAsia" w:hAnsiTheme="minorEastAsia" w:eastAsiaTheme="minorEastAsia"/>
          <w:b/>
          <w:bCs/>
          <w:sz w:val="24"/>
          <w:szCs w:val="24"/>
        </w:rPr>
        <w:t>）项日常关连交易年度上限最高金额根据香港上市规则第</w:t>
      </w:r>
      <w:r>
        <w:rPr>
          <w:rFonts w:asciiTheme="minorEastAsia" w:hAnsiTheme="minorEastAsia" w:eastAsiaTheme="minorEastAsia"/>
          <w:b/>
          <w:bCs/>
          <w:sz w:val="24"/>
          <w:szCs w:val="24"/>
        </w:rPr>
        <w:t>14.07</w:t>
      </w:r>
      <w:r>
        <w:rPr>
          <w:rFonts w:hint="eastAsia" w:asciiTheme="minorEastAsia" w:hAnsiTheme="minorEastAsia" w:eastAsiaTheme="minorEastAsia"/>
          <w:b/>
          <w:bCs/>
          <w:sz w:val="24"/>
          <w:szCs w:val="24"/>
        </w:rPr>
        <w:t>条所计算的所有百分比率均低于</w:t>
      </w:r>
      <w:r>
        <w:rPr>
          <w:rFonts w:asciiTheme="minorEastAsia" w:hAnsiTheme="minorEastAsia" w:eastAsiaTheme="minorEastAsia"/>
          <w:b/>
          <w:bCs/>
          <w:sz w:val="24"/>
          <w:szCs w:val="24"/>
        </w:rPr>
        <w:t>0.1%</w:t>
      </w:r>
      <w:r>
        <w:rPr>
          <w:rFonts w:hint="eastAsia" w:asciiTheme="minorEastAsia" w:hAnsiTheme="minorEastAsia" w:eastAsiaTheme="minorEastAsia"/>
          <w:b/>
          <w:bCs/>
          <w:sz w:val="24"/>
          <w:szCs w:val="24"/>
        </w:rPr>
        <w:t>，交易无需符合披露规定。</w:t>
      </w:r>
    </w:p>
    <w:p w14:paraId="38782D22">
      <w:pPr>
        <w:pStyle w:val="6"/>
        <w:spacing w:before="0" w:line="360" w:lineRule="auto"/>
        <w:ind w:left="0" w:firstLine="482" w:firstLineChars="200"/>
        <w:rPr>
          <w:rFonts w:hint="eastAsia" w:asciiTheme="minorEastAsia" w:hAnsiTheme="minorEastAsia" w:eastAsiaTheme="minorEastAsia"/>
          <w:b/>
          <w:bCs/>
          <w:sz w:val="24"/>
          <w:szCs w:val="24"/>
        </w:rPr>
      </w:pPr>
      <w:r>
        <w:rPr>
          <w:rFonts w:hint="eastAsia" w:asciiTheme="minorEastAsia" w:hAnsiTheme="minorEastAsia" w:eastAsiaTheme="minorEastAsia"/>
          <w:b/>
          <w:bCs/>
          <w:sz w:val="24"/>
          <w:szCs w:val="24"/>
        </w:rPr>
        <w:t>特此公告。</w:t>
      </w:r>
    </w:p>
    <w:p w14:paraId="253DE25E">
      <w:pPr>
        <w:pStyle w:val="6"/>
        <w:spacing w:before="0" w:line="360" w:lineRule="auto"/>
        <w:ind w:left="0" w:firstLine="482" w:firstLineChars="200"/>
        <w:rPr>
          <w:rFonts w:hint="eastAsia" w:asciiTheme="minorEastAsia" w:hAnsiTheme="minorEastAsia" w:eastAsiaTheme="minorEastAsia"/>
          <w:b/>
          <w:bCs/>
          <w:sz w:val="24"/>
          <w:szCs w:val="24"/>
        </w:rPr>
      </w:pPr>
    </w:p>
    <w:p w14:paraId="7CCCD45C">
      <w:pPr>
        <w:adjustRightInd w:val="0"/>
        <w:spacing w:line="360" w:lineRule="auto"/>
        <w:ind w:firstLine="4096" w:firstLineChars="1700"/>
        <w:rPr>
          <w:rFonts w:hint="eastAsia" w:cs="宋体" w:asciiTheme="minorEastAsia" w:hAnsiTheme="minorEastAsia" w:eastAsiaTheme="minorEastAsia"/>
          <w:b/>
          <w:sz w:val="24"/>
          <w:lang w:eastAsia="zh-TW"/>
        </w:rPr>
      </w:pPr>
      <w:r>
        <w:rPr>
          <w:rFonts w:hint="eastAsia" w:cs="宋体" w:asciiTheme="minorEastAsia" w:hAnsiTheme="minorEastAsia" w:eastAsiaTheme="minorEastAsia"/>
          <w:b/>
          <w:sz w:val="24"/>
          <w:lang w:eastAsia="zh-TW"/>
        </w:rPr>
        <w:t>江苏宁沪高速公路股份有限公司董事会</w:t>
      </w:r>
    </w:p>
    <w:p w14:paraId="58FBCDB3">
      <w:pPr>
        <w:spacing w:line="360" w:lineRule="auto"/>
        <w:ind w:firstLine="200"/>
        <w:rPr>
          <w:rFonts w:hint="eastAsia" w:asciiTheme="minorEastAsia" w:hAnsiTheme="minorEastAsia" w:eastAsiaTheme="minorEastAsia"/>
          <w:sz w:val="24"/>
          <w:szCs w:val="24"/>
        </w:rPr>
      </w:pP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rPr>
        <w:t>二〇二五年</w:t>
      </w:r>
      <w:r>
        <w:rPr>
          <w:rFonts w:hint="eastAsia" w:cs="宋体" w:asciiTheme="minorEastAsia" w:hAnsiTheme="minorEastAsia" w:eastAsiaTheme="minorEastAsia"/>
          <w:b/>
          <w:sz w:val="24"/>
          <w:lang w:val="en-US" w:eastAsia="zh-CN"/>
        </w:rPr>
        <w:t>七</w:t>
      </w:r>
      <w:r>
        <w:rPr>
          <w:rFonts w:hint="eastAsia" w:cs="宋体" w:asciiTheme="minorEastAsia" w:hAnsiTheme="minorEastAsia" w:eastAsiaTheme="minorEastAsia"/>
          <w:b/>
          <w:sz w:val="24"/>
        </w:rPr>
        <w:t>月二十</w:t>
      </w:r>
      <w:r>
        <w:rPr>
          <w:rFonts w:hint="eastAsia" w:cs="宋体" w:asciiTheme="minorEastAsia" w:hAnsiTheme="minorEastAsia" w:eastAsiaTheme="minorEastAsia"/>
          <w:b/>
          <w:sz w:val="24"/>
          <w:lang w:val="en-US" w:eastAsia="zh-CN"/>
        </w:rPr>
        <w:t>六</w:t>
      </w:r>
      <w:r>
        <w:rPr>
          <w:rFonts w:hint="eastAsia" w:cs="宋体" w:asciiTheme="minorEastAsia" w:hAnsiTheme="minorEastAsia" w:eastAsiaTheme="minorEastAsia"/>
          <w:b/>
          <w:sz w:val="24"/>
        </w:rPr>
        <w:t>日</w:t>
      </w:r>
      <w:bookmarkStart w:id="5" w:name="_GoBack"/>
      <w:bookmarkEnd w:id="5"/>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14:paraId="13E642CA">
        <w:pPr>
          <w:pStyle w:val="9"/>
          <w:jc w:val="center"/>
        </w:pPr>
        <w:r>
          <w:fldChar w:fldCharType="begin"/>
        </w:r>
        <w:r>
          <w:instrText xml:space="preserve"> PAGE   \* MERGEFORMAT </w:instrText>
        </w:r>
        <w:r>
          <w:fldChar w:fldCharType="separate"/>
        </w:r>
        <w:r>
          <w:rPr>
            <w:lang w:val="zh-CN"/>
          </w:rPr>
          <w:t>2</w:t>
        </w:r>
        <w:r>
          <w:fldChar w:fldCharType="end"/>
        </w:r>
      </w:p>
    </w:sdtContent>
  </w:sdt>
  <w:p w14:paraId="039CEA5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F3E15">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14:paraId="2AAD6F11">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806333"/>
    <w:multiLevelType w:val="singleLevel"/>
    <w:tmpl w:val="15806333"/>
    <w:lvl w:ilvl="0" w:tentative="0">
      <w:start w:val="1"/>
      <w:numFmt w:val="chineseCounting"/>
      <w:suff w:val="nothing"/>
      <w:lvlText w:val="（%1）"/>
      <w:lvlJc w:val="left"/>
      <w:pPr>
        <w:ind w:left="1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GE3MTQ5ZTUzOWQ1MzYyYzZkMzdkMTc0ODQ1YmViZW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1669"/>
    <w:rsid w:val="00002620"/>
    <w:rsid w:val="000049B8"/>
    <w:rsid w:val="00004BF8"/>
    <w:rsid w:val="0000584F"/>
    <w:rsid w:val="00005E2E"/>
    <w:rsid w:val="000076D5"/>
    <w:rsid w:val="00007A25"/>
    <w:rsid w:val="0001102C"/>
    <w:rsid w:val="0001126D"/>
    <w:rsid w:val="0001357A"/>
    <w:rsid w:val="00014564"/>
    <w:rsid w:val="00016757"/>
    <w:rsid w:val="0001765A"/>
    <w:rsid w:val="00017F38"/>
    <w:rsid w:val="0002219B"/>
    <w:rsid w:val="00023DAA"/>
    <w:rsid w:val="000277C7"/>
    <w:rsid w:val="00027911"/>
    <w:rsid w:val="00027C89"/>
    <w:rsid w:val="0003106F"/>
    <w:rsid w:val="00031A5C"/>
    <w:rsid w:val="00031BB9"/>
    <w:rsid w:val="00033536"/>
    <w:rsid w:val="00033A4D"/>
    <w:rsid w:val="00034190"/>
    <w:rsid w:val="00034B5F"/>
    <w:rsid w:val="00035221"/>
    <w:rsid w:val="00035479"/>
    <w:rsid w:val="0003783F"/>
    <w:rsid w:val="0004264D"/>
    <w:rsid w:val="0004277A"/>
    <w:rsid w:val="000441F6"/>
    <w:rsid w:val="00044B37"/>
    <w:rsid w:val="00044C2A"/>
    <w:rsid w:val="00047746"/>
    <w:rsid w:val="00050C3B"/>
    <w:rsid w:val="0005212F"/>
    <w:rsid w:val="000526CF"/>
    <w:rsid w:val="00052CD1"/>
    <w:rsid w:val="00053588"/>
    <w:rsid w:val="00054D39"/>
    <w:rsid w:val="00055039"/>
    <w:rsid w:val="000556FF"/>
    <w:rsid w:val="000578C0"/>
    <w:rsid w:val="00060626"/>
    <w:rsid w:val="0006067E"/>
    <w:rsid w:val="00060808"/>
    <w:rsid w:val="00061938"/>
    <w:rsid w:val="00061954"/>
    <w:rsid w:val="00062157"/>
    <w:rsid w:val="00062AF9"/>
    <w:rsid w:val="00063A61"/>
    <w:rsid w:val="0006475D"/>
    <w:rsid w:val="00064A3E"/>
    <w:rsid w:val="00065DBC"/>
    <w:rsid w:val="000662A2"/>
    <w:rsid w:val="000675FE"/>
    <w:rsid w:val="00067EE5"/>
    <w:rsid w:val="000704FA"/>
    <w:rsid w:val="00071569"/>
    <w:rsid w:val="00071CCA"/>
    <w:rsid w:val="00071ED1"/>
    <w:rsid w:val="00071F14"/>
    <w:rsid w:val="00075A6A"/>
    <w:rsid w:val="00075B42"/>
    <w:rsid w:val="00075B8C"/>
    <w:rsid w:val="00080E30"/>
    <w:rsid w:val="0008340A"/>
    <w:rsid w:val="00085196"/>
    <w:rsid w:val="00085A31"/>
    <w:rsid w:val="00085E52"/>
    <w:rsid w:val="000868C5"/>
    <w:rsid w:val="0009122F"/>
    <w:rsid w:val="0009145A"/>
    <w:rsid w:val="0009324F"/>
    <w:rsid w:val="00093676"/>
    <w:rsid w:val="00093F55"/>
    <w:rsid w:val="00095F9E"/>
    <w:rsid w:val="000961BA"/>
    <w:rsid w:val="00096509"/>
    <w:rsid w:val="00096E6E"/>
    <w:rsid w:val="00097CBB"/>
    <w:rsid w:val="000A09D1"/>
    <w:rsid w:val="000A19AC"/>
    <w:rsid w:val="000A2E90"/>
    <w:rsid w:val="000A468D"/>
    <w:rsid w:val="000A4C65"/>
    <w:rsid w:val="000A4D5E"/>
    <w:rsid w:val="000A592F"/>
    <w:rsid w:val="000B0281"/>
    <w:rsid w:val="000B1866"/>
    <w:rsid w:val="000B218D"/>
    <w:rsid w:val="000B3998"/>
    <w:rsid w:val="000B3B76"/>
    <w:rsid w:val="000B3E86"/>
    <w:rsid w:val="000C03A3"/>
    <w:rsid w:val="000C27DF"/>
    <w:rsid w:val="000C2825"/>
    <w:rsid w:val="000C2BAC"/>
    <w:rsid w:val="000C4C63"/>
    <w:rsid w:val="000C4D4B"/>
    <w:rsid w:val="000C52EB"/>
    <w:rsid w:val="000C6151"/>
    <w:rsid w:val="000C65AB"/>
    <w:rsid w:val="000C7536"/>
    <w:rsid w:val="000D1A13"/>
    <w:rsid w:val="000D2AE7"/>
    <w:rsid w:val="000D5ABB"/>
    <w:rsid w:val="000D5F1A"/>
    <w:rsid w:val="000D6282"/>
    <w:rsid w:val="000D70C8"/>
    <w:rsid w:val="000D76E3"/>
    <w:rsid w:val="000D79B9"/>
    <w:rsid w:val="000E1923"/>
    <w:rsid w:val="000E1CEE"/>
    <w:rsid w:val="000E3A13"/>
    <w:rsid w:val="000E3D93"/>
    <w:rsid w:val="000E50BC"/>
    <w:rsid w:val="000E54EA"/>
    <w:rsid w:val="000E57BF"/>
    <w:rsid w:val="000E7AA8"/>
    <w:rsid w:val="000F2720"/>
    <w:rsid w:val="000F359A"/>
    <w:rsid w:val="000F37FB"/>
    <w:rsid w:val="000F3858"/>
    <w:rsid w:val="000F3A15"/>
    <w:rsid w:val="000F4BA0"/>
    <w:rsid w:val="000F7830"/>
    <w:rsid w:val="000F7927"/>
    <w:rsid w:val="00100B58"/>
    <w:rsid w:val="001023EE"/>
    <w:rsid w:val="00102B2C"/>
    <w:rsid w:val="00103459"/>
    <w:rsid w:val="001048EB"/>
    <w:rsid w:val="00104D85"/>
    <w:rsid w:val="00104EAB"/>
    <w:rsid w:val="00105304"/>
    <w:rsid w:val="001105B3"/>
    <w:rsid w:val="00111BA8"/>
    <w:rsid w:val="00112ABE"/>
    <w:rsid w:val="00112BE4"/>
    <w:rsid w:val="0011478C"/>
    <w:rsid w:val="00114D55"/>
    <w:rsid w:val="001155E7"/>
    <w:rsid w:val="00115EC1"/>
    <w:rsid w:val="00116081"/>
    <w:rsid w:val="00117179"/>
    <w:rsid w:val="001175DD"/>
    <w:rsid w:val="001217AE"/>
    <w:rsid w:val="00122022"/>
    <w:rsid w:val="0012282C"/>
    <w:rsid w:val="00123339"/>
    <w:rsid w:val="00125CB3"/>
    <w:rsid w:val="00126077"/>
    <w:rsid w:val="001309DF"/>
    <w:rsid w:val="00131852"/>
    <w:rsid w:val="00132F83"/>
    <w:rsid w:val="001347A5"/>
    <w:rsid w:val="00134E99"/>
    <w:rsid w:val="00135732"/>
    <w:rsid w:val="0013597A"/>
    <w:rsid w:val="00135BC3"/>
    <w:rsid w:val="00135D57"/>
    <w:rsid w:val="00136991"/>
    <w:rsid w:val="00136B93"/>
    <w:rsid w:val="001377DF"/>
    <w:rsid w:val="0014292E"/>
    <w:rsid w:val="001429A7"/>
    <w:rsid w:val="001435B2"/>
    <w:rsid w:val="001459AD"/>
    <w:rsid w:val="001463D1"/>
    <w:rsid w:val="00146A38"/>
    <w:rsid w:val="00147739"/>
    <w:rsid w:val="00150000"/>
    <w:rsid w:val="0015081A"/>
    <w:rsid w:val="001509BC"/>
    <w:rsid w:val="00150EA6"/>
    <w:rsid w:val="0015152F"/>
    <w:rsid w:val="00152839"/>
    <w:rsid w:val="00153675"/>
    <w:rsid w:val="001539DD"/>
    <w:rsid w:val="00154D49"/>
    <w:rsid w:val="0016175F"/>
    <w:rsid w:val="00161ADA"/>
    <w:rsid w:val="00162B1D"/>
    <w:rsid w:val="00162CC8"/>
    <w:rsid w:val="00162D61"/>
    <w:rsid w:val="001646E8"/>
    <w:rsid w:val="001663CB"/>
    <w:rsid w:val="00166A68"/>
    <w:rsid w:val="001677F8"/>
    <w:rsid w:val="00172A38"/>
    <w:rsid w:val="00172E9E"/>
    <w:rsid w:val="00174489"/>
    <w:rsid w:val="00174778"/>
    <w:rsid w:val="00175657"/>
    <w:rsid w:val="00177EFB"/>
    <w:rsid w:val="00180024"/>
    <w:rsid w:val="00184255"/>
    <w:rsid w:val="00187D2B"/>
    <w:rsid w:val="00191209"/>
    <w:rsid w:val="0019168E"/>
    <w:rsid w:val="001922F0"/>
    <w:rsid w:val="00192C8E"/>
    <w:rsid w:val="00192FC7"/>
    <w:rsid w:val="00193393"/>
    <w:rsid w:val="00193826"/>
    <w:rsid w:val="001940B8"/>
    <w:rsid w:val="001971A5"/>
    <w:rsid w:val="00197804"/>
    <w:rsid w:val="00197C0C"/>
    <w:rsid w:val="001A14B6"/>
    <w:rsid w:val="001A1956"/>
    <w:rsid w:val="001A1B49"/>
    <w:rsid w:val="001A5BDE"/>
    <w:rsid w:val="001A6F4A"/>
    <w:rsid w:val="001A6F57"/>
    <w:rsid w:val="001A7277"/>
    <w:rsid w:val="001B1BCE"/>
    <w:rsid w:val="001B2E80"/>
    <w:rsid w:val="001B323B"/>
    <w:rsid w:val="001B35DC"/>
    <w:rsid w:val="001B55B6"/>
    <w:rsid w:val="001B56D0"/>
    <w:rsid w:val="001B5830"/>
    <w:rsid w:val="001B62FA"/>
    <w:rsid w:val="001B7836"/>
    <w:rsid w:val="001C069D"/>
    <w:rsid w:val="001C07B0"/>
    <w:rsid w:val="001C1B1B"/>
    <w:rsid w:val="001C1E80"/>
    <w:rsid w:val="001C49DE"/>
    <w:rsid w:val="001C4CE1"/>
    <w:rsid w:val="001C4DB6"/>
    <w:rsid w:val="001C5276"/>
    <w:rsid w:val="001C5BD3"/>
    <w:rsid w:val="001C5D9A"/>
    <w:rsid w:val="001C666B"/>
    <w:rsid w:val="001C6A7F"/>
    <w:rsid w:val="001D1662"/>
    <w:rsid w:val="001D26C5"/>
    <w:rsid w:val="001D2822"/>
    <w:rsid w:val="001D288C"/>
    <w:rsid w:val="001D296A"/>
    <w:rsid w:val="001D6675"/>
    <w:rsid w:val="001D7F02"/>
    <w:rsid w:val="001E2208"/>
    <w:rsid w:val="001E2D74"/>
    <w:rsid w:val="001E49EB"/>
    <w:rsid w:val="001E51EB"/>
    <w:rsid w:val="001E6D72"/>
    <w:rsid w:val="001E6FA1"/>
    <w:rsid w:val="001E71C0"/>
    <w:rsid w:val="001F0180"/>
    <w:rsid w:val="001F0626"/>
    <w:rsid w:val="001F0B9C"/>
    <w:rsid w:val="001F1315"/>
    <w:rsid w:val="001F155F"/>
    <w:rsid w:val="001F16BD"/>
    <w:rsid w:val="001F2E2E"/>
    <w:rsid w:val="001F449A"/>
    <w:rsid w:val="001F4AA5"/>
    <w:rsid w:val="001F4F96"/>
    <w:rsid w:val="001F5153"/>
    <w:rsid w:val="001F5319"/>
    <w:rsid w:val="001F5B83"/>
    <w:rsid w:val="001F5DF3"/>
    <w:rsid w:val="001F771E"/>
    <w:rsid w:val="001F7D8F"/>
    <w:rsid w:val="00200429"/>
    <w:rsid w:val="00201B70"/>
    <w:rsid w:val="00203707"/>
    <w:rsid w:val="0020484C"/>
    <w:rsid w:val="002057CE"/>
    <w:rsid w:val="00205F93"/>
    <w:rsid w:val="002105B4"/>
    <w:rsid w:val="002108E1"/>
    <w:rsid w:val="00210E09"/>
    <w:rsid w:val="002126BF"/>
    <w:rsid w:val="0021500E"/>
    <w:rsid w:val="0021654F"/>
    <w:rsid w:val="00216AA0"/>
    <w:rsid w:val="002207CF"/>
    <w:rsid w:val="0022162F"/>
    <w:rsid w:val="0022235D"/>
    <w:rsid w:val="00222B18"/>
    <w:rsid w:val="00222EE0"/>
    <w:rsid w:val="0022314C"/>
    <w:rsid w:val="002234D8"/>
    <w:rsid w:val="002234E0"/>
    <w:rsid w:val="002247D3"/>
    <w:rsid w:val="00225B27"/>
    <w:rsid w:val="00225B70"/>
    <w:rsid w:val="00225C05"/>
    <w:rsid w:val="0023118C"/>
    <w:rsid w:val="002314A5"/>
    <w:rsid w:val="002315C1"/>
    <w:rsid w:val="00232EC6"/>
    <w:rsid w:val="002367D8"/>
    <w:rsid w:val="002369D3"/>
    <w:rsid w:val="00236B75"/>
    <w:rsid w:val="00236D8E"/>
    <w:rsid w:val="002410E4"/>
    <w:rsid w:val="00243E8F"/>
    <w:rsid w:val="002448B2"/>
    <w:rsid w:val="00250563"/>
    <w:rsid w:val="00252AF1"/>
    <w:rsid w:val="00252B07"/>
    <w:rsid w:val="00253BF8"/>
    <w:rsid w:val="00254B71"/>
    <w:rsid w:val="0025536F"/>
    <w:rsid w:val="00256416"/>
    <w:rsid w:val="002577B6"/>
    <w:rsid w:val="00263363"/>
    <w:rsid w:val="00265543"/>
    <w:rsid w:val="002667BC"/>
    <w:rsid w:val="00266DD5"/>
    <w:rsid w:val="00272E63"/>
    <w:rsid w:val="00273801"/>
    <w:rsid w:val="00273EA6"/>
    <w:rsid w:val="002740E6"/>
    <w:rsid w:val="00274A31"/>
    <w:rsid w:val="00274E98"/>
    <w:rsid w:val="00276069"/>
    <w:rsid w:val="002761D8"/>
    <w:rsid w:val="002765A6"/>
    <w:rsid w:val="002768C7"/>
    <w:rsid w:val="00277121"/>
    <w:rsid w:val="00277989"/>
    <w:rsid w:val="00280544"/>
    <w:rsid w:val="002809AE"/>
    <w:rsid w:val="00280E43"/>
    <w:rsid w:val="00282094"/>
    <w:rsid w:val="002825E4"/>
    <w:rsid w:val="0028341C"/>
    <w:rsid w:val="00284D00"/>
    <w:rsid w:val="0028581E"/>
    <w:rsid w:val="00290175"/>
    <w:rsid w:val="00290430"/>
    <w:rsid w:val="00290F26"/>
    <w:rsid w:val="0029107A"/>
    <w:rsid w:val="00291B59"/>
    <w:rsid w:val="00291BAB"/>
    <w:rsid w:val="00293016"/>
    <w:rsid w:val="002931D1"/>
    <w:rsid w:val="0029681D"/>
    <w:rsid w:val="002976C5"/>
    <w:rsid w:val="00297991"/>
    <w:rsid w:val="002979AB"/>
    <w:rsid w:val="00297CB9"/>
    <w:rsid w:val="002A062B"/>
    <w:rsid w:val="002A25DD"/>
    <w:rsid w:val="002A38D5"/>
    <w:rsid w:val="002A3B46"/>
    <w:rsid w:val="002A44CE"/>
    <w:rsid w:val="002A48E6"/>
    <w:rsid w:val="002A5C56"/>
    <w:rsid w:val="002A5C98"/>
    <w:rsid w:val="002A77F2"/>
    <w:rsid w:val="002A7EAB"/>
    <w:rsid w:val="002B004E"/>
    <w:rsid w:val="002B0E7C"/>
    <w:rsid w:val="002B133A"/>
    <w:rsid w:val="002B140D"/>
    <w:rsid w:val="002B1826"/>
    <w:rsid w:val="002B3B06"/>
    <w:rsid w:val="002B524C"/>
    <w:rsid w:val="002C1757"/>
    <w:rsid w:val="002C18ED"/>
    <w:rsid w:val="002C416F"/>
    <w:rsid w:val="002C449A"/>
    <w:rsid w:val="002C5DBE"/>
    <w:rsid w:val="002D00EC"/>
    <w:rsid w:val="002D23A0"/>
    <w:rsid w:val="002D2540"/>
    <w:rsid w:val="002D365E"/>
    <w:rsid w:val="002D40F8"/>
    <w:rsid w:val="002D43F8"/>
    <w:rsid w:val="002D464C"/>
    <w:rsid w:val="002D5D14"/>
    <w:rsid w:val="002D5F15"/>
    <w:rsid w:val="002D64C8"/>
    <w:rsid w:val="002D660D"/>
    <w:rsid w:val="002E01A9"/>
    <w:rsid w:val="002E33A0"/>
    <w:rsid w:val="002E45AA"/>
    <w:rsid w:val="002F09F9"/>
    <w:rsid w:val="002F0A04"/>
    <w:rsid w:val="002F25EC"/>
    <w:rsid w:val="002F2BCB"/>
    <w:rsid w:val="002F3A22"/>
    <w:rsid w:val="002F45E6"/>
    <w:rsid w:val="002F5FCA"/>
    <w:rsid w:val="00300876"/>
    <w:rsid w:val="00300BD8"/>
    <w:rsid w:val="00300ED7"/>
    <w:rsid w:val="0030175C"/>
    <w:rsid w:val="0030381B"/>
    <w:rsid w:val="003038D1"/>
    <w:rsid w:val="00303DB1"/>
    <w:rsid w:val="00304EAC"/>
    <w:rsid w:val="00305305"/>
    <w:rsid w:val="003060DF"/>
    <w:rsid w:val="00306209"/>
    <w:rsid w:val="00307A78"/>
    <w:rsid w:val="003109AF"/>
    <w:rsid w:val="003116A6"/>
    <w:rsid w:val="00312E5A"/>
    <w:rsid w:val="0031355D"/>
    <w:rsid w:val="0031396C"/>
    <w:rsid w:val="00314AC1"/>
    <w:rsid w:val="0031608E"/>
    <w:rsid w:val="0032199A"/>
    <w:rsid w:val="00321F12"/>
    <w:rsid w:val="00321F71"/>
    <w:rsid w:val="00323507"/>
    <w:rsid w:val="00326EC9"/>
    <w:rsid w:val="00327163"/>
    <w:rsid w:val="003302C2"/>
    <w:rsid w:val="00331EB7"/>
    <w:rsid w:val="00331EE7"/>
    <w:rsid w:val="003329F7"/>
    <w:rsid w:val="00332A81"/>
    <w:rsid w:val="0033500C"/>
    <w:rsid w:val="003375CB"/>
    <w:rsid w:val="0034109E"/>
    <w:rsid w:val="003436CB"/>
    <w:rsid w:val="003476FE"/>
    <w:rsid w:val="00347897"/>
    <w:rsid w:val="00350E61"/>
    <w:rsid w:val="00351748"/>
    <w:rsid w:val="0035195E"/>
    <w:rsid w:val="00351AAA"/>
    <w:rsid w:val="00354242"/>
    <w:rsid w:val="003549C9"/>
    <w:rsid w:val="00354F35"/>
    <w:rsid w:val="003573F9"/>
    <w:rsid w:val="00360EA3"/>
    <w:rsid w:val="003611B2"/>
    <w:rsid w:val="0036343D"/>
    <w:rsid w:val="00363BA0"/>
    <w:rsid w:val="00363DAA"/>
    <w:rsid w:val="003643F9"/>
    <w:rsid w:val="00364852"/>
    <w:rsid w:val="0036489B"/>
    <w:rsid w:val="00366AFE"/>
    <w:rsid w:val="0037028E"/>
    <w:rsid w:val="003707E9"/>
    <w:rsid w:val="00371B54"/>
    <w:rsid w:val="00371C0B"/>
    <w:rsid w:val="00371EE3"/>
    <w:rsid w:val="003727B0"/>
    <w:rsid w:val="0037494C"/>
    <w:rsid w:val="00376548"/>
    <w:rsid w:val="00377599"/>
    <w:rsid w:val="003803C9"/>
    <w:rsid w:val="00381219"/>
    <w:rsid w:val="00381CFE"/>
    <w:rsid w:val="00381FE7"/>
    <w:rsid w:val="003827FE"/>
    <w:rsid w:val="00383402"/>
    <w:rsid w:val="00384B47"/>
    <w:rsid w:val="00386064"/>
    <w:rsid w:val="00390654"/>
    <w:rsid w:val="00390F5C"/>
    <w:rsid w:val="0039121B"/>
    <w:rsid w:val="003927F6"/>
    <w:rsid w:val="00393871"/>
    <w:rsid w:val="003957AD"/>
    <w:rsid w:val="003A063F"/>
    <w:rsid w:val="003A0A5C"/>
    <w:rsid w:val="003A0E93"/>
    <w:rsid w:val="003A4E84"/>
    <w:rsid w:val="003A5837"/>
    <w:rsid w:val="003A6DDE"/>
    <w:rsid w:val="003A70A8"/>
    <w:rsid w:val="003A78CC"/>
    <w:rsid w:val="003A7AD7"/>
    <w:rsid w:val="003A7F1F"/>
    <w:rsid w:val="003B007F"/>
    <w:rsid w:val="003B265C"/>
    <w:rsid w:val="003B3E1C"/>
    <w:rsid w:val="003B664C"/>
    <w:rsid w:val="003B6A60"/>
    <w:rsid w:val="003B7E81"/>
    <w:rsid w:val="003C0214"/>
    <w:rsid w:val="003C02F1"/>
    <w:rsid w:val="003C0344"/>
    <w:rsid w:val="003C157F"/>
    <w:rsid w:val="003C1F14"/>
    <w:rsid w:val="003C4EA7"/>
    <w:rsid w:val="003C6F1A"/>
    <w:rsid w:val="003C750D"/>
    <w:rsid w:val="003C764D"/>
    <w:rsid w:val="003C76F4"/>
    <w:rsid w:val="003D15F5"/>
    <w:rsid w:val="003D2278"/>
    <w:rsid w:val="003D2578"/>
    <w:rsid w:val="003D2F00"/>
    <w:rsid w:val="003D42DC"/>
    <w:rsid w:val="003D46D2"/>
    <w:rsid w:val="003D54D8"/>
    <w:rsid w:val="003D56EA"/>
    <w:rsid w:val="003D5ABE"/>
    <w:rsid w:val="003D5C6C"/>
    <w:rsid w:val="003D6546"/>
    <w:rsid w:val="003E0E50"/>
    <w:rsid w:val="003E4759"/>
    <w:rsid w:val="003E4A7C"/>
    <w:rsid w:val="003E53E2"/>
    <w:rsid w:val="003E799F"/>
    <w:rsid w:val="003E7BA3"/>
    <w:rsid w:val="003F154A"/>
    <w:rsid w:val="003F31FA"/>
    <w:rsid w:val="003F52BC"/>
    <w:rsid w:val="003F5C6D"/>
    <w:rsid w:val="003F6E06"/>
    <w:rsid w:val="003F6ED8"/>
    <w:rsid w:val="00400DAE"/>
    <w:rsid w:val="004014F0"/>
    <w:rsid w:val="0040201A"/>
    <w:rsid w:val="004023D8"/>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1A00"/>
    <w:rsid w:val="00432587"/>
    <w:rsid w:val="00432CC1"/>
    <w:rsid w:val="004361E6"/>
    <w:rsid w:val="004420C3"/>
    <w:rsid w:val="004436E9"/>
    <w:rsid w:val="004469B2"/>
    <w:rsid w:val="00447EFD"/>
    <w:rsid w:val="00452F56"/>
    <w:rsid w:val="00454C06"/>
    <w:rsid w:val="00454D3C"/>
    <w:rsid w:val="004613E7"/>
    <w:rsid w:val="004628D0"/>
    <w:rsid w:val="00464104"/>
    <w:rsid w:val="0046461E"/>
    <w:rsid w:val="004652E0"/>
    <w:rsid w:val="00466992"/>
    <w:rsid w:val="004675DB"/>
    <w:rsid w:val="00467CA1"/>
    <w:rsid w:val="004716CB"/>
    <w:rsid w:val="0047277E"/>
    <w:rsid w:val="00473794"/>
    <w:rsid w:val="0047386B"/>
    <w:rsid w:val="00474D1D"/>
    <w:rsid w:val="00474D37"/>
    <w:rsid w:val="00475917"/>
    <w:rsid w:val="00477544"/>
    <w:rsid w:val="00480100"/>
    <w:rsid w:val="004801D1"/>
    <w:rsid w:val="00481AB6"/>
    <w:rsid w:val="004828F4"/>
    <w:rsid w:val="00483D94"/>
    <w:rsid w:val="00487562"/>
    <w:rsid w:val="00492784"/>
    <w:rsid w:val="00493113"/>
    <w:rsid w:val="004934F0"/>
    <w:rsid w:val="0049391E"/>
    <w:rsid w:val="004946D0"/>
    <w:rsid w:val="00495EC6"/>
    <w:rsid w:val="004967FD"/>
    <w:rsid w:val="004968D3"/>
    <w:rsid w:val="004970C5"/>
    <w:rsid w:val="004A02EC"/>
    <w:rsid w:val="004A037A"/>
    <w:rsid w:val="004A0BE1"/>
    <w:rsid w:val="004A1584"/>
    <w:rsid w:val="004A34CC"/>
    <w:rsid w:val="004A3A4D"/>
    <w:rsid w:val="004A44D4"/>
    <w:rsid w:val="004A4600"/>
    <w:rsid w:val="004A5B72"/>
    <w:rsid w:val="004A749A"/>
    <w:rsid w:val="004B2B41"/>
    <w:rsid w:val="004B3187"/>
    <w:rsid w:val="004B4557"/>
    <w:rsid w:val="004B465F"/>
    <w:rsid w:val="004B5DE1"/>
    <w:rsid w:val="004B75C5"/>
    <w:rsid w:val="004C01C3"/>
    <w:rsid w:val="004C029F"/>
    <w:rsid w:val="004C2FCD"/>
    <w:rsid w:val="004C3AF4"/>
    <w:rsid w:val="004C4368"/>
    <w:rsid w:val="004C66B7"/>
    <w:rsid w:val="004C6918"/>
    <w:rsid w:val="004D025D"/>
    <w:rsid w:val="004D04B4"/>
    <w:rsid w:val="004D4633"/>
    <w:rsid w:val="004D48B8"/>
    <w:rsid w:val="004D4E2C"/>
    <w:rsid w:val="004D5193"/>
    <w:rsid w:val="004D5937"/>
    <w:rsid w:val="004D5C35"/>
    <w:rsid w:val="004D5E4B"/>
    <w:rsid w:val="004D61F7"/>
    <w:rsid w:val="004D7165"/>
    <w:rsid w:val="004E0753"/>
    <w:rsid w:val="004E148F"/>
    <w:rsid w:val="004E2694"/>
    <w:rsid w:val="004E39E7"/>
    <w:rsid w:val="004E3EC8"/>
    <w:rsid w:val="004E3FBF"/>
    <w:rsid w:val="004E5B71"/>
    <w:rsid w:val="004E7600"/>
    <w:rsid w:val="004F2C35"/>
    <w:rsid w:val="004F4077"/>
    <w:rsid w:val="004F4341"/>
    <w:rsid w:val="004F58C6"/>
    <w:rsid w:val="004F66CA"/>
    <w:rsid w:val="004F773D"/>
    <w:rsid w:val="00502E01"/>
    <w:rsid w:val="00503449"/>
    <w:rsid w:val="00503D84"/>
    <w:rsid w:val="00504C2E"/>
    <w:rsid w:val="00510843"/>
    <w:rsid w:val="00510C51"/>
    <w:rsid w:val="00511660"/>
    <w:rsid w:val="005124E3"/>
    <w:rsid w:val="005131F0"/>
    <w:rsid w:val="00513844"/>
    <w:rsid w:val="00513BB8"/>
    <w:rsid w:val="005159A6"/>
    <w:rsid w:val="00520EA4"/>
    <w:rsid w:val="00521157"/>
    <w:rsid w:val="00521215"/>
    <w:rsid w:val="00523719"/>
    <w:rsid w:val="00524F72"/>
    <w:rsid w:val="00525093"/>
    <w:rsid w:val="0052520E"/>
    <w:rsid w:val="0052631E"/>
    <w:rsid w:val="00527A67"/>
    <w:rsid w:val="00527D25"/>
    <w:rsid w:val="0053107A"/>
    <w:rsid w:val="00532C25"/>
    <w:rsid w:val="00533FFB"/>
    <w:rsid w:val="005340BC"/>
    <w:rsid w:val="005351FD"/>
    <w:rsid w:val="00535680"/>
    <w:rsid w:val="00537B95"/>
    <w:rsid w:val="00537FCE"/>
    <w:rsid w:val="005405FD"/>
    <w:rsid w:val="005414D3"/>
    <w:rsid w:val="00542BAA"/>
    <w:rsid w:val="00544E47"/>
    <w:rsid w:val="0054588B"/>
    <w:rsid w:val="00546AE5"/>
    <w:rsid w:val="00546BCE"/>
    <w:rsid w:val="00546D99"/>
    <w:rsid w:val="005473DC"/>
    <w:rsid w:val="00551D30"/>
    <w:rsid w:val="00551D56"/>
    <w:rsid w:val="0055358D"/>
    <w:rsid w:val="00553C2C"/>
    <w:rsid w:val="00555A98"/>
    <w:rsid w:val="00555D9A"/>
    <w:rsid w:val="00561AFE"/>
    <w:rsid w:val="00562458"/>
    <w:rsid w:val="00565237"/>
    <w:rsid w:val="00566104"/>
    <w:rsid w:val="00566BE1"/>
    <w:rsid w:val="0056758A"/>
    <w:rsid w:val="005677C4"/>
    <w:rsid w:val="005723A5"/>
    <w:rsid w:val="00572506"/>
    <w:rsid w:val="005725B2"/>
    <w:rsid w:val="005736F9"/>
    <w:rsid w:val="00573B40"/>
    <w:rsid w:val="0057627B"/>
    <w:rsid w:val="00577FBA"/>
    <w:rsid w:val="0058071B"/>
    <w:rsid w:val="00581391"/>
    <w:rsid w:val="005820F6"/>
    <w:rsid w:val="00582CC0"/>
    <w:rsid w:val="005831D0"/>
    <w:rsid w:val="00583D9B"/>
    <w:rsid w:val="00584949"/>
    <w:rsid w:val="00584A24"/>
    <w:rsid w:val="00585373"/>
    <w:rsid w:val="00586238"/>
    <w:rsid w:val="00586590"/>
    <w:rsid w:val="00586CF5"/>
    <w:rsid w:val="005906D2"/>
    <w:rsid w:val="005919F1"/>
    <w:rsid w:val="00591F94"/>
    <w:rsid w:val="00593C5C"/>
    <w:rsid w:val="00594F58"/>
    <w:rsid w:val="00595685"/>
    <w:rsid w:val="0059569C"/>
    <w:rsid w:val="00595C02"/>
    <w:rsid w:val="005976D5"/>
    <w:rsid w:val="005A1304"/>
    <w:rsid w:val="005A1CB5"/>
    <w:rsid w:val="005A30D2"/>
    <w:rsid w:val="005A3629"/>
    <w:rsid w:val="005A7957"/>
    <w:rsid w:val="005A7961"/>
    <w:rsid w:val="005B067B"/>
    <w:rsid w:val="005B09A6"/>
    <w:rsid w:val="005B2200"/>
    <w:rsid w:val="005B22DE"/>
    <w:rsid w:val="005B2A40"/>
    <w:rsid w:val="005B2C39"/>
    <w:rsid w:val="005B30A9"/>
    <w:rsid w:val="005B5D21"/>
    <w:rsid w:val="005B6506"/>
    <w:rsid w:val="005B6C52"/>
    <w:rsid w:val="005C2052"/>
    <w:rsid w:val="005C50F7"/>
    <w:rsid w:val="005C6267"/>
    <w:rsid w:val="005C692E"/>
    <w:rsid w:val="005C7057"/>
    <w:rsid w:val="005C74CA"/>
    <w:rsid w:val="005C78C6"/>
    <w:rsid w:val="005D047C"/>
    <w:rsid w:val="005D1C4C"/>
    <w:rsid w:val="005D3C52"/>
    <w:rsid w:val="005D5D09"/>
    <w:rsid w:val="005D694C"/>
    <w:rsid w:val="005D7195"/>
    <w:rsid w:val="005E02E6"/>
    <w:rsid w:val="005E26F8"/>
    <w:rsid w:val="005E2D9D"/>
    <w:rsid w:val="005E438B"/>
    <w:rsid w:val="005E5158"/>
    <w:rsid w:val="005E5324"/>
    <w:rsid w:val="005E6146"/>
    <w:rsid w:val="005E7F0F"/>
    <w:rsid w:val="005F051F"/>
    <w:rsid w:val="005F143A"/>
    <w:rsid w:val="005F2967"/>
    <w:rsid w:val="005F5C27"/>
    <w:rsid w:val="005F7C50"/>
    <w:rsid w:val="00600B8E"/>
    <w:rsid w:val="006013D9"/>
    <w:rsid w:val="0060189A"/>
    <w:rsid w:val="006019AC"/>
    <w:rsid w:val="006022F8"/>
    <w:rsid w:val="0060362A"/>
    <w:rsid w:val="0060421B"/>
    <w:rsid w:val="006043A3"/>
    <w:rsid w:val="00604BA3"/>
    <w:rsid w:val="006057A7"/>
    <w:rsid w:val="00607572"/>
    <w:rsid w:val="00610301"/>
    <w:rsid w:val="006104D7"/>
    <w:rsid w:val="006128A3"/>
    <w:rsid w:val="00612FF4"/>
    <w:rsid w:val="00613F2A"/>
    <w:rsid w:val="00616367"/>
    <w:rsid w:val="006167C1"/>
    <w:rsid w:val="00616B82"/>
    <w:rsid w:val="00617B9D"/>
    <w:rsid w:val="00620643"/>
    <w:rsid w:val="00621207"/>
    <w:rsid w:val="00621347"/>
    <w:rsid w:val="00622B50"/>
    <w:rsid w:val="00624253"/>
    <w:rsid w:val="006249F2"/>
    <w:rsid w:val="0062517F"/>
    <w:rsid w:val="006258BA"/>
    <w:rsid w:val="0062599C"/>
    <w:rsid w:val="00626966"/>
    <w:rsid w:val="006310AB"/>
    <w:rsid w:val="00632B38"/>
    <w:rsid w:val="00633BAF"/>
    <w:rsid w:val="0063400F"/>
    <w:rsid w:val="00634111"/>
    <w:rsid w:val="00634158"/>
    <w:rsid w:val="00634D7B"/>
    <w:rsid w:val="00636201"/>
    <w:rsid w:val="0063693D"/>
    <w:rsid w:val="00636E51"/>
    <w:rsid w:val="00637C79"/>
    <w:rsid w:val="00641896"/>
    <w:rsid w:val="00642BBC"/>
    <w:rsid w:val="0064386F"/>
    <w:rsid w:val="006449BE"/>
    <w:rsid w:val="00646259"/>
    <w:rsid w:val="00650E00"/>
    <w:rsid w:val="0065107D"/>
    <w:rsid w:val="00651FF5"/>
    <w:rsid w:val="0065259D"/>
    <w:rsid w:val="006535BB"/>
    <w:rsid w:val="00653A96"/>
    <w:rsid w:val="00654B6A"/>
    <w:rsid w:val="006568C2"/>
    <w:rsid w:val="00660B38"/>
    <w:rsid w:val="00660D2A"/>
    <w:rsid w:val="00661B5D"/>
    <w:rsid w:val="00661DF6"/>
    <w:rsid w:val="006620AB"/>
    <w:rsid w:val="006622CE"/>
    <w:rsid w:val="00663258"/>
    <w:rsid w:val="00663A4C"/>
    <w:rsid w:val="00664CE8"/>
    <w:rsid w:val="0066531E"/>
    <w:rsid w:val="006653F5"/>
    <w:rsid w:val="006656F7"/>
    <w:rsid w:val="006660BA"/>
    <w:rsid w:val="00666D99"/>
    <w:rsid w:val="00667CA3"/>
    <w:rsid w:val="00670505"/>
    <w:rsid w:val="00670D0B"/>
    <w:rsid w:val="00671243"/>
    <w:rsid w:val="00672F48"/>
    <w:rsid w:val="00674C44"/>
    <w:rsid w:val="00675779"/>
    <w:rsid w:val="0067610C"/>
    <w:rsid w:val="00676D85"/>
    <w:rsid w:val="00677928"/>
    <w:rsid w:val="00681767"/>
    <w:rsid w:val="00684D33"/>
    <w:rsid w:val="00685009"/>
    <w:rsid w:val="0068576D"/>
    <w:rsid w:val="00686043"/>
    <w:rsid w:val="00686903"/>
    <w:rsid w:val="00691848"/>
    <w:rsid w:val="006929BC"/>
    <w:rsid w:val="00695E4E"/>
    <w:rsid w:val="00697702"/>
    <w:rsid w:val="00697994"/>
    <w:rsid w:val="006A00CA"/>
    <w:rsid w:val="006A31D0"/>
    <w:rsid w:val="006A4AB4"/>
    <w:rsid w:val="006A4B91"/>
    <w:rsid w:val="006A6121"/>
    <w:rsid w:val="006B131A"/>
    <w:rsid w:val="006B180D"/>
    <w:rsid w:val="006B1C1F"/>
    <w:rsid w:val="006B2A64"/>
    <w:rsid w:val="006B2EB4"/>
    <w:rsid w:val="006B40FC"/>
    <w:rsid w:val="006B4BF3"/>
    <w:rsid w:val="006B5EF5"/>
    <w:rsid w:val="006B766F"/>
    <w:rsid w:val="006C1723"/>
    <w:rsid w:val="006C183D"/>
    <w:rsid w:val="006C212F"/>
    <w:rsid w:val="006C4C18"/>
    <w:rsid w:val="006D151C"/>
    <w:rsid w:val="006D185F"/>
    <w:rsid w:val="006D1BCF"/>
    <w:rsid w:val="006D216B"/>
    <w:rsid w:val="006D2340"/>
    <w:rsid w:val="006D2F90"/>
    <w:rsid w:val="006D5625"/>
    <w:rsid w:val="006D5928"/>
    <w:rsid w:val="006D5DA8"/>
    <w:rsid w:val="006D6A48"/>
    <w:rsid w:val="006D6BFF"/>
    <w:rsid w:val="006D78F8"/>
    <w:rsid w:val="006E148C"/>
    <w:rsid w:val="006E1CC0"/>
    <w:rsid w:val="006E3E70"/>
    <w:rsid w:val="006E5A3E"/>
    <w:rsid w:val="006E64B6"/>
    <w:rsid w:val="006E65AE"/>
    <w:rsid w:val="006E7B13"/>
    <w:rsid w:val="006F3B62"/>
    <w:rsid w:val="006F622E"/>
    <w:rsid w:val="00700B9B"/>
    <w:rsid w:val="00701C48"/>
    <w:rsid w:val="00701D29"/>
    <w:rsid w:val="0070229C"/>
    <w:rsid w:val="00702C30"/>
    <w:rsid w:val="007032DB"/>
    <w:rsid w:val="00703A95"/>
    <w:rsid w:val="00703DC2"/>
    <w:rsid w:val="007046A6"/>
    <w:rsid w:val="007047DF"/>
    <w:rsid w:val="00704D95"/>
    <w:rsid w:val="00705F51"/>
    <w:rsid w:val="00705F65"/>
    <w:rsid w:val="00706C4A"/>
    <w:rsid w:val="00711D8E"/>
    <w:rsid w:val="00713779"/>
    <w:rsid w:val="0071640C"/>
    <w:rsid w:val="00716DE9"/>
    <w:rsid w:val="00720146"/>
    <w:rsid w:val="00720D0A"/>
    <w:rsid w:val="00721162"/>
    <w:rsid w:val="0072147C"/>
    <w:rsid w:val="00721920"/>
    <w:rsid w:val="00721A79"/>
    <w:rsid w:val="00723777"/>
    <w:rsid w:val="00724DED"/>
    <w:rsid w:val="007260AC"/>
    <w:rsid w:val="0072639B"/>
    <w:rsid w:val="007277E0"/>
    <w:rsid w:val="0073090F"/>
    <w:rsid w:val="00731149"/>
    <w:rsid w:val="00731E20"/>
    <w:rsid w:val="00735555"/>
    <w:rsid w:val="00737E2E"/>
    <w:rsid w:val="0074109A"/>
    <w:rsid w:val="0074150D"/>
    <w:rsid w:val="007416AD"/>
    <w:rsid w:val="00741ECA"/>
    <w:rsid w:val="00743798"/>
    <w:rsid w:val="00744B1B"/>
    <w:rsid w:val="00744FE5"/>
    <w:rsid w:val="00745199"/>
    <w:rsid w:val="0074602F"/>
    <w:rsid w:val="007468C4"/>
    <w:rsid w:val="00746AF7"/>
    <w:rsid w:val="00750C55"/>
    <w:rsid w:val="007511AF"/>
    <w:rsid w:val="007517DE"/>
    <w:rsid w:val="007522BE"/>
    <w:rsid w:val="007537C4"/>
    <w:rsid w:val="00753B27"/>
    <w:rsid w:val="007541F7"/>
    <w:rsid w:val="007554FE"/>
    <w:rsid w:val="007558EA"/>
    <w:rsid w:val="00756930"/>
    <w:rsid w:val="00757116"/>
    <w:rsid w:val="007576DC"/>
    <w:rsid w:val="007577B5"/>
    <w:rsid w:val="00757E1B"/>
    <w:rsid w:val="00760F9A"/>
    <w:rsid w:val="0076119A"/>
    <w:rsid w:val="00763534"/>
    <w:rsid w:val="0076620A"/>
    <w:rsid w:val="007665AA"/>
    <w:rsid w:val="00767A7B"/>
    <w:rsid w:val="00767F0D"/>
    <w:rsid w:val="00770D4C"/>
    <w:rsid w:val="00771E19"/>
    <w:rsid w:val="007723C2"/>
    <w:rsid w:val="007723EA"/>
    <w:rsid w:val="0077267A"/>
    <w:rsid w:val="00773DEC"/>
    <w:rsid w:val="00773EB1"/>
    <w:rsid w:val="00774D82"/>
    <w:rsid w:val="00777CC7"/>
    <w:rsid w:val="00781688"/>
    <w:rsid w:val="007821D4"/>
    <w:rsid w:val="00783255"/>
    <w:rsid w:val="00786D07"/>
    <w:rsid w:val="00787096"/>
    <w:rsid w:val="00787AF7"/>
    <w:rsid w:val="00791690"/>
    <w:rsid w:val="0079217E"/>
    <w:rsid w:val="007929E9"/>
    <w:rsid w:val="00792B6D"/>
    <w:rsid w:val="007943B2"/>
    <w:rsid w:val="00795976"/>
    <w:rsid w:val="00796F6B"/>
    <w:rsid w:val="007978F1"/>
    <w:rsid w:val="007A0980"/>
    <w:rsid w:val="007A09FE"/>
    <w:rsid w:val="007A1FC2"/>
    <w:rsid w:val="007A312D"/>
    <w:rsid w:val="007A3640"/>
    <w:rsid w:val="007A39CA"/>
    <w:rsid w:val="007A3F82"/>
    <w:rsid w:val="007A4D1C"/>
    <w:rsid w:val="007A4D5F"/>
    <w:rsid w:val="007A5ED9"/>
    <w:rsid w:val="007A6499"/>
    <w:rsid w:val="007A747B"/>
    <w:rsid w:val="007B068C"/>
    <w:rsid w:val="007B212A"/>
    <w:rsid w:val="007B26B6"/>
    <w:rsid w:val="007B2AD5"/>
    <w:rsid w:val="007B4709"/>
    <w:rsid w:val="007B6048"/>
    <w:rsid w:val="007B64D0"/>
    <w:rsid w:val="007C335F"/>
    <w:rsid w:val="007C6482"/>
    <w:rsid w:val="007D07C7"/>
    <w:rsid w:val="007D0E03"/>
    <w:rsid w:val="007D2264"/>
    <w:rsid w:val="007D2A58"/>
    <w:rsid w:val="007D2C4A"/>
    <w:rsid w:val="007D5395"/>
    <w:rsid w:val="007D629C"/>
    <w:rsid w:val="007D7A5E"/>
    <w:rsid w:val="007E1A77"/>
    <w:rsid w:val="007E1EF4"/>
    <w:rsid w:val="007E2B0C"/>
    <w:rsid w:val="007E3D43"/>
    <w:rsid w:val="007E4CA7"/>
    <w:rsid w:val="007E51A5"/>
    <w:rsid w:val="007E5789"/>
    <w:rsid w:val="007E7C72"/>
    <w:rsid w:val="007F10AC"/>
    <w:rsid w:val="007F363E"/>
    <w:rsid w:val="007F3971"/>
    <w:rsid w:val="007F3BD3"/>
    <w:rsid w:val="007F4C1E"/>
    <w:rsid w:val="007F5CC1"/>
    <w:rsid w:val="007F648B"/>
    <w:rsid w:val="007F75FD"/>
    <w:rsid w:val="007F7729"/>
    <w:rsid w:val="00801FDA"/>
    <w:rsid w:val="00802D95"/>
    <w:rsid w:val="00803C22"/>
    <w:rsid w:val="00805899"/>
    <w:rsid w:val="00805A6E"/>
    <w:rsid w:val="0080677F"/>
    <w:rsid w:val="00810B7B"/>
    <w:rsid w:val="00810DF2"/>
    <w:rsid w:val="00811DAE"/>
    <w:rsid w:val="00813951"/>
    <w:rsid w:val="00814CC1"/>
    <w:rsid w:val="008152F0"/>
    <w:rsid w:val="00815ABC"/>
    <w:rsid w:val="008168C2"/>
    <w:rsid w:val="008168D3"/>
    <w:rsid w:val="008175C6"/>
    <w:rsid w:val="0081785A"/>
    <w:rsid w:val="00817F17"/>
    <w:rsid w:val="00820979"/>
    <w:rsid w:val="00821D14"/>
    <w:rsid w:val="00822588"/>
    <w:rsid w:val="0082360E"/>
    <w:rsid w:val="00825018"/>
    <w:rsid w:val="00831961"/>
    <w:rsid w:val="00832D47"/>
    <w:rsid w:val="0083359B"/>
    <w:rsid w:val="00833A2A"/>
    <w:rsid w:val="008344BD"/>
    <w:rsid w:val="00834E4E"/>
    <w:rsid w:val="0084253A"/>
    <w:rsid w:val="00842549"/>
    <w:rsid w:val="00842733"/>
    <w:rsid w:val="00844E63"/>
    <w:rsid w:val="0084583C"/>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51C"/>
    <w:rsid w:val="00866C1F"/>
    <w:rsid w:val="00866CBA"/>
    <w:rsid w:val="008709FA"/>
    <w:rsid w:val="00873144"/>
    <w:rsid w:val="008737C8"/>
    <w:rsid w:val="008760CF"/>
    <w:rsid w:val="0087634C"/>
    <w:rsid w:val="0087667A"/>
    <w:rsid w:val="00876912"/>
    <w:rsid w:val="0087724A"/>
    <w:rsid w:val="00877CE0"/>
    <w:rsid w:val="00881320"/>
    <w:rsid w:val="00882BA3"/>
    <w:rsid w:val="0088348B"/>
    <w:rsid w:val="008851C4"/>
    <w:rsid w:val="008858C1"/>
    <w:rsid w:val="00887747"/>
    <w:rsid w:val="00887751"/>
    <w:rsid w:val="00891C5F"/>
    <w:rsid w:val="00892A5D"/>
    <w:rsid w:val="00892F8C"/>
    <w:rsid w:val="00894360"/>
    <w:rsid w:val="00895F4C"/>
    <w:rsid w:val="0089618B"/>
    <w:rsid w:val="00897828"/>
    <w:rsid w:val="00897CEF"/>
    <w:rsid w:val="008A26CB"/>
    <w:rsid w:val="008A2E6E"/>
    <w:rsid w:val="008A2FB4"/>
    <w:rsid w:val="008A4DBE"/>
    <w:rsid w:val="008A528E"/>
    <w:rsid w:val="008A5809"/>
    <w:rsid w:val="008A5BDD"/>
    <w:rsid w:val="008B0040"/>
    <w:rsid w:val="008B07BB"/>
    <w:rsid w:val="008B1BB0"/>
    <w:rsid w:val="008B29CB"/>
    <w:rsid w:val="008B5B1C"/>
    <w:rsid w:val="008B6207"/>
    <w:rsid w:val="008B6B34"/>
    <w:rsid w:val="008B7D3A"/>
    <w:rsid w:val="008C1D1E"/>
    <w:rsid w:val="008C2FCB"/>
    <w:rsid w:val="008C51AB"/>
    <w:rsid w:val="008C53B7"/>
    <w:rsid w:val="008C5418"/>
    <w:rsid w:val="008C5AAD"/>
    <w:rsid w:val="008C6216"/>
    <w:rsid w:val="008C64A2"/>
    <w:rsid w:val="008C74BE"/>
    <w:rsid w:val="008C7FB1"/>
    <w:rsid w:val="008D03ED"/>
    <w:rsid w:val="008D060E"/>
    <w:rsid w:val="008D54DE"/>
    <w:rsid w:val="008D5ED0"/>
    <w:rsid w:val="008D69EB"/>
    <w:rsid w:val="008D736F"/>
    <w:rsid w:val="008D7589"/>
    <w:rsid w:val="008D7FD3"/>
    <w:rsid w:val="008E01ED"/>
    <w:rsid w:val="008E1456"/>
    <w:rsid w:val="008E3FB0"/>
    <w:rsid w:val="008E50AB"/>
    <w:rsid w:val="008E68E2"/>
    <w:rsid w:val="008F09DA"/>
    <w:rsid w:val="008F26EB"/>
    <w:rsid w:val="008F3269"/>
    <w:rsid w:val="008F32F2"/>
    <w:rsid w:val="008F3E71"/>
    <w:rsid w:val="008F5714"/>
    <w:rsid w:val="008F6F0A"/>
    <w:rsid w:val="008F7304"/>
    <w:rsid w:val="008F775A"/>
    <w:rsid w:val="009004C7"/>
    <w:rsid w:val="0090061C"/>
    <w:rsid w:val="00901B4A"/>
    <w:rsid w:val="00903F38"/>
    <w:rsid w:val="0090481C"/>
    <w:rsid w:val="00904BC2"/>
    <w:rsid w:val="0090519E"/>
    <w:rsid w:val="00905E6C"/>
    <w:rsid w:val="0091022B"/>
    <w:rsid w:val="00910DC3"/>
    <w:rsid w:val="0091185C"/>
    <w:rsid w:val="00915095"/>
    <w:rsid w:val="00915474"/>
    <w:rsid w:val="00915723"/>
    <w:rsid w:val="009163DC"/>
    <w:rsid w:val="009175CC"/>
    <w:rsid w:val="00917711"/>
    <w:rsid w:val="00923A48"/>
    <w:rsid w:val="00927021"/>
    <w:rsid w:val="00927503"/>
    <w:rsid w:val="00927838"/>
    <w:rsid w:val="0093062E"/>
    <w:rsid w:val="00931060"/>
    <w:rsid w:val="00931645"/>
    <w:rsid w:val="00931BA0"/>
    <w:rsid w:val="00931DE4"/>
    <w:rsid w:val="0093655F"/>
    <w:rsid w:val="00936BDF"/>
    <w:rsid w:val="00937409"/>
    <w:rsid w:val="00940597"/>
    <w:rsid w:val="009407D6"/>
    <w:rsid w:val="0094218D"/>
    <w:rsid w:val="0094249B"/>
    <w:rsid w:val="0094373E"/>
    <w:rsid w:val="009439D8"/>
    <w:rsid w:val="009448C8"/>
    <w:rsid w:val="009455E6"/>
    <w:rsid w:val="00946B9B"/>
    <w:rsid w:val="009473B2"/>
    <w:rsid w:val="00950FA2"/>
    <w:rsid w:val="009510C5"/>
    <w:rsid w:val="009511F4"/>
    <w:rsid w:val="0095236A"/>
    <w:rsid w:val="0095309F"/>
    <w:rsid w:val="00953756"/>
    <w:rsid w:val="009542CB"/>
    <w:rsid w:val="00954D0E"/>
    <w:rsid w:val="00954E7B"/>
    <w:rsid w:val="009552B0"/>
    <w:rsid w:val="0095638E"/>
    <w:rsid w:val="009568D4"/>
    <w:rsid w:val="00956997"/>
    <w:rsid w:val="00956A58"/>
    <w:rsid w:val="00960851"/>
    <w:rsid w:val="009608E2"/>
    <w:rsid w:val="00960C2D"/>
    <w:rsid w:val="009628E8"/>
    <w:rsid w:val="00962EC8"/>
    <w:rsid w:val="00963A63"/>
    <w:rsid w:val="00965F59"/>
    <w:rsid w:val="00966AE9"/>
    <w:rsid w:val="0097249A"/>
    <w:rsid w:val="00972BFD"/>
    <w:rsid w:val="009733CE"/>
    <w:rsid w:val="00973664"/>
    <w:rsid w:val="0097561E"/>
    <w:rsid w:val="009759A0"/>
    <w:rsid w:val="0097605D"/>
    <w:rsid w:val="00977255"/>
    <w:rsid w:val="00977798"/>
    <w:rsid w:val="00980749"/>
    <w:rsid w:val="00981DF3"/>
    <w:rsid w:val="00982639"/>
    <w:rsid w:val="00982EDF"/>
    <w:rsid w:val="00985BA9"/>
    <w:rsid w:val="00986E30"/>
    <w:rsid w:val="00990210"/>
    <w:rsid w:val="00991657"/>
    <w:rsid w:val="0099168E"/>
    <w:rsid w:val="00993D69"/>
    <w:rsid w:val="00994D18"/>
    <w:rsid w:val="0099676C"/>
    <w:rsid w:val="009978DA"/>
    <w:rsid w:val="009A0421"/>
    <w:rsid w:val="009A0545"/>
    <w:rsid w:val="009A236C"/>
    <w:rsid w:val="009A2417"/>
    <w:rsid w:val="009A31B8"/>
    <w:rsid w:val="009A4106"/>
    <w:rsid w:val="009A4E70"/>
    <w:rsid w:val="009A5C4D"/>
    <w:rsid w:val="009A60C1"/>
    <w:rsid w:val="009A65FD"/>
    <w:rsid w:val="009A6C1C"/>
    <w:rsid w:val="009A6DFD"/>
    <w:rsid w:val="009A7999"/>
    <w:rsid w:val="009B067A"/>
    <w:rsid w:val="009B1940"/>
    <w:rsid w:val="009B7562"/>
    <w:rsid w:val="009C11DA"/>
    <w:rsid w:val="009C1F92"/>
    <w:rsid w:val="009C3E84"/>
    <w:rsid w:val="009C6135"/>
    <w:rsid w:val="009C7A1E"/>
    <w:rsid w:val="009D053D"/>
    <w:rsid w:val="009D0B8F"/>
    <w:rsid w:val="009D0BCF"/>
    <w:rsid w:val="009D0FBB"/>
    <w:rsid w:val="009D1593"/>
    <w:rsid w:val="009D2710"/>
    <w:rsid w:val="009D3370"/>
    <w:rsid w:val="009D3A0E"/>
    <w:rsid w:val="009D3B98"/>
    <w:rsid w:val="009D4838"/>
    <w:rsid w:val="009D545D"/>
    <w:rsid w:val="009D55A2"/>
    <w:rsid w:val="009D5630"/>
    <w:rsid w:val="009D5B26"/>
    <w:rsid w:val="009D5C3D"/>
    <w:rsid w:val="009D6F73"/>
    <w:rsid w:val="009E121D"/>
    <w:rsid w:val="009E1351"/>
    <w:rsid w:val="009E15D9"/>
    <w:rsid w:val="009E192D"/>
    <w:rsid w:val="009E3563"/>
    <w:rsid w:val="009E41F7"/>
    <w:rsid w:val="009E440D"/>
    <w:rsid w:val="009E5475"/>
    <w:rsid w:val="009E5856"/>
    <w:rsid w:val="009E5B89"/>
    <w:rsid w:val="009E78DE"/>
    <w:rsid w:val="009F1D1E"/>
    <w:rsid w:val="009F365F"/>
    <w:rsid w:val="009F434F"/>
    <w:rsid w:val="009F51B6"/>
    <w:rsid w:val="009F5BA9"/>
    <w:rsid w:val="00A002AD"/>
    <w:rsid w:val="00A01F7B"/>
    <w:rsid w:val="00A01FB7"/>
    <w:rsid w:val="00A0503C"/>
    <w:rsid w:val="00A07911"/>
    <w:rsid w:val="00A10662"/>
    <w:rsid w:val="00A10762"/>
    <w:rsid w:val="00A11A10"/>
    <w:rsid w:val="00A124B7"/>
    <w:rsid w:val="00A1312B"/>
    <w:rsid w:val="00A13FB9"/>
    <w:rsid w:val="00A14146"/>
    <w:rsid w:val="00A1486D"/>
    <w:rsid w:val="00A15737"/>
    <w:rsid w:val="00A15B0A"/>
    <w:rsid w:val="00A1607E"/>
    <w:rsid w:val="00A16950"/>
    <w:rsid w:val="00A22055"/>
    <w:rsid w:val="00A23602"/>
    <w:rsid w:val="00A2471C"/>
    <w:rsid w:val="00A24BB0"/>
    <w:rsid w:val="00A255E6"/>
    <w:rsid w:val="00A25CDD"/>
    <w:rsid w:val="00A26518"/>
    <w:rsid w:val="00A2684A"/>
    <w:rsid w:val="00A30821"/>
    <w:rsid w:val="00A30AB0"/>
    <w:rsid w:val="00A30BBD"/>
    <w:rsid w:val="00A31F72"/>
    <w:rsid w:val="00A3253A"/>
    <w:rsid w:val="00A3424A"/>
    <w:rsid w:val="00A346EF"/>
    <w:rsid w:val="00A34BEA"/>
    <w:rsid w:val="00A34EB8"/>
    <w:rsid w:val="00A355B0"/>
    <w:rsid w:val="00A35A4E"/>
    <w:rsid w:val="00A35B9F"/>
    <w:rsid w:val="00A3601E"/>
    <w:rsid w:val="00A37208"/>
    <w:rsid w:val="00A40264"/>
    <w:rsid w:val="00A40E76"/>
    <w:rsid w:val="00A41D1A"/>
    <w:rsid w:val="00A44863"/>
    <w:rsid w:val="00A44A1A"/>
    <w:rsid w:val="00A44F6A"/>
    <w:rsid w:val="00A4558A"/>
    <w:rsid w:val="00A45C86"/>
    <w:rsid w:val="00A47ACA"/>
    <w:rsid w:val="00A47E18"/>
    <w:rsid w:val="00A505F8"/>
    <w:rsid w:val="00A50E3C"/>
    <w:rsid w:val="00A51235"/>
    <w:rsid w:val="00A515DE"/>
    <w:rsid w:val="00A53787"/>
    <w:rsid w:val="00A53987"/>
    <w:rsid w:val="00A540E1"/>
    <w:rsid w:val="00A541BC"/>
    <w:rsid w:val="00A55B1A"/>
    <w:rsid w:val="00A55B8B"/>
    <w:rsid w:val="00A56382"/>
    <w:rsid w:val="00A664C4"/>
    <w:rsid w:val="00A66F4B"/>
    <w:rsid w:val="00A66FE4"/>
    <w:rsid w:val="00A71715"/>
    <w:rsid w:val="00A723D9"/>
    <w:rsid w:val="00A7242F"/>
    <w:rsid w:val="00A7351A"/>
    <w:rsid w:val="00A735FA"/>
    <w:rsid w:val="00A74A96"/>
    <w:rsid w:val="00A74D58"/>
    <w:rsid w:val="00A763C9"/>
    <w:rsid w:val="00A77D9B"/>
    <w:rsid w:val="00A800C6"/>
    <w:rsid w:val="00A80FF1"/>
    <w:rsid w:val="00A817CF"/>
    <w:rsid w:val="00A83760"/>
    <w:rsid w:val="00A83F2B"/>
    <w:rsid w:val="00A90778"/>
    <w:rsid w:val="00A9117E"/>
    <w:rsid w:val="00A979BA"/>
    <w:rsid w:val="00AA01AF"/>
    <w:rsid w:val="00AA097A"/>
    <w:rsid w:val="00AA1537"/>
    <w:rsid w:val="00AA2B7B"/>
    <w:rsid w:val="00AA34F0"/>
    <w:rsid w:val="00AA47DB"/>
    <w:rsid w:val="00AA4B2A"/>
    <w:rsid w:val="00AA4C13"/>
    <w:rsid w:val="00AA51DF"/>
    <w:rsid w:val="00AA5B0C"/>
    <w:rsid w:val="00AA700C"/>
    <w:rsid w:val="00AB0551"/>
    <w:rsid w:val="00AB10A6"/>
    <w:rsid w:val="00AB48E2"/>
    <w:rsid w:val="00AB4E89"/>
    <w:rsid w:val="00AC0320"/>
    <w:rsid w:val="00AC0AEF"/>
    <w:rsid w:val="00AC1667"/>
    <w:rsid w:val="00AC49FC"/>
    <w:rsid w:val="00AC5F73"/>
    <w:rsid w:val="00AD0BBE"/>
    <w:rsid w:val="00AD17E3"/>
    <w:rsid w:val="00AD20BC"/>
    <w:rsid w:val="00AD23DF"/>
    <w:rsid w:val="00AD31A3"/>
    <w:rsid w:val="00AD3E70"/>
    <w:rsid w:val="00AD3F43"/>
    <w:rsid w:val="00AD402E"/>
    <w:rsid w:val="00AD405C"/>
    <w:rsid w:val="00AD6C35"/>
    <w:rsid w:val="00AE10CA"/>
    <w:rsid w:val="00AE2104"/>
    <w:rsid w:val="00AE2916"/>
    <w:rsid w:val="00AE2C25"/>
    <w:rsid w:val="00AE2CC4"/>
    <w:rsid w:val="00AE4130"/>
    <w:rsid w:val="00AE4B02"/>
    <w:rsid w:val="00AE5426"/>
    <w:rsid w:val="00AF0E6A"/>
    <w:rsid w:val="00AF1153"/>
    <w:rsid w:val="00AF11C2"/>
    <w:rsid w:val="00AF1B57"/>
    <w:rsid w:val="00AF20FF"/>
    <w:rsid w:val="00AF2254"/>
    <w:rsid w:val="00AF29A1"/>
    <w:rsid w:val="00AF41FB"/>
    <w:rsid w:val="00AF421D"/>
    <w:rsid w:val="00AF53EF"/>
    <w:rsid w:val="00AF5EC4"/>
    <w:rsid w:val="00AF60DA"/>
    <w:rsid w:val="00AF6AC0"/>
    <w:rsid w:val="00AF78EA"/>
    <w:rsid w:val="00B03823"/>
    <w:rsid w:val="00B04C06"/>
    <w:rsid w:val="00B05D9E"/>
    <w:rsid w:val="00B06D07"/>
    <w:rsid w:val="00B07955"/>
    <w:rsid w:val="00B11611"/>
    <w:rsid w:val="00B11D38"/>
    <w:rsid w:val="00B11FB7"/>
    <w:rsid w:val="00B11FF9"/>
    <w:rsid w:val="00B120A8"/>
    <w:rsid w:val="00B133CF"/>
    <w:rsid w:val="00B13425"/>
    <w:rsid w:val="00B13CBF"/>
    <w:rsid w:val="00B1416A"/>
    <w:rsid w:val="00B14297"/>
    <w:rsid w:val="00B17807"/>
    <w:rsid w:val="00B17F08"/>
    <w:rsid w:val="00B219A3"/>
    <w:rsid w:val="00B21BB4"/>
    <w:rsid w:val="00B21E79"/>
    <w:rsid w:val="00B222E1"/>
    <w:rsid w:val="00B23998"/>
    <w:rsid w:val="00B24512"/>
    <w:rsid w:val="00B258DC"/>
    <w:rsid w:val="00B263B2"/>
    <w:rsid w:val="00B26519"/>
    <w:rsid w:val="00B2715F"/>
    <w:rsid w:val="00B30404"/>
    <w:rsid w:val="00B30C86"/>
    <w:rsid w:val="00B3182C"/>
    <w:rsid w:val="00B31889"/>
    <w:rsid w:val="00B3461C"/>
    <w:rsid w:val="00B3599D"/>
    <w:rsid w:val="00B363B1"/>
    <w:rsid w:val="00B365F9"/>
    <w:rsid w:val="00B36A3D"/>
    <w:rsid w:val="00B409B2"/>
    <w:rsid w:val="00B416AD"/>
    <w:rsid w:val="00B41837"/>
    <w:rsid w:val="00B42335"/>
    <w:rsid w:val="00B42B71"/>
    <w:rsid w:val="00B438A1"/>
    <w:rsid w:val="00B43D66"/>
    <w:rsid w:val="00B45867"/>
    <w:rsid w:val="00B47D84"/>
    <w:rsid w:val="00B50E9D"/>
    <w:rsid w:val="00B524AA"/>
    <w:rsid w:val="00B546E8"/>
    <w:rsid w:val="00B54AA7"/>
    <w:rsid w:val="00B55077"/>
    <w:rsid w:val="00B564A9"/>
    <w:rsid w:val="00B610F3"/>
    <w:rsid w:val="00B61A0F"/>
    <w:rsid w:val="00B61CC6"/>
    <w:rsid w:val="00B62C9E"/>
    <w:rsid w:val="00B634C2"/>
    <w:rsid w:val="00B63545"/>
    <w:rsid w:val="00B6479A"/>
    <w:rsid w:val="00B65F92"/>
    <w:rsid w:val="00B70B45"/>
    <w:rsid w:val="00B71626"/>
    <w:rsid w:val="00B7329A"/>
    <w:rsid w:val="00B74440"/>
    <w:rsid w:val="00B7468B"/>
    <w:rsid w:val="00B755BE"/>
    <w:rsid w:val="00B77083"/>
    <w:rsid w:val="00B77B08"/>
    <w:rsid w:val="00B81DAC"/>
    <w:rsid w:val="00B82FF4"/>
    <w:rsid w:val="00B843B8"/>
    <w:rsid w:val="00B85374"/>
    <w:rsid w:val="00B85409"/>
    <w:rsid w:val="00B86235"/>
    <w:rsid w:val="00B86321"/>
    <w:rsid w:val="00B86501"/>
    <w:rsid w:val="00B86FBA"/>
    <w:rsid w:val="00B879AA"/>
    <w:rsid w:val="00B9214F"/>
    <w:rsid w:val="00B9226F"/>
    <w:rsid w:val="00B93798"/>
    <w:rsid w:val="00B93EE7"/>
    <w:rsid w:val="00B94455"/>
    <w:rsid w:val="00B94704"/>
    <w:rsid w:val="00B94979"/>
    <w:rsid w:val="00B94F90"/>
    <w:rsid w:val="00B979CC"/>
    <w:rsid w:val="00BA0127"/>
    <w:rsid w:val="00BA16BF"/>
    <w:rsid w:val="00BA1CD5"/>
    <w:rsid w:val="00BA2C36"/>
    <w:rsid w:val="00BA381B"/>
    <w:rsid w:val="00BA583F"/>
    <w:rsid w:val="00BB16DA"/>
    <w:rsid w:val="00BB21AF"/>
    <w:rsid w:val="00BB391E"/>
    <w:rsid w:val="00BB4508"/>
    <w:rsid w:val="00BB54FB"/>
    <w:rsid w:val="00BB561A"/>
    <w:rsid w:val="00BB5898"/>
    <w:rsid w:val="00BB5C7C"/>
    <w:rsid w:val="00BB637F"/>
    <w:rsid w:val="00BB7435"/>
    <w:rsid w:val="00BB750E"/>
    <w:rsid w:val="00BC02E2"/>
    <w:rsid w:val="00BC1053"/>
    <w:rsid w:val="00BC1B14"/>
    <w:rsid w:val="00BC1CE8"/>
    <w:rsid w:val="00BC1D02"/>
    <w:rsid w:val="00BC24F5"/>
    <w:rsid w:val="00BC609D"/>
    <w:rsid w:val="00BD08B2"/>
    <w:rsid w:val="00BD1159"/>
    <w:rsid w:val="00BD1899"/>
    <w:rsid w:val="00BD3C90"/>
    <w:rsid w:val="00BD3DD2"/>
    <w:rsid w:val="00BD50A2"/>
    <w:rsid w:val="00BD5B4D"/>
    <w:rsid w:val="00BD68FF"/>
    <w:rsid w:val="00BD753B"/>
    <w:rsid w:val="00BE0C06"/>
    <w:rsid w:val="00BE0E14"/>
    <w:rsid w:val="00BE19A1"/>
    <w:rsid w:val="00BE4451"/>
    <w:rsid w:val="00BE472D"/>
    <w:rsid w:val="00BE49E8"/>
    <w:rsid w:val="00BE6FB4"/>
    <w:rsid w:val="00BE78B0"/>
    <w:rsid w:val="00BF08B9"/>
    <w:rsid w:val="00BF109A"/>
    <w:rsid w:val="00BF1304"/>
    <w:rsid w:val="00BF36AC"/>
    <w:rsid w:val="00BF3A2F"/>
    <w:rsid w:val="00BF3FA0"/>
    <w:rsid w:val="00BF54F0"/>
    <w:rsid w:val="00C006EC"/>
    <w:rsid w:val="00C008D1"/>
    <w:rsid w:val="00C01256"/>
    <w:rsid w:val="00C01B27"/>
    <w:rsid w:val="00C03D57"/>
    <w:rsid w:val="00C0456B"/>
    <w:rsid w:val="00C047C6"/>
    <w:rsid w:val="00C04D0F"/>
    <w:rsid w:val="00C0539F"/>
    <w:rsid w:val="00C06230"/>
    <w:rsid w:val="00C06535"/>
    <w:rsid w:val="00C0711C"/>
    <w:rsid w:val="00C078D7"/>
    <w:rsid w:val="00C123EB"/>
    <w:rsid w:val="00C1286A"/>
    <w:rsid w:val="00C1321A"/>
    <w:rsid w:val="00C13952"/>
    <w:rsid w:val="00C14FBF"/>
    <w:rsid w:val="00C158C3"/>
    <w:rsid w:val="00C16992"/>
    <w:rsid w:val="00C20D75"/>
    <w:rsid w:val="00C20F86"/>
    <w:rsid w:val="00C2382C"/>
    <w:rsid w:val="00C23D2A"/>
    <w:rsid w:val="00C24892"/>
    <w:rsid w:val="00C25584"/>
    <w:rsid w:val="00C2561C"/>
    <w:rsid w:val="00C268FF"/>
    <w:rsid w:val="00C26F19"/>
    <w:rsid w:val="00C34AD8"/>
    <w:rsid w:val="00C36176"/>
    <w:rsid w:val="00C36D38"/>
    <w:rsid w:val="00C3709B"/>
    <w:rsid w:val="00C379D3"/>
    <w:rsid w:val="00C40358"/>
    <w:rsid w:val="00C403EB"/>
    <w:rsid w:val="00C41EAC"/>
    <w:rsid w:val="00C421AD"/>
    <w:rsid w:val="00C43861"/>
    <w:rsid w:val="00C4441A"/>
    <w:rsid w:val="00C44423"/>
    <w:rsid w:val="00C44609"/>
    <w:rsid w:val="00C455C5"/>
    <w:rsid w:val="00C46459"/>
    <w:rsid w:val="00C476D2"/>
    <w:rsid w:val="00C47E62"/>
    <w:rsid w:val="00C50E55"/>
    <w:rsid w:val="00C529EB"/>
    <w:rsid w:val="00C53D69"/>
    <w:rsid w:val="00C559C4"/>
    <w:rsid w:val="00C55DCB"/>
    <w:rsid w:val="00C56F0D"/>
    <w:rsid w:val="00C57452"/>
    <w:rsid w:val="00C601F2"/>
    <w:rsid w:val="00C60C46"/>
    <w:rsid w:val="00C60D3D"/>
    <w:rsid w:val="00C62393"/>
    <w:rsid w:val="00C6312B"/>
    <w:rsid w:val="00C639DF"/>
    <w:rsid w:val="00C65667"/>
    <w:rsid w:val="00C65CCD"/>
    <w:rsid w:val="00C66226"/>
    <w:rsid w:val="00C66D87"/>
    <w:rsid w:val="00C67611"/>
    <w:rsid w:val="00C70051"/>
    <w:rsid w:val="00C706CD"/>
    <w:rsid w:val="00C71539"/>
    <w:rsid w:val="00C71ADD"/>
    <w:rsid w:val="00C72CF7"/>
    <w:rsid w:val="00C7382A"/>
    <w:rsid w:val="00C76672"/>
    <w:rsid w:val="00C76B52"/>
    <w:rsid w:val="00C77200"/>
    <w:rsid w:val="00C77397"/>
    <w:rsid w:val="00C779EC"/>
    <w:rsid w:val="00C812BC"/>
    <w:rsid w:val="00C81B80"/>
    <w:rsid w:val="00C81EBD"/>
    <w:rsid w:val="00C8285E"/>
    <w:rsid w:val="00C83C37"/>
    <w:rsid w:val="00C83DD9"/>
    <w:rsid w:val="00C83EC7"/>
    <w:rsid w:val="00C8513A"/>
    <w:rsid w:val="00C85963"/>
    <w:rsid w:val="00C85BD8"/>
    <w:rsid w:val="00C86BBF"/>
    <w:rsid w:val="00C87087"/>
    <w:rsid w:val="00C872D0"/>
    <w:rsid w:val="00C876A3"/>
    <w:rsid w:val="00C87E7A"/>
    <w:rsid w:val="00C87F0D"/>
    <w:rsid w:val="00C90DE3"/>
    <w:rsid w:val="00C919FD"/>
    <w:rsid w:val="00C93661"/>
    <w:rsid w:val="00C96659"/>
    <w:rsid w:val="00C97372"/>
    <w:rsid w:val="00C9745F"/>
    <w:rsid w:val="00CA23AA"/>
    <w:rsid w:val="00CA3635"/>
    <w:rsid w:val="00CA4367"/>
    <w:rsid w:val="00CA43B2"/>
    <w:rsid w:val="00CA6208"/>
    <w:rsid w:val="00CA734A"/>
    <w:rsid w:val="00CA7849"/>
    <w:rsid w:val="00CB227D"/>
    <w:rsid w:val="00CB2CDA"/>
    <w:rsid w:val="00CB3FAD"/>
    <w:rsid w:val="00CB48C2"/>
    <w:rsid w:val="00CB747B"/>
    <w:rsid w:val="00CB7BDA"/>
    <w:rsid w:val="00CC056A"/>
    <w:rsid w:val="00CC114E"/>
    <w:rsid w:val="00CC3664"/>
    <w:rsid w:val="00CC398F"/>
    <w:rsid w:val="00CC5BD4"/>
    <w:rsid w:val="00CD0CF9"/>
    <w:rsid w:val="00CD1159"/>
    <w:rsid w:val="00CD4149"/>
    <w:rsid w:val="00CD59C1"/>
    <w:rsid w:val="00CD5AF9"/>
    <w:rsid w:val="00CD6895"/>
    <w:rsid w:val="00CE0A6A"/>
    <w:rsid w:val="00CE0C46"/>
    <w:rsid w:val="00CE18A2"/>
    <w:rsid w:val="00CE1C35"/>
    <w:rsid w:val="00CE6B55"/>
    <w:rsid w:val="00CE6BC8"/>
    <w:rsid w:val="00CE6DF6"/>
    <w:rsid w:val="00CE7DBF"/>
    <w:rsid w:val="00CF0262"/>
    <w:rsid w:val="00CF05F5"/>
    <w:rsid w:val="00CF0A0B"/>
    <w:rsid w:val="00CF1629"/>
    <w:rsid w:val="00CF1D64"/>
    <w:rsid w:val="00CF20C4"/>
    <w:rsid w:val="00CF3847"/>
    <w:rsid w:val="00D00E5E"/>
    <w:rsid w:val="00D01546"/>
    <w:rsid w:val="00D01D1F"/>
    <w:rsid w:val="00D02315"/>
    <w:rsid w:val="00D026F1"/>
    <w:rsid w:val="00D04049"/>
    <w:rsid w:val="00D04865"/>
    <w:rsid w:val="00D05F1E"/>
    <w:rsid w:val="00D06198"/>
    <w:rsid w:val="00D078A8"/>
    <w:rsid w:val="00D07FCF"/>
    <w:rsid w:val="00D10917"/>
    <w:rsid w:val="00D10AE0"/>
    <w:rsid w:val="00D12035"/>
    <w:rsid w:val="00D123A0"/>
    <w:rsid w:val="00D135CC"/>
    <w:rsid w:val="00D15E81"/>
    <w:rsid w:val="00D16DA8"/>
    <w:rsid w:val="00D16EE7"/>
    <w:rsid w:val="00D173CD"/>
    <w:rsid w:val="00D20123"/>
    <w:rsid w:val="00D2044D"/>
    <w:rsid w:val="00D23EC0"/>
    <w:rsid w:val="00D24A99"/>
    <w:rsid w:val="00D24B35"/>
    <w:rsid w:val="00D26367"/>
    <w:rsid w:val="00D2690C"/>
    <w:rsid w:val="00D2724B"/>
    <w:rsid w:val="00D27449"/>
    <w:rsid w:val="00D319A9"/>
    <w:rsid w:val="00D325BA"/>
    <w:rsid w:val="00D32631"/>
    <w:rsid w:val="00D32B33"/>
    <w:rsid w:val="00D34544"/>
    <w:rsid w:val="00D34E84"/>
    <w:rsid w:val="00D352F0"/>
    <w:rsid w:val="00D35915"/>
    <w:rsid w:val="00D377F3"/>
    <w:rsid w:val="00D378A5"/>
    <w:rsid w:val="00D37AB5"/>
    <w:rsid w:val="00D37C7F"/>
    <w:rsid w:val="00D41181"/>
    <w:rsid w:val="00D4288F"/>
    <w:rsid w:val="00D446D6"/>
    <w:rsid w:val="00D45670"/>
    <w:rsid w:val="00D47C04"/>
    <w:rsid w:val="00D5276D"/>
    <w:rsid w:val="00D5288E"/>
    <w:rsid w:val="00D53C26"/>
    <w:rsid w:val="00D546A7"/>
    <w:rsid w:val="00D55342"/>
    <w:rsid w:val="00D55A9E"/>
    <w:rsid w:val="00D5662E"/>
    <w:rsid w:val="00D569DF"/>
    <w:rsid w:val="00D574DC"/>
    <w:rsid w:val="00D60228"/>
    <w:rsid w:val="00D604C2"/>
    <w:rsid w:val="00D608C3"/>
    <w:rsid w:val="00D60DCF"/>
    <w:rsid w:val="00D61D2D"/>
    <w:rsid w:val="00D624BD"/>
    <w:rsid w:val="00D62F06"/>
    <w:rsid w:val="00D6535C"/>
    <w:rsid w:val="00D7028D"/>
    <w:rsid w:val="00D70B31"/>
    <w:rsid w:val="00D74EF9"/>
    <w:rsid w:val="00D768DA"/>
    <w:rsid w:val="00D8077A"/>
    <w:rsid w:val="00D807BB"/>
    <w:rsid w:val="00D809E2"/>
    <w:rsid w:val="00D80A3E"/>
    <w:rsid w:val="00D80B21"/>
    <w:rsid w:val="00D82C84"/>
    <w:rsid w:val="00D838CC"/>
    <w:rsid w:val="00D844B2"/>
    <w:rsid w:val="00D84529"/>
    <w:rsid w:val="00D85538"/>
    <w:rsid w:val="00D85B30"/>
    <w:rsid w:val="00D869F2"/>
    <w:rsid w:val="00D874E6"/>
    <w:rsid w:val="00D9216B"/>
    <w:rsid w:val="00D9483F"/>
    <w:rsid w:val="00D956C0"/>
    <w:rsid w:val="00DA0354"/>
    <w:rsid w:val="00DA050A"/>
    <w:rsid w:val="00DA091A"/>
    <w:rsid w:val="00DA12F2"/>
    <w:rsid w:val="00DA1BC7"/>
    <w:rsid w:val="00DA3AD0"/>
    <w:rsid w:val="00DA455A"/>
    <w:rsid w:val="00DA5AFB"/>
    <w:rsid w:val="00DB09A3"/>
    <w:rsid w:val="00DB4C2F"/>
    <w:rsid w:val="00DB4E6E"/>
    <w:rsid w:val="00DB5038"/>
    <w:rsid w:val="00DB56D7"/>
    <w:rsid w:val="00DB5BBC"/>
    <w:rsid w:val="00DB5F3C"/>
    <w:rsid w:val="00DC0718"/>
    <w:rsid w:val="00DC0797"/>
    <w:rsid w:val="00DC1A04"/>
    <w:rsid w:val="00DC206C"/>
    <w:rsid w:val="00DC2337"/>
    <w:rsid w:val="00DC30CC"/>
    <w:rsid w:val="00DC3ED7"/>
    <w:rsid w:val="00DC4969"/>
    <w:rsid w:val="00DC5505"/>
    <w:rsid w:val="00DC5692"/>
    <w:rsid w:val="00DC65AF"/>
    <w:rsid w:val="00DC6CAB"/>
    <w:rsid w:val="00DC70A2"/>
    <w:rsid w:val="00DC7E7A"/>
    <w:rsid w:val="00DD3206"/>
    <w:rsid w:val="00DD36A7"/>
    <w:rsid w:val="00DD5256"/>
    <w:rsid w:val="00DD6522"/>
    <w:rsid w:val="00DE060D"/>
    <w:rsid w:val="00DE089F"/>
    <w:rsid w:val="00DE18A4"/>
    <w:rsid w:val="00DE2B2A"/>
    <w:rsid w:val="00DE44D3"/>
    <w:rsid w:val="00DE51A9"/>
    <w:rsid w:val="00DE6B77"/>
    <w:rsid w:val="00DE6C6F"/>
    <w:rsid w:val="00DF57C9"/>
    <w:rsid w:val="00DF5D26"/>
    <w:rsid w:val="00DF62CB"/>
    <w:rsid w:val="00DF709E"/>
    <w:rsid w:val="00DF74F9"/>
    <w:rsid w:val="00DF7B16"/>
    <w:rsid w:val="00DF7E66"/>
    <w:rsid w:val="00E012F1"/>
    <w:rsid w:val="00E013ED"/>
    <w:rsid w:val="00E01874"/>
    <w:rsid w:val="00E01FCE"/>
    <w:rsid w:val="00E02EA8"/>
    <w:rsid w:val="00E03960"/>
    <w:rsid w:val="00E03D70"/>
    <w:rsid w:val="00E0586E"/>
    <w:rsid w:val="00E073D5"/>
    <w:rsid w:val="00E0746D"/>
    <w:rsid w:val="00E1491B"/>
    <w:rsid w:val="00E14F3E"/>
    <w:rsid w:val="00E14FBF"/>
    <w:rsid w:val="00E163A4"/>
    <w:rsid w:val="00E1731D"/>
    <w:rsid w:val="00E17FAA"/>
    <w:rsid w:val="00E20CA3"/>
    <w:rsid w:val="00E21E2D"/>
    <w:rsid w:val="00E21E60"/>
    <w:rsid w:val="00E225D6"/>
    <w:rsid w:val="00E22C23"/>
    <w:rsid w:val="00E22D02"/>
    <w:rsid w:val="00E231E9"/>
    <w:rsid w:val="00E247CB"/>
    <w:rsid w:val="00E248C4"/>
    <w:rsid w:val="00E2508C"/>
    <w:rsid w:val="00E25DAB"/>
    <w:rsid w:val="00E26B2D"/>
    <w:rsid w:val="00E270CA"/>
    <w:rsid w:val="00E30AAC"/>
    <w:rsid w:val="00E31443"/>
    <w:rsid w:val="00E32083"/>
    <w:rsid w:val="00E32DF9"/>
    <w:rsid w:val="00E338E3"/>
    <w:rsid w:val="00E34285"/>
    <w:rsid w:val="00E373A1"/>
    <w:rsid w:val="00E45242"/>
    <w:rsid w:val="00E47893"/>
    <w:rsid w:val="00E50AAE"/>
    <w:rsid w:val="00E50D55"/>
    <w:rsid w:val="00E5172C"/>
    <w:rsid w:val="00E51AE5"/>
    <w:rsid w:val="00E51C02"/>
    <w:rsid w:val="00E52CD4"/>
    <w:rsid w:val="00E53E9B"/>
    <w:rsid w:val="00E5473B"/>
    <w:rsid w:val="00E56040"/>
    <w:rsid w:val="00E5612D"/>
    <w:rsid w:val="00E57739"/>
    <w:rsid w:val="00E61784"/>
    <w:rsid w:val="00E625D1"/>
    <w:rsid w:val="00E63723"/>
    <w:rsid w:val="00E63FC1"/>
    <w:rsid w:val="00E640C5"/>
    <w:rsid w:val="00E64453"/>
    <w:rsid w:val="00E65D14"/>
    <w:rsid w:val="00E6663D"/>
    <w:rsid w:val="00E667F3"/>
    <w:rsid w:val="00E67235"/>
    <w:rsid w:val="00E70E79"/>
    <w:rsid w:val="00E71624"/>
    <w:rsid w:val="00E72769"/>
    <w:rsid w:val="00E7474E"/>
    <w:rsid w:val="00E74B48"/>
    <w:rsid w:val="00E75B2E"/>
    <w:rsid w:val="00E76BA2"/>
    <w:rsid w:val="00E77337"/>
    <w:rsid w:val="00E804E1"/>
    <w:rsid w:val="00E80A2B"/>
    <w:rsid w:val="00E81153"/>
    <w:rsid w:val="00E82481"/>
    <w:rsid w:val="00E844BE"/>
    <w:rsid w:val="00E845F2"/>
    <w:rsid w:val="00E84DC2"/>
    <w:rsid w:val="00E859D1"/>
    <w:rsid w:val="00E86D18"/>
    <w:rsid w:val="00E9111C"/>
    <w:rsid w:val="00E9438D"/>
    <w:rsid w:val="00EA009D"/>
    <w:rsid w:val="00EA123F"/>
    <w:rsid w:val="00EA1AFD"/>
    <w:rsid w:val="00EA1D02"/>
    <w:rsid w:val="00EA1D77"/>
    <w:rsid w:val="00EA2170"/>
    <w:rsid w:val="00EA2779"/>
    <w:rsid w:val="00EA2E64"/>
    <w:rsid w:val="00EA3B5B"/>
    <w:rsid w:val="00EA4788"/>
    <w:rsid w:val="00EA5555"/>
    <w:rsid w:val="00EA5A2C"/>
    <w:rsid w:val="00EA5FCE"/>
    <w:rsid w:val="00EA60E5"/>
    <w:rsid w:val="00EA6D97"/>
    <w:rsid w:val="00EA7233"/>
    <w:rsid w:val="00EA7902"/>
    <w:rsid w:val="00EB0E4F"/>
    <w:rsid w:val="00EB0F89"/>
    <w:rsid w:val="00EB2064"/>
    <w:rsid w:val="00EB3EAB"/>
    <w:rsid w:val="00EB4671"/>
    <w:rsid w:val="00EB4945"/>
    <w:rsid w:val="00EB4A98"/>
    <w:rsid w:val="00EB4BF7"/>
    <w:rsid w:val="00EB61F6"/>
    <w:rsid w:val="00EB6284"/>
    <w:rsid w:val="00EB739F"/>
    <w:rsid w:val="00EC0916"/>
    <w:rsid w:val="00EC41BB"/>
    <w:rsid w:val="00EC5418"/>
    <w:rsid w:val="00EC5932"/>
    <w:rsid w:val="00EC7C67"/>
    <w:rsid w:val="00ED2154"/>
    <w:rsid w:val="00ED2B0B"/>
    <w:rsid w:val="00ED2CC1"/>
    <w:rsid w:val="00ED2E69"/>
    <w:rsid w:val="00ED34A2"/>
    <w:rsid w:val="00ED4894"/>
    <w:rsid w:val="00ED5264"/>
    <w:rsid w:val="00ED6545"/>
    <w:rsid w:val="00ED7503"/>
    <w:rsid w:val="00ED7CA8"/>
    <w:rsid w:val="00EE08F4"/>
    <w:rsid w:val="00EE1EE6"/>
    <w:rsid w:val="00EE1F07"/>
    <w:rsid w:val="00EE1FF2"/>
    <w:rsid w:val="00EE2675"/>
    <w:rsid w:val="00EE2AAA"/>
    <w:rsid w:val="00EE30BE"/>
    <w:rsid w:val="00EE384C"/>
    <w:rsid w:val="00EE4029"/>
    <w:rsid w:val="00EE4047"/>
    <w:rsid w:val="00EE4384"/>
    <w:rsid w:val="00EE463E"/>
    <w:rsid w:val="00EE5E3C"/>
    <w:rsid w:val="00EE61E0"/>
    <w:rsid w:val="00EF100C"/>
    <w:rsid w:val="00EF213D"/>
    <w:rsid w:val="00EF2B78"/>
    <w:rsid w:val="00EF2D9E"/>
    <w:rsid w:val="00EF3A99"/>
    <w:rsid w:val="00EF416A"/>
    <w:rsid w:val="00EF4344"/>
    <w:rsid w:val="00EF51DD"/>
    <w:rsid w:val="00EF716C"/>
    <w:rsid w:val="00F01247"/>
    <w:rsid w:val="00F020DB"/>
    <w:rsid w:val="00F03CD7"/>
    <w:rsid w:val="00F06588"/>
    <w:rsid w:val="00F06601"/>
    <w:rsid w:val="00F07241"/>
    <w:rsid w:val="00F07852"/>
    <w:rsid w:val="00F1015F"/>
    <w:rsid w:val="00F1037B"/>
    <w:rsid w:val="00F10722"/>
    <w:rsid w:val="00F10EEA"/>
    <w:rsid w:val="00F12F0F"/>
    <w:rsid w:val="00F14757"/>
    <w:rsid w:val="00F154EB"/>
    <w:rsid w:val="00F15773"/>
    <w:rsid w:val="00F15861"/>
    <w:rsid w:val="00F1650D"/>
    <w:rsid w:val="00F17487"/>
    <w:rsid w:val="00F2094C"/>
    <w:rsid w:val="00F20CD5"/>
    <w:rsid w:val="00F21636"/>
    <w:rsid w:val="00F219E0"/>
    <w:rsid w:val="00F21BDC"/>
    <w:rsid w:val="00F21FA8"/>
    <w:rsid w:val="00F22225"/>
    <w:rsid w:val="00F24EB1"/>
    <w:rsid w:val="00F26237"/>
    <w:rsid w:val="00F268BC"/>
    <w:rsid w:val="00F304C3"/>
    <w:rsid w:val="00F314BD"/>
    <w:rsid w:val="00F326A1"/>
    <w:rsid w:val="00F3457D"/>
    <w:rsid w:val="00F3602B"/>
    <w:rsid w:val="00F3692A"/>
    <w:rsid w:val="00F37004"/>
    <w:rsid w:val="00F37D0D"/>
    <w:rsid w:val="00F40009"/>
    <w:rsid w:val="00F4059F"/>
    <w:rsid w:val="00F40814"/>
    <w:rsid w:val="00F411B6"/>
    <w:rsid w:val="00F41246"/>
    <w:rsid w:val="00F41D40"/>
    <w:rsid w:val="00F43043"/>
    <w:rsid w:val="00F43FF6"/>
    <w:rsid w:val="00F44485"/>
    <w:rsid w:val="00F445E3"/>
    <w:rsid w:val="00F46DF0"/>
    <w:rsid w:val="00F47C43"/>
    <w:rsid w:val="00F50E9E"/>
    <w:rsid w:val="00F51F44"/>
    <w:rsid w:val="00F51FE0"/>
    <w:rsid w:val="00F5215C"/>
    <w:rsid w:val="00F53DEC"/>
    <w:rsid w:val="00F562BD"/>
    <w:rsid w:val="00F567EF"/>
    <w:rsid w:val="00F571B1"/>
    <w:rsid w:val="00F6231E"/>
    <w:rsid w:val="00F6301A"/>
    <w:rsid w:val="00F666A8"/>
    <w:rsid w:val="00F715DE"/>
    <w:rsid w:val="00F71B64"/>
    <w:rsid w:val="00F7211E"/>
    <w:rsid w:val="00F74578"/>
    <w:rsid w:val="00F74D97"/>
    <w:rsid w:val="00F74FF4"/>
    <w:rsid w:val="00F75200"/>
    <w:rsid w:val="00F75364"/>
    <w:rsid w:val="00F76AE8"/>
    <w:rsid w:val="00F82BF6"/>
    <w:rsid w:val="00F84DF6"/>
    <w:rsid w:val="00F8589F"/>
    <w:rsid w:val="00F859A7"/>
    <w:rsid w:val="00F85FF1"/>
    <w:rsid w:val="00F8649E"/>
    <w:rsid w:val="00F87898"/>
    <w:rsid w:val="00F90527"/>
    <w:rsid w:val="00F91333"/>
    <w:rsid w:val="00F9305C"/>
    <w:rsid w:val="00F94431"/>
    <w:rsid w:val="00F9553A"/>
    <w:rsid w:val="00F956BF"/>
    <w:rsid w:val="00F95760"/>
    <w:rsid w:val="00F96D3F"/>
    <w:rsid w:val="00F97698"/>
    <w:rsid w:val="00F977E7"/>
    <w:rsid w:val="00FA0353"/>
    <w:rsid w:val="00FA09A1"/>
    <w:rsid w:val="00FA0A2E"/>
    <w:rsid w:val="00FA1429"/>
    <w:rsid w:val="00FA1B69"/>
    <w:rsid w:val="00FA28C7"/>
    <w:rsid w:val="00FA2C06"/>
    <w:rsid w:val="00FA36BF"/>
    <w:rsid w:val="00FA40AC"/>
    <w:rsid w:val="00FA513F"/>
    <w:rsid w:val="00FA58E0"/>
    <w:rsid w:val="00FA5D0F"/>
    <w:rsid w:val="00FA6E29"/>
    <w:rsid w:val="00FA77C9"/>
    <w:rsid w:val="00FB0FDF"/>
    <w:rsid w:val="00FB2A54"/>
    <w:rsid w:val="00FB30DD"/>
    <w:rsid w:val="00FB387F"/>
    <w:rsid w:val="00FB51D4"/>
    <w:rsid w:val="00FB5E0E"/>
    <w:rsid w:val="00FB603A"/>
    <w:rsid w:val="00FB6AC7"/>
    <w:rsid w:val="00FB7852"/>
    <w:rsid w:val="00FC0240"/>
    <w:rsid w:val="00FC09B4"/>
    <w:rsid w:val="00FC09FD"/>
    <w:rsid w:val="00FC38CD"/>
    <w:rsid w:val="00FC7347"/>
    <w:rsid w:val="00FC7CB7"/>
    <w:rsid w:val="00FD1D5C"/>
    <w:rsid w:val="00FD31B7"/>
    <w:rsid w:val="00FD43BA"/>
    <w:rsid w:val="00FD5E96"/>
    <w:rsid w:val="00FE04DA"/>
    <w:rsid w:val="00FE2172"/>
    <w:rsid w:val="00FE22FC"/>
    <w:rsid w:val="00FE3CCD"/>
    <w:rsid w:val="00FE7666"/>
    <w:rsid w:val="00FE78A3"/>
    <w:rsid w:val="00FF035E"/>
    <w:rsid w:val="00FF0B8F"/>
    <w:rsid w:val="00FF3C46"/>
    <w:rsid w:val="00FF3FF1"/>
    <w:rsid w:val="00FF5780"/>
    <w:rsid w:val="00FF5EF6"/>
    <w:rsid w:val="00FF5F1B"/>
    <w:rsid w:val="00FF63B6"/>
    <w:rsid w:val="00FF652C"/>
    <w:rsid w:val="00FF7062"/>
    <w:rsid w:val="00FF77EA"/>
    <w:rsid w:val="017765AD"/>
    <w:rsid w:val="03A8025F"/>
    <w:rsid w:val="057C7CCB"/>
    <w:rsid w:val="05B64E07"/>
    <w:rsid w:val="065A3ABE"/>
    <w:rsid w:val="073D6AE8"/>
    <w:rsid w:val="08B57BAB"/>
    <w:rsid w:val="0B6E7792"/>
    <w:rsid w:val="0BAF31B4"/>
    <w:rsid w:val="0BC17C78"/>
    <w:rsid w:val="0DA2683C"/>
    <w:rsid w:val="0DD51794"/>
    <w:rsid w:val="0E3558E2"/>
    <w:rsid w:val="0E4345A7"/>
    <w:rsid w:val="10100B56"/>
    <w:rsid w:val="10463913"/>
    <w:rsid w:val="11423BBD"/>
    <w:rsid w:val="131274CE"/>
    <w:rsid w:val="14B02372"/>
    <w:rsid w:val="14BF5BEF"/>
    <w:rsid w:val="16542B9E"/>
    <w:rsid w:val="1720707D"/>
    <w:rsid w:val="17D53E03"/>
    <w:rsid w:val="182A0E8C"/>
    <w:rsid w:val="185374EE"/>
    <w:rsid w:val="18B74DA0"/>
    <w:rsid w:val="190D49C0"/>
    <w:rsid w:val="191D7B8A"/>
    <w:rsid w:val="1A631948"/>
    <w:rsid w:val="1AD50D73"/>
    <w:rsid w:val="1B38737F"/>
    <w:rsid w:val="1B7F7E55"/>
    <w:rsid w:val="1CA259BE"/>
    <w:rsid w:val="1D227EE9"/>
    <w:rsid w:val="1D5E3420"/>
    <w:rsid w:val="1DF72B4C"/>
    <w:rsid w:val="1FB430CB"/>
    <w:rsid w:val="21026B76"/>
    <w:rsid w:val="21957C48"/>
    <w:rsid w:val="2213611E"/>
    <w:rsid w:val="22F01249"/>
    <w:rsid w:val="2332554E"/>
    <w:rsid w:val="23A733B0"/>
    <w:rsid w:val="23D9610A"/>
    <w:rsid w:val="247955FF"/>
    <w:rsid w:val="24BB15A2"/>
    <w:rsid w:val="274318DC"/>
    <w:rsid w:val="28814A83"/>
    <w:rsid w:val="289F721E"/>
    <w:rsid w:val="291B00A6"/>
    <w:rsid w:val="29B60C6F"/>
    <w:rsid w:val="2A146AD0"/>
    <w:rsid w:val="2A1C2BF7"/>
    <w:rsid w:val="2A8A372E"/>
    <w:rsid w:val="2CDD5B84"/>
    <w:rsid w:val="2D4448DC"/>
    <w:rsid w:val="2ECF405A"/>
    <w:rsid w:val="300B0A61"/>
    <w:rsid w:val="31D76E61"/>
    <w:rsid w:val="32FD230D"/>
    <w:rsid w:val="33680A14"/>
    <w:rsid w:val="33A92885"/>
    <w:rsid w:val="34443AB5"/>
    <w:rsid w:val="34877D66"/>
    <w:rsid w:val="34FF745B"/>
    <w:rsid w:val="36277128"/>
    <w:rsid w:val="36884AF4"/>
    <w:rsid w:val="36D44CD2"/>
    <w:rsid w:val="370D6431"/>
    <w:rsid w:val="378620B5"/>
    <w:rsid w:val="388621CA"/>
    <w:rsid w:val="3A8B353F"/>
    <w:rsid w:val="3B641B4B"/>
    <w:rsid w:val="3BBE6388"/>
    <w:rsid w:val="3D1B66CA"/>
    <w:rsid w:val="3D281AEE"/>
    <w:rsid w:val="3EB8498A"/>
    <w:rsid w:val="3FBA3AFA"/>
    <w:rsid w:val="3FDD6B89"/>
    <w:rsid w:val="3FEA709F"/>
    <w:rsid w:val="40015340"/>
    <w:rsid w:val="404B5AD0"/>
    <w:rsid w:val="40A85D7C"/>
    <w:rsid w:val="4125649B"/>
    <w:rsid w:val="434509CF"/>
    <w:rsid w:val="45F97EF6"/>
    <w:rsid w:val="464F4558"/>
    <w:rsid w:val="47565513"/>
    <w:rsid w:val="482F19AD"/>
    <w:rsid w:val="4967220C"/>
    <w:rsid w:val="4BC6336A"/>
    <w:rsid w:val="4C7E39AB"/>
    <w:rsid w:val="4DE516D8"/>
    <w:rsid w:val="4DE84CDA"/>
    <w:rsid w:val="4E6708E9"/>
    <w:rsid w:val="4EBE4F33"/>
    <w:rsid w:val="4ED94B22"/>
    <w:rsid w:val="4F12268E"/>
    <w:rsid w:val="4FD77C0B"/>
    <w:rsid w:val="500A3B73"/>
    <w:rsid w:val="505B5E19"/>
    <w:rsid w:val="508B419D"/>
    <w:rsid w:val="50A40695"/>
    <w:rsid w:val="50BF39BB"/>
    <w:rsid w:val="52E86D0B"/>
    <w:rsid w:val="53017AF7"/>
    <w:rsid w:val="541D4416"/>
    <w:rsid w:val="546D4478"/>
    <w:rsid w:val="565C45F6"/>
    <w:rsid w:val="56645A39"/>
    <w:rsid w:val="57F35A04"/>
    <w:rsid w:val="59493C12"/>
    <w:rsid w:val="59725BD1"/>
    <w:rsid w:val="5A0424DA"/>
    <w:rsid w:val="5AC3658A"/>
    <w:rsid w:val="5BFE1DA6"/>
    <w:rsid w:val="5C1E63DB"/>
    <w:rsid w:val="5D251118"/>
    <w:rsid w:val="5D467561"/>
    <w:rsid w:val="5D521F6E"/>
    <w:rsid w:val="5D871634"/>
    <w:rsid w:val="5DE75582"/>
    <w:rsid w:val="5E1F2AA0"/>
    <w:rsid w:val="5E4A3446"/>
    <w:rsid w:val="5EA26F25"/>
    <w:rsid w:val="5ECD08E7"/>
    <w:rsid w:val="5FD63234"/>
    <w:rsid w:val="60B533EA"/>
    <w:rsid w:val="62E23D94"/>
    <w:rsid w:val="62EF4CFD"/>
    <w:rsid w:val="64D56443"/>
    <w:rsid w:val="65872532"/>
    <w:rsid w:val="65A92947"/>
    <w:rsid w:val="65AF0209"/>
    <w:rsid w:val="65F62466"/>
    <w:rsid w:val="6601121B"/>
    <w:rsid w:val="6648053E"/>
    <w:rsid w:val="67BD64C0"/>
    <w:rsid w:val="67C728FD"/>
    <w:rsid w:val="68342934"/>
    <w:rsid w:val="684060BF"/>
    <w:rsid w:val="692575CB"/>
    <w:rsid w:val="6C3F53DB"/>
    <w:rsid w:val="6D5867CC"/>
    <w:rsid w:val="6E487158"/>
    <w:rsid w:val="70D83112"/>
    <w:rsid w:val="71BB46C9"/>
    <w:rsid w:val="71D757DA"/>
    <w:rsid w:val="7231305C"/>
    <w:rsid w:val="724B38C0"/>
    <w:rsid w:val="73081E35"/>
    <w:rsid w:val="73D3007B"/>
    <w:rsid w:val="741E0326"/>
    <w:rsid w:val="74272947"/>
    <w:rsid w:val="7435725D"/>
    <w:rsid w:val="74A013B9"/>
    <w:rsid w:val="74A7230E"/>
    <w:rsid w:val="74FB17FB"/>
    <w:rsid w:val="76446CBC"/>
    <w:rsid w:val="76462FC7"/>
    <w:rsid w:val="76C22131"/>
    <w:rsid w:val="77862AE9"/>
    <w:rsid w:val="77EA6748"/>
    <w:rsid w:val="781A460E"/>
    <w:rsid w:val="7917777A"/>
    <w:rsid w:val="79B10ED9"/>
    <w:rsid w:val="79CF0D31"/>
    <w:rsid w:val="7AFF53FF"/>
    <w:rsid w:val="7BF00E78"/>
    <w:rsid w:val="7C3C5105"/>
    <w:rsid w:val="7E4E1A36"/>
    <w:rsid w:val="7EEC3BA6"/>
    <w:rsid w:val="7F604567"/>
    <w:rsid w:val="7FFD0C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4">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5"/>
    <w:qFormat/>
    <w:uiPriority w:val="0"/>
    <w:pPr>
      <w:jc w:val="left"/>
    </w:pPr>
  </w:style>
  <w:style w:type="paragraph" w:styleId="6">
    <w:name w:val="Body Text"/>
    <w:basedOn w:val="1"/>
    <w:link w:val="33"/>
    <w:qFormat/>
    <w:uiPriority w:val="1"/>
    <w:pPr>
      <w:spacing w:before="102"/>
      <w:ind w:left="112"/>
    </w:pPr>
    <w:rPr>
      <w:sz w:val="28"/>
      <w:szCs w:val="28"/>
    </w:r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5"/>
    <w:next w:val="5"/>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qFormat/>
    <w:uiPriority w:val="0"/>
  </w:style>
  <w:style w:type="character" w:customStyle="1" w:styleId="25">
    <w:name w:val="批注文字 字符"/>
    <w:link w:val="5"/>
    <w:qFormat/>
    <w:uiPriority w:val="0"/>
    <w:rPr>
      <w:kern w:val="2"/>
      <w:sz w:val="21"/>
      <w:szCs w:val="24"/>
    </w:rPr>
  </w:style>
  <w:style w:type="character" w:customStyle="1" w:styleId="26">
    <w:name w:val="批注主题 字符"/>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标题 1 字符"/>
    <w:link w:val="3"/>
    <w:qFormat/>
    <w:uiPriority w:val="0"/>
    <w:rPr>
      <w:rFonts w:ascii="Cambria" w:hAnsi="Cambria" w:eastAsia="宋体" w:cs="Times New Roman"/>
      <w:b/>
      <w:bCs/>
      <w:kern w:val="32"/>
      <w:sz w:val="32"/>
      <w:szCs w:val="32"/>
      <w:lang w:val="en-US"/>
    </w:rPr>
  </w:style>
  <w:style w:type="character" w:customStyle="1" w:styleId="29">
    <w:name w:val="页脚 字符"/>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正文文本 字符"/>
    <w:basedOn w:val="14"/>
    <w:link w:val="6"/>
    <w:qFormat/>
    <w:uiPriority w:val="1"/>
    <w:rPr>
      <w:kern w:val="2"/>
      <w:sz w:val="28"/>
      <w:szCs w:val="28"/>
    </w:rPr>
  </w:style>
  <w:style w:type="paragraph" w:customStyle="1" w:styleId="34">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BE997-EC9D-41BB-A902-E449BC4E9978}">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Pages>
  <Words>2065</Words>
  <Characters>2251</Characters>
  <Lines>110</Lines>
  <Paragraphs>103</Paragraphs>
  <TotalTime>27</TotalTime>
  <ScaleCrop>false</ScaleCrop>
  <LinksUpToDate>false</LinksUpToDate>
  <CharactersWithSpaces>2313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2025-03-24T02:32:00Z</dcterms:created>
  <dc:creator>Administrator</dc:creator>
  <cp:lastModifiedBy>Administrator</cp:lastModifiedBy>
  <cp:lastPrinted>2025-07-24T00:54:00Z</cp:lastPrinted>
  <dcterms:modified xsi:type="dcterms:W3CDTF">2025-07-25T06:44:02Z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eyJoZGlkIjoiMjBiM2RjZDQxMDBmNmI5ZjE2MTYzNTlmNzE4NGEzMTAifQ==</vt:lpwstr>
  </property>
  <property fmtid="{D5CDD505-2E9C-101B-9397-08002B2CF9AE}" pid="4" name="ICV">
    <vt:lpwstr>0BE734DA4C574367AF7077C67E6A8619_13</vt:lpwstr>
  </property>
</Properties>
</file>