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2034" w:rsidRDefault="00412034">
      <w:pPr>
        <w:adjustRightInd w:val="0"/>
        <w:snapToGrid w:val="0"/>
        <w:spacing w:line="360" w:lineRule="auto"/>
        <w:jc w:val="center"/>
        <w:rPr>
          <w:rFonts w:ascii="仿宋_GB2312" w:eastAsia="仿宋_GB2312"/>
          <w:b/>
          <w:sz w:val="36"/>
          <w:szCs w:val="36"/>
        </w:rPr>
      </w:pPr>
      <w:r w:rsidRPr="00412034">
        <w:rPr>
          <w:rFonts w:ascii="仿宋_GB2312" w:eastAsia="仿宋_GB2312" w:hint="eastAsia"/>
          <w:b/>
          <w:sz w:val="36"/>
          <w:szCs w:val="36"/>
        </w:rPr>
        <w:t>江苏宁沪高速公路股份有限公司</w:t>
      </w:r>
    </w:p>
    <w:p w:rsidR="00A515C8" w:rsidRDefault="004A3E18">
      <w:pPr>
        <w:adjustRightInd w:val="0"/>
        <w:snapToGrid w:val="0"/>
        <w:spacing w:line="360" w:lineRule="auto"/>
        <w:jc w:val="center"/>
        <w:rPr>
          <w:rFonts w:ascii="仿宋_GB2312" w:eastAsia="仿宋_GB2312"/>
          <w:b/>
          <w:sz w:val="36"/>
          <w:szCs w:val="36"/>
        </w:rPr>
      </w:pPr>
      <w:r>
        <w:rPr>
          <w:rFonts w:ascii="仿宋_GB2312" w:eastAsia="仿宋_GB2312" w:hint="eastAsia"/>
          <w:b/>
          <w:sz w:val="36"/>
          <w:szCs w:val="36"/>
        </w:rPr>
        <w:t>审计委员会2023年度履职情况报告</w:t>
      </w:r>
    </w:p>
    <w:p w:rsidR="00A515C8" w:rsidRDefault="00A515C8" w:rsidP="00412034">
      <w:pPr>
        <w:adjustRightInd w:val="0"/>
        <w:snapToGrid w:val="0"/>
        <w:spacing w:line="360" w:lineRule="auto"/>
        <w:rPr>
          <w:rFonts w:ascii="仿宋_GB2312" w:eastAsia="仿宋_GB2312"/>
          <w:b/>
          <w:sz w:val="36"/>
          <w:szCs w:val="36"/>
        </w:rPr>
      </w:pPr>
    </w:p>
    <w:p w:rsidR="00A515C8" w:rsidRDefault="004A3E18">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根据《上海证券交易所上市公司董事会审计委员会运作指引》《上市公司治理准则》《上海证券交易所股票上市规则》及《公司章程》《江苏宁沪高速公路股份有限公司审计委员会工作细则》的有关规定，作为</w:t>
      </w:r>
      <w:bookmarkStart w:id="0" w:name="_Hlk35452985"/>
      <w:r>
        <w:rPr>
          <w:rFonts w:ascii="仿宋_GB2312" w:eastAsia="仿宋_GB2312" w:hint="eastAsia"/>
          <w:sz w:val="32"/>
          <w:szCs w:val="32"/>
        </w:rPr>
        <w:t>江苏宁沪高速公路股份有限公司</w:t>
      </w:r>
      <w:bookmarkEnd w:id="0"/>
      <w:r>
        <w:rPr>
          <w:rFonts w:ascii="仿宋_GB2312" w:eastAsia="仿宋_GB2312" w:hint="eastAsia"/>
          <w:sz w:val="32"/>
          <w:szCs w:val="32"/>
        </w:rPr>
        <w:t>（以下简称“公司”或“集团”）第十届董事会审计委员会委员，现将审计委员会</w:t>
      </w:r>
      <w:r>
        <w:rPr>
          <w:rFonts w:ascii="仿宋_GB2312" w:eastAsia="仿宋_GB2312"/>
          <w:sz w:val="32"/>
          <w:szCs w:val="32"/>
        </w:rPr>
        <w:t>20</w:t>
      </w:r>
      <w:r>
        <w:rPr>
          <w:rFonts w:ascii="仿宋_GB2312" w:eastAsia="仿宋_GB2312" w:hint="eastAsia"/>
          <w:sz w:val="32"/>
          <w:szCs w:val="32"/>
        </w:rPr>
        <w:t>23</w:t>
      </w:r>
      <w:r>
        <w:rPr>
          <w:rFonts w:ascii="仿宋_GB2312" w:eastAsia="仿宋_GB2312"/>
          <w:sz w:val="32"/>
          <w:szCs w:val="32"/>
        </w:rPr>
        <w:t>年度工作情况</w:t>
      </w:r>
      <w:r>
        <w:rPr>
          <w:rFonts w:ascii="仿宋_GB2312" w:eastAsia="仿宋_GB2312" w:hint="eastAsia"/>
          <w:sz w:val="32"/>
          <w:szCs w:val="32"/>
        </w:rPr>
        <w:t>向董事会</w:t>
      </w:r>
      <w:r>
        <w:rPr>
          <w:rFonts w:ascii="仿宋_GB2312" w:eastAsia="仿宋_GB2312"/>
          <w:sz w:val="32"/>
          <w:szCs w:val="32"/>
        </w:rPr>
        <w:t>报告如下：</w:t>
      </w:r>
    </w:p>
    <w:p w:rsidR="00A515C8" w:rsidRDefault="00017358" w:rsidP="00017358">
      <w:pPr>
        <w:pStyle w:val="a6"/>
        <w:adjustRightInd w:val="0"/>
        <w:snapToGrid w:val="0"/>
        <w:spacing w:line="360" w:lineRule="auto"/>
        <w:ind w:left="643" w:firstLineChars="0" w:firstLine="0"/>
        <w:rPr>
          <w:rFonts w:ascii="仿宋_GB2312" w:eastAsia="仿宋_GB2312"/>
          <w:b/>
          <w:sz w:val="32"/>
          <w:szCs w:val="32"/>
        </w:rPr>
      </w:pPr>
      <w:r>
        <w:rPr>
          <w:rFonts w:ascii="仿宋_GB2312" w:eastAsia="仿宋_GB2312" w:hint="eastAsia"/>
          <w:b/>
          <w:sz w:val="32"/>
          <w:szCs w:val="32"/>
        </w:rPr>
        <w:t>一、</w:t>
      </w:r>
      <w:r w:rsidR="004A3E18">
        <w:rPr>
          <w:rFonts w:ascii="仿宋_GB2312" w:eastAsia="仿宋_GB2312" w:hint="eastAsia"/>
          <w:b/>
          <w:sz w:val="32"/>
          <w:szCs w:val="32"/>
        </w:rPr>
        <w:t>审计委员会基本情况</w:t>
      </w:r>
    </w:p>
    <w:p w:rsidR="00A515C8" w:rsidRDefault="004A3E18" w:rsidP="00017358">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公司第十届董事会审计委员会由独立非执行董事徐光华、周曙东</w:t>
      </w:r>
      <w:r>
        <w:rPr>
          <w:rFonts w:ascii="仿宋_GB2312" w:eastAsia="仿宋_GB2312"/>
          <w:sz w:val="32"/>
          <w:szCs w:val="32"/>
        </w:rPr>
        <w:t>、刘晓星</w:t>
      </w:r>
      <w:r>
        <w:rPr>
          <w:rFonts w:ascii="仿宋_GB2312" w:eastAsia="仿宋_GB2312" w:hint="eastAsia"/>
          <w:sz w:val="32"/>
          <w:szCs w:val="32"/>
        </w:rPr>
        <w:t>和非执行董事李晓艳组成。审计委员会全部委员均具有能够胜任审计委员会工作职责的专业知识和经验，主任委员徐光华先生具备会计专业背景，审计委员会成员的组成及任职条件均符合上市监管规定的要求。</w:t>
      </w:r>
    </w:p>
    <w:p w:rsidR="00A515C8" w:rsidRDefault="004A3E18" w:rsidP="00017358">
      <w:pPr>
        <w:adjustRightInd w:val="0"/>
        <w:snapToGrid w:val="0"/>
        <w:spacing w:line="360" w:lineRule="auto"/>
        <w:ind w:firstLineChars="200" w:firstLine="643"/>
        <w:rPr>
          <w:rFonts w:ascii="仿宋_GB2312" w:eastAsia="仿宋_GB2312"/>
          <w:b/>
          <w:sz w:val="32"/>
          <w:szCs w:val="32"/>
        </w:rPr>
      </w:pPr>
      <w:r>
        <w:rPr>
          <w:rFonts w:ascii="仿宋_GB2312" w:eastAsia="仿宋_GB2312" w:hint="eastAsia"/>
          <w:b/>
          <w:sz w:val="32"/>
          <w:szCs w:val="32"/>
        </w:rPr>
        <w:t>二、审计委员会年度会议召开情况</w:t>
      </w:r>
    </w:p>
    <w:p w:rsidR="00A515C8" w:rsidRDefault="004A3E18" w:rsidP="00017358">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审计委员会于2023年度共举行6次会议，审议了</w:t>
      </w:r>
      <w:r>
        <w:rPr>
          <w:rFonts w:ascii="仿宋_GB2312" w:eastAsia="仿宋_GB2312"/>
          <w:sz w:val="32"/>
          <w:szCs w:val="32"/>
        </w:rPr>
        <w:t>定期报告、</w:t>
      </w:r>
      <w:r>
        <w:rPr>
          <w:rFonts w:ascii="仿宋_GB2312" w:eastAsia="仿宋_GB2312" w:hint="eastAsia"/>
          <w:sz w:val="32"/>
          <w:szCs w:val="32"/>
        </w:rPr>
        <w:t>关联方借款、日常关联交易以及召开了</w:t>
      </w:r>
      <w:r>
        <w:rPr>
          <w:rFonts w:ascii="仿宋_GB2312" w:eastAsia="仿宋_GB2312"/>
          <w:sz w:val="32"/>
          <w:szCs w:val="32"/>
        </w:rPr>
        <w:t>与外聘审计机构20</w:t>
      </w:r>
      <w:r>
        <w:rPr>
          <w:rFonts w:ascii="仿宋_GB2312" w:eastAsia="仿宋_GB2312" w:hint="eastAsia"/>
          <w:sz w:val="32"/>
          <w:szCs w:val="32"/>
        </w:rPr>
        <w:t>23</w:t>
      </w:r>
      <w:r>
        <w:rPr>
          <w:rFonts w:ascii="仿宋_GB2312" w:eastAsia="仿宋_GB2312"/>
          <w:sz w:val="32"/>
          <w:szCs w:val="32"/>
        </w:rPr>
        <w:t>年度业绩审计工作沟通会议。</w:t>
      </w:r>
    </w:p>
    <w:p w:rsidR="00A515C8" w:rsidRDefault="004A3E18" w:rsidP="00017358">
      <w:pPr>
        <w:adjustRightInd w:val="0"/>
        <w:snapToGrid w:val="0"/>
        <w:spacing w:line="360" w:lineRule="auto"/>
        <w:ind w:firstLineChars="200" w:firstLine="643"/>
        <w:rPr>
          <w:rFonts w:ascii="仿宋_GB2312" w:eastAsia="仿宋_GB2312"/>
          <w:b/>
          <w:sz w:val="32"/>
          <w:szCs w:val="32"/>
        </w:rPr>
      </w:pPr>
      <w:r>
        <w:rPr>
          <w:rFonts w:ascii="仿宋_GB2312" w:eastAsia="仿宋_GB2312" w:hint="eastAsia"/>
          <w:b/>
          <w:sz w:val="32"/>
          <w:szCs w:val="32"/>
        </w:rPr>
        <w:t>三、</w:t>
      </w:r>
      <w:r>
        <w:rPr>
          <w:rFonts w:ascii="仿宋_GB2312" w:eastAsia="仿宋_GB2312"/>
          <w:b/>
          <w:sz w:val="32"/>
          <w:szCs w:val="32"/>
        </w:rPr>
        <w:t>审计委员会20</w:t>
      </w:r>
      <w:r>
        <w:rPr>
          <w:rFonts w:ascii="仿宋_GB2312" w:eastAsia="仿宋_GB2312" w:hint="eastAsia"/>
          <w:b/>
          <w:sz w:val="32"/>
          <w:szCs w:val="32"/>
        </w:rPr>
        <w:t>23</w:t>
      </w:r>
      <w:r>
        <w:rPr>
          <w:rFonts w:ascii="仿宋_GB2312" w:eastAsia="仿宋_GB2312"/>
          <w:b/>
          <w:sz w:val="32"/>
          <w:szCs w:val="32"/>
        </w:rPr>
        <w:t>年度主要工作内容情况</w:t>
      </w:r>
    </w:p>
    <w:p w:rsidR="00A515C8" w:rsidRDefault="004A3E18" w:rsidP="00017358">
      <w:pPr>
        <w:adjustRightInd w:val="0"/>
        <w:snapToGrid w:val="0"/>
        <w:spacing w:line="360" w:lineRule="auto"/>
        <w:ind w:firstLineChars="200" w:firstLine="640"/>
        <w:rPr>
          <w:rFonts w:ascii="仿宋_GB2312" w:eastAsia="仿宋_GB2312"/>
          <w:sz w:val="32"/>
          <w:szCs w:val="32"/>
        </w:rPr>
      </w:pPr>
      <w:r>
        <w:rPr>
          <w:rFonts w:ascii="仿宋_GB2312" w:eastAsia="仿宋_GB2312"/>
          <w:sz w:val="32"/>
          <w:szCs w:val="32"/>
        </w:rPr>
        <w:lastRenderedPageBreak/>
        <w:t>委员会监督及评估外部审计机构工作，指导内部审计工作，同时负责检讨及监察集团的财务汇报质量和程序。委员会的具体工作包括：</w:t>
      </w:r>
    </w:p>
    <w:p w:rsidR="00A515C8" w:rsidRDefault="004A3E18" w:rsidP="00017358">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审阅了20</w:t>
      </w:r>
      <w:r>
        <w:rPr>
          <w:rFonts w:ascii="仿宋_GB2312" w:eastAsia="仿宋_GB2312" w:hint="eastAsia"/>
          <w:sz w:val="32"/>
          <w:szCs w:val="32"/>
        </w:rPr>
        <w:t>23</w:t>
      </w:r>
      <w:r>
        <w:rPr>
          <w:rFonts w:ascii="仿宋_GB2312" w:eastAsia="仿宋_GB2312"/>
          <w:sz w:val="32"/>
          <w:szCs w:val="32"/>
        </w:rPr>
        <w:t>年度财务报表以及20</w:t>
      </w:r>
      <w:r>
        <w:rPr>
          <w:rFonts w:ascii="仿宋_GB2312" w:eastAsia="仿宋_GB2312" w:hint="eastAsia"/>
          <w:sz w:val="32"/>
          <w:szCs w:val="32"/>
        </w:rPr>
        <w:t>23</w:t>
      </w:r>
      <w:r>
        <w:rPr>
          <w:rFonts w:ascii="仿宋_GB2312" w:eastAsia="仿宋_GB2312"/>
          <w:sz w:val="32"/>
          <w:szCs w:val="32"/>
        </w:rPr>
        <w:t>年第一季度、半年度及第三季度未经审计之财务报表，并向董事会提出批准建议。</w:t>
      </w:r>
    </w:p>
    <w:p w:rsidR="00A515C8" w:rsidRDefault="004A3E18" w:rsidP="00017358">
      <w:pPr>
        <w:adjustRightInd w:val="0"/>
        <w:snapToGrid w:val="0"/>
        <w:spacing w:line="360" w:lineRule="auto"/>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w:t>
      </w:r>
      <w:r>
        <w:rPr>
          <w:rFonts w:ascii="仿宋_GB2312" w:eastAsia="仿宋_GB2312"/>
          <w:sz w:val="32"/>
          <w:szCs w:val="32"/>
        </w:rPr>
        <w:t>对公司与财务报告编制相关的内部控制机制覆盖了公司所有业务、职能部门、分支机构及人员，贯穿了公司所有业务流程。公司内部控制组织架构健全且有效发挥了各自的职能。</w:t>
      </w:r>
    </w:p>
    <w:p w:rsidR="00A515C8" w:rsidRDefault="004A3E18" w:rsidP="00A73B80">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sz w:val="32"/>
          <w:szCs w:val="32"/>
        </w:rPr>
        <w:t>董事会审计委员会根据中国证监会和上海证券交易所</w:t>
      </w:r>
      <w:r w:rsidR="000A6ED2">
        <w:rPr>
          <w:rFonts w:ascii="仿宋_GB2312" w:eastAsia="仿宋_GB2312"/>
          <w:sz w:val="32"/>
          <w:szCs w:val="32"/>
        </w:rPr>
        <w:t>要求，严格执行公司《</w:t>
      </w:r>
      <w:r>
        <w:rPr>
          <w:rFonts w:ascii="仿宋_GB2312" w:eastAsia="仿宋_GB2312"/>
          <w:sz w:val="32"/>
          <w:szCs w:val="32"/>
        </w:rPr>
        <w:t>审计委员</w:t>
      </w:r>
      <w:r w:rsidR="00DC0EC9">
        <w:rPr>
          <w:rFonts w:ascii="仿宋_GB2312" w:eastAsia="仿宋_GB2312" w:hint="eastAsia"/>
          <w:sz w:val="32"/>
          <w:szCs w:val="32"/>
        </w:rPr>
        <w:t>工作细则</w:t>
      </w:r>
      <w:r>
        <w:rPr>
          <w:rFonts w:ascii="仿宋_GB2312" w:eastAsia="仿宋_GB2312"/>
          <w:sz w:val="32"/>
          <w:szCs w:val="32"/>
        </w:rPr>
        <w:t>》，审计委员会在公司编制202</w:t>
      </w:r>
      <w:r>
        <w:rPr>
          <w:rFonts w:ascii="仿宋_GB2312" w:eastAsia="仿宋_GB2312" w:hint="eastAsia"/>
          <w:sz w:val="32"/>
          <w:szCs w:val="32"/>
        </w:rPr>
        <w:t>3</w:t>
      </w:r>
      <w:r>
        <w:rPr>
          <w:rFonts w:ascii="仿宋_GB2312" w:eastAsia="仿宋_GB2312"/>
          <w:sz w:val="32"/>
          <w:szCs w:val="32"/>
        </w:rPr>
        <w:t>年年度报告期间，对公司的财务状况和经营情况以及重大事项的进展进行充分的了解，就年度财务报表审计计划与年审会计师进行充分的沟通，认为公司所有交易均已记录，交易事项真实，资料完整，会计政策选用恰当，未发现有重大错报、漏报情况。</w:t>
      </w:r>
    </w:p>
    <w:p w:rsidR="00A515C8" w:rsidRDefault="00B92F44" w:rsidP="00017358">
      <w:pPr>
        <w:adjustRightInd w:val="0"/>
        <w:snapToGrid w:val="0"/>
        <w:spacing w:line="360" w:lineRule="auto"/>
        <w:ind w:firstLineChars="200" w:firstLine="643"/>
        <w:rPr>
          <w:rFonts w:ascii="仿宋_GB2312" w:eastAsia="仿宋_GB2312"/>
          <w:b/>
          <w:bCs/>
          <w:iCs/>
          <w:sz w:val="32"/>
          <w:szCs w:val="32"/>
        </w:rPr>
      </w:pPr>
      <w:r>
        <w:rPr>
          <w:rFonts w:ascii="仿宋_GB2312" w:eastAsia="仿宋_GB2312" w:hint="eastAsia"/>
          <w:b/>
          <w:bCs/>
          <w:iCs/>
          <w:sz w:val="32"/>
          <w:szCs w:val="32"/>
        </w:rPr>
        <w:t>四</w:t>
      </w:r>
      <w:r w:rsidR="004A3E18">
        <w:rPr>
          <w:rFonts w:ascii="仿宋_GB2312" w:eastAsia="仿宋_GB2312" w:hint="eastAsia"/>
          <w:b/>
          <w:bCs/>
          <w:iCs/>
          <w:sz w:val="32"/>
          <w:szCs w:val="32"/>
        </w:rPr>
        <w:t>、关联交易控制和企业管治</w:t>
      </w:r>
    </w:p>
    <w:p w:rsidR="00A515C8" w:rsidRDefault="004A3E18" w:rsidP="00017358">
      <w:pPr>
        <w:shd w:val="clear" w:color="auto" w:fill="FFFFFF"/>
        <w:spacing w:line="360" w:lineRule="auto"/>
        <w:ind w:firstLineChars="200" w:firstLine="640"/>
        <w:rPr>
          <w:rFonts w:ascii="仿宋_GB2312" w:eastAsia="仿宋_GB2312"/>
          <w:sz w:val="32"/>
          <w:szCs w:val="32"/>
        </w:rPr>
      </w:pPr>
      <w:r>
        <w:rPr>
          <w:rFonts w:ascii="仿宋_GB2312" w:eastAsia="仿宋_GB2312" w:hint="eastAsia"/>
          <w:sz w:val="32"/>
          <w:szCs w:val="32"/>
        </w:rPr>
        <w:t>报告期内，审计委员会关注日常关联交易，认为关联交</w:t>
      </w:r>
      <w:r>
        <w:rPr>
          <w:rFonts w:ascii="仿宋_GB2312" w:eastAsia="仿宋_GB2312"/>
          <w:sz w:val="32"/>
          <w:szCs w:val="32"/>
        </w:rPr>
        <w:t>易符合法律、法规规定，定价公允，符合公司与全体股东的利益。不会对公司财务及经营状况产生不利影响，不存在损害公司和中小股东利益的情形。</w:t>
      </w:r>
    </w:p>
    <w:p w:rsidR="00A515C8" w:rsidRDefault="00B92F44" w:rsidP="00017358">
      <w:pPr>
        <w:adjustRightInd w:val="0"/>
        <w:snapToGrid w:val="0"/>
        <w:spacing w:line="360" w:lineRule="auto"/>
        <w:ind w:firstLineChars="200" w:firstLine="643"/>
        <w:rPr>
          <w:rFonts w:ascii="仿宋_GB2312" w:eastAsia="仿宋_GB2312"/>
          <w:b/>
          <w:sz w:val="32"/>
          <w:szCs w:val="32"/>
        </w:rPr>
      </w:pPr>
      <w:r>
        <w:rPr>
          <w:rFonts w:ascii="仿宋_GB2312" w:eastAsia="仿宋_GB2312" w:hint="eastAsia"/>
          <w:b/>
          <w:sz w:val="32"/>
          <w:szCs w:val="32"/>
        </w:rPr>
        <w:lastRenderedPageBreak/>
        <w:t>五</w:t>
      </w:r>
      <w:r w:rsidR="004A3E18">
        <w:rPr>
          <w:rFonts w:ascii="仿宋_GB2312" w:eastAsia="仿宋_GB2312" w:hint="eastAsia"/>
          <w:b/>
          <w:sz w:val="32"/>
          <w:szCs w:val="32"/>
        </w:rPr>
        <w:t>、内审工作管理</w:t>
      </w:r>
    </w:p>
    <w:p w:rsidR="00A515C8" w:rsidRDefault="004A3E18" w:rsidP="00017358">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审计委员会认真审阅了公司2023年内部控制检查与评价工作方案，要求公司内控审计单位严格按照工作方案执行，并督促方案的实施，指导内部审计部门有效运作。未发现审计工作存在重大问题。</w:t>
      </w:r>
    </w:p>
    <w:p w:rsidR="00A515C8" w:rsidRDefault="00B92F44" w:rsidP="00017358">
      <w:pPr>
        <w:adjustRightInd w:val="0"/>
        <w:snapToGrid w:val="0"/>
        <w:spacing w:line="360" w:lineRule="auto"/>
        <w:ind w:firstLineChars="200" w:firstLine="643"/>
        <w:rPr>
          <w:rFonts w:ascii="仿宋_GB2312" w:eastAsia="仿宋_GB2312"/>
          <w:b/>
          <w:sz w:val="32"/>
          <w:szCs w:val="32"/>
        </w:rPr>
      </w:pPr>
      <w:r>
        <w:rPr>
          <w:rFonts w:ascii="仿宋_GB2312" w:eastAsia="仿宋_GB2312" w:hint="eastAsia"/>
          <w:b/>
          <w:bCs/>
          <w:iCs/>
          <w:sz w:val="32"/>
          <w:szCs w:val="32"/>
        </w:rPr>
        <w:t>六</w:t>
      </w:r>
      <w:r w:rsidR="004A3E18">
        <w:rPr>
          <w:rFonts w:ascii="仿宋_GB2312" w:eastAsia="仿宋_GB2312" w:hint="eastAsia"/>
          <w:b/>
          <w:sz w:val="32"/>
          <w:szCs w:val="32"/>
        </w:rPr>
        <w:t>、评估内部控制的有效性</w:t>
      </w:r>
    </w:p>
    <w:p w:rsidR="00A515C8" w:rsidRDefault="004A3E18" w:rsidP="00017358">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审计委员会认真审阅了公司内部控制评价报告和内部控制审计报告，充分与外部审计机构进行沟通，认真做好了公司内部控制评价及审计工作，认为上述报告客观有效反映了公司内部控制情况，不存在重大和重要缺陷。公司根据《公司法》《证券法》《企业内部控制基本规范》以及《企业内部控制配套指引》的要求，建立了体系完整、层次清晰、覆盖全面的企业内部控制制度。报告期内，公司严格执行国家相关法</w:t>
      </w:r>
      <w:r>
        <w:rPr>
          <w:rFonts w:ascii="仿宋_GB2312" w:eastAsia="仿宋_GB2312"/>
          <w:sz w:val="32"/>
          <w:szCs w:val="32"/>
        </w:rPr>
        <w:t>律、法规和《公司章程》等各项规章制度，股东大会、董事会、监事会、经营层规范运作，切实保障了公司和全体股东的合法权益。</w:t>
      </w:r>
    </w:p>
    <w:p w:rsidR="00A515C8" w:rsidRDefault="00B92F44" w:rsidP="00017358">
      <w:pPr>
        <w:adjustRightInd w:val="0"/>
        <w:snapToGrid w:val="0"/>
        <w:spacing w:line="360" w:lineRule="auto"/>
        <w:ind w:firstLineChars="200" w:firstLine="643"/>
        <w:rPr>
          <w:rFonts w:ascii="仿宋_GB2312" w:eastAsia="仿宋_GB2312"/>
          <w:b/>
          <w:bCs/>
          <w:iCs/>
          <w:sz w:val="32"/>
          <w:szCs w:val="32"/>
        </w:rPr>
      </w:pPr>
      <w:r>
        <w:rPr>
          <w:rFonts w:ascii="仿宋_GB2312" w:eastAsia="仿宋_GB2312" w:hint="eastAsia"/>
          <w:b/>
          <w:bCs/>
          <w:iCs/>
          <w:sz w:val="32"/>
          <w:szCs w:val="32"/>
        </w:rPr>
        <w:t>七</w:t>
      </w:r>
      <w:r w:rsidR="004A3E18">
        <w:rPr>
          <w:rFonts w:ascii="仿宋_GB2312" w:eastAsia="仿宋_GB2312" w:hint="eastAsia"/>
          <w:b/>
          <w:bCs/>
          <w:iCs/>
          <w:sz w:val="32"/>
          <w:szCs w:val="32"/>
        </w:rPr>
        <w:t>、审计师工作评估及续聘</w:t>
      </w:r>
    </w:p>
    <w:p w:rsidR="00A515C8" w:rsidRDefault="004A3E18" w:rsidP="00017358">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2023年度，公司聘请毕马威华振会计师事务所（特殊普通合伙）（以下简称“毕马威华振”）对年度财务报表及审计报告、内部控制进行审计，并承担国际审计师按照香港联交所上市规则应尽的职责。</w:t>
      </w:r>
    </w:p>
    <w:p w:rsidR="00A515C8" w:rsidRDefault="004A3E18" w:rsidP="00017358">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lastRenderedPageBreak/>
        <w:t>委员会认为：毕马威华振具有独立的法人资格，具有从事证券、期货相关业务审计从业资格，该所在为公司提供审计工作中遵循独立、客观、公正的职业准则，较好地完成了各项审计任务。</w:t>
      </w:r>
    </w:p>
    <w:p w:rsidR="00A515C8" w:rsidRDefault="004A3E18" w:rsidP="00017358">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公司已分别取得独立非执行董事及审计师就持续</w:t>
      </w:r>
      <w:proofErr w:type="gramStart"/>
      <w:r>
        <w:rPr>
          <w:rFonts w:ascii="仿宋_GB2312" w:eastAsia="仿宋_GB2312" w:hint="eastAsia"/>
          <w:sz w:val="32"/>
          <w:szCs w:val="32"/>
        </w:rPr>
        <w:t>关连</w:t>
      </w:r>
      <w:proofErr w:type="gramEnd"/>
      <w:r>
        <w:rPr>
          <w:rFonts w:ascii="仿宋_GB2312" w:eastAsia="仿宋_GB2312" w:hint="eastAsia"/>
          <w:sz w:val="32"/>
          <w:szCs w:val="32"/>
        </w:rPr>
        <w:t>交易根据上市</w:t>
      </w:r>
      <w:proofErr w:type="gramStart"/>
      <w:r>
        <w:rPr>
          <w:rFonts w:ascii="仿宋_GB2312" w:eastAsia="仿宋_GB2312" w:hint="eastAsia"/>
          <w:sz w:val="32"/>
          <w:szCs w:val="32"/>
        </w:rPr>
        <w:t>规则第14</w:t>
      </w:r>
      <w:proofErr w:type="gramEnd"/>
      <w:r>
        <w:rPr>
          <w:rFonts w:ascii="仿宋_GB2312" w:eastAsia="仿宋_GB2312" w:hint="eastAsia"/>
          <w:sz w:val="32"/>
          <w:szCs w:val="32"/>
        </w:rPr>
        <w:t>A.55及14A.56条的年度确认。</w:t>
      </w:r>
    </w:p>
    <w:p w:rsidR="00A515C8" w:rsidRDefault="00B92F44" w:rsidP="00017358">
      <w:pPr>
        <w:adjustRightInd w:val="0"/>
        <w:snapToGrid w:val="0"/>
        <w:spacing w:line="360" w:lineRule="auto"/>
        <w:ind w:firstLineChars="200" w:firstLine="643"/>
        <w:rPr>
          <w:rFonts w:ascii="仿宋_GB2312" w:eastAsia="仿宋_GB2312"/>
          <w:b/>
          <w:bCs/>
          <w:iCs/>
          <w:sz w:val="32"/>
          <w:szCs w:val="32"/>
        </w:rPr>
      </w:pPr>
      <w:r>
        <w:rPr>
          <w:rFonts w:ascii="仿宋_GB2312" w:eastAsia="仿宋_GB2312" w:hint="eastAsia"/>
          <w:b/>
          <w:bCs/>
          <w:iCs/>
          <w:sz w:val="32"/>
          <w:szCs w:val="32"/>
        </w:rPr>
        <w:t>八</w:t>
      </w:r>
      <w:r w:rsidR="004A3E18">
        <w:rPr>
          <w:rFonts w:ascii="仿宋_GB2312" w:eastAsia="仿宋_GB2312" w:hint="eastAsia"/>
          <w:b/>
          <w:bCs/>
          <w:iCs/>
          <w:sz w:val="32"/>
          <w:szCs w:val="32"/>
        </w:rPr>
        <w:t>、总体评价</w:t>
      </w:r>
    </w:p>
    <w:p w:rsidR="00A515C8" w:rsidRDefault="004A3E18" w:rsidP="00017358">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报告期内，董事会审计委员会按照《上海证券交易所上市公司审计委员会运作指引》以及《公司章程》《审计委员会工作细则》的有关规定，恪尽职守，尽职尽责地履行了董事会审计委员会的职责，开展并圆满地完成了各项工作。</w:t>
      </w:r>
    </w:p>
    <w:p w:rsidR="00A515C8" w:rsidRDefault="00A515C8">
      <w:pPr>
        <w:adjustRightInd w:val="0"/>
        <w:snapToGrid w:val="0"/>
        <w:spacing w:line="360" w:lineRule="auto"/>
        <w:jc w:val="right"/>
        <w:rPr>
          <w:rFonts w:ascii="仿宋_GB2312" w:eastAsia="仿宋_GB2312"/>
          <w:b/>
          <w:sz w:val="32"/>
          <w:szCs w:val="32"/>
        </w:rPr>
      </w:pPr>
    </w:p>
    <w:p w:rsidR="00A515C8" w:rsidRDefault="00A515C8">
      <w:pPr>
        <w:adjustRightInd w:val="0"/>
        <w:snapToGrid w:val="0"/>
        <w:spacing w:line="360" w:lineRule="auto"/>
        <w:jc w:val="right"/>
        <w:rPr>
          <w:rFonts w:ascii="仿宋_GB2312" w:eastAsia="仿宋_GB2312"/>
          <w:b/>
          <w:sz w:val="32"/>
          <w:szCs w:val="32"/>
        </w:rPr>
      </w:pPr>
    </w:p>
    <w:p w:rsidR="00A515C8" w:rsidRDefault="004A3E18" w:rsidP="007923A5">
      <w:pPr>
        <w:adjustRightInd w:val="0"/>
        <w:snapToGrid w:val="0"/>
        <w:spacing w:line="360" w:lineRule="auto"/>
        <w:ind w:leftChars="900" w:left="1890" w:right="318"/>
        <w:jc w:val="right"/>
        <w:rPr>
          <w:rFonts w:ascii="仿宋_GB2312" w:eastAsia="仿宋_GB2312"/>
          <w:b/>
          <w:sz w:val="32"/>
          <w:szCs w:val="32"/>
        </w:rPr>
      </w:pPr>
      <w:r>
        <w:rPr>
          <w:rFonts w:ascii="仿宋_GB2312" w:eastAsia="仿宋_GB2312" w:hint="eastAsia"/>
          <w:b/>
          <w:sz w:val="32"/>
          <w:szCs w:val="32"/>
        </w:rPr>
        <w:t>徐光华、周曙东、刘晓星、李晓艳</w:t>
      </w:r>
    </w:p>
    <w:p w:rsidR="00A515C8" w:rsidRDefault="004A3E18">
      <w:pPr>
        <w:adjustRightInd w:val="0"/>
        <w:snapToGrid w:val="0"/>
        <w:spacing w:line="360" w:lineRule="auto"/>
        <w:ind w:leftChars="900" w:left="1890" w:right="1284" w:firstLineChars="600" w:firstLine="1928"/>
        <w:jc w:val="right"/>
        <w:rPr>
          <w:rFonts w:ascii="仿宋_GB2312" w:eastAsia="仿宋_GB2312"/>
          <w:sz w:val="32"/>
          <w:szCs w:val="32"/>
        </w:rPr>
      </w:pPr>
      <w:r>
        <w:rPr>
          <w:rFonts w:ascii="仿宋_GB2312" w:eastAsia="仿宋_GB2312" w:hint="eastAsia"/>
          <w:b/>
          <w:sz w:val="32"/>
          <w:szCs w:val="32"/>
        </w:rPr>
        <w:t>20</w:t>
      </w:r>
      <w:r>
        <w:rPr>
          <w:rFonts w:ascii="仿宋_GB2312" w:eastAsia="仿宋_GB2312"/>
          <w:b/>
          <w:sz w:val="32"/>
          <w:szCs w:val="32"/>
        </w:rPr>
        <w:t>2</w:t>
      </w:r>
      <w:r>
        <w:rPr>
          <w:rFonts w:ascii="仿宋_GB2312" w:eastAsia="仿宋_GB2312" w:hint="eastAsia"/>
          <w:b/>
          <w:sz w:val="32"/>
          <w:szCs w:val="32"/>
        </w:rPr>
        <w:t>4年3月</w:t>
      </w:r>
      <w:r w:rsidR="00B63C8F">
        <w:rPr>
          <w:rFonts w:ascii="仿宋_GB2312" w:eastAsia="仿宋_GB2312" w:hint="eastAsia"/>
          <w:b/>
          <w:sz w:val="32"/>
          <w:szCs w:val="32"/>
        </w:rPr>
        <w:t>2</w:t>
      </w:r>
      <w:r w:rsidR="00CC288F">
        <w:rPr>
          <w:rFonts w:ascii="仿宋_GB2312" w:eastAsia="仿宋_GB2312" w:hint="eastAsia"/>
          <w:b/>
          <w:sz w:val="32"/>
          <w:szCs w:val="32"/>
        </w:rPr>
        <w:t>9</w:t>
      </w:r>
      <w:bookmarkStart w:id="1" w:name="_GoBack"/>
      <w:bookmarkEnd w:id="1"/>
      <w:r>
        <w:rPr>
          <w:rFonts w:ascii="仿宋_GB2312" w:eastAsia="仿宋_GB2312" w:hint="eastAsia"/>
          <w:b/>
          <w:sz w:val="32"/>
          <w:szCs w:val="32"/>
        </w:rPr>
        <w:t>日</w:t>
      </w:r>
    </w:p>
    <w:sectPr w:rsidR="00A515C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34EB" w:rsidRDefault="007734EB">
      <w:r>
        <w:separator/>
      </w:r>
    </w:p>
  </w:endnote>
  <w:endnote w:type="continuationSeparator" w:id="0">
    <w:p w:rsidR="007734EB" w:rsidRDefault="007734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15C8" w:rsidRDefault="004A3E18">
    <w:pPr>
      <w:pStyle w:val="a4"/>
      <w:jc w:val="center"/>
    </w:pPr>
    <w:r>
      <w:fldChar w:fldCharType="begin"/>
    </w:r>
    <w:r>
      <w:instrText xml:space="preserve"> PAGE   \* MERGEFORMAT </w:instrText>
    </w:r>
    <w:r>
      <w:fldChar w:fldCharType="separate"/>
    </w:r>
    <w:r w:rsidR="00CC288F" w:rsidRPr="00CC288F">
      <w:rPr>
        <w:noProof/>
        <w:lang w:val="zh-CN"/>
      </w:rPr>
      <w:t>4</w:t>
    </w:r>
    <w:r>
      <w:fldChar w:fldCharType="end"/>
    </w:r>
  </w:p>
  <w:p w:rsidR="00A515C8" w:rsidRDefault="00A515C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34EB" w:rsidRDefault="007734EB">
      <w:r>
        <w:separator/>
      </w:r>
    </w:p>
  </w:footnote>
  <w:footnote w:type="continuationSeparator" w:id="0">
    <w:p w:rsidR="007734EB" w:rsidRDefault="007734E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877F3E"/>
    <w:multiLevelType w:val="multilevel"/>
    <w:tmpl w:val="72877F3E"/>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3MTQ5ZTUzOWQ1MzYyYzZkMzdkMTc0ODQ1YmViZWYifQ=="/>
  </w:docVars>
  <w:rsids>
    <w:rsidRoot w:val="00B43A57"/>
    <w:rsid w:val="000039A6"/>
    <w:rsid w:val="00017358"/>
    <w:rsid w:val="00050108"/>
    <w:rsid w:val="000A6ED2"/>
    <w:rsid w:val="000C0656"/>
    <w:rsid w:val="00162E8F"/>
    <w:rsid w:val="00195502"/>
    <w:rsid w:val="001A1D49"/>
    <w:rsid w:val="001E4577"/>
    <w:rsid w:val="00222AFA"/>
    <w:rsid w:val="00234DFD"/>
    <w:rsid w:val="002D072A"/>
    <w:rsid w:val="002E73C3"/>
    <w:rsid w:val="00300116"/>
    <w:rsid w:val="00385B80"/>
    <w:rsid w:val="00412034"/>
    <w:rsid w:val="00423C48"/>
    <w:rsid w:val="004501C8"/>
    <w:rsid w:val="0049488A"/>
    <w:rsid w:val="004A3E18"/>
    <w:rsid w:val="005671F7"/>
    <w:rsid w:val="005854C6"/>
    <w:rsid w:val="005A494B"/>
    <w:rsid w:val="00610D1F"/>
    <w:rsid w:val="00660B47"/>
    <w:rsid w:val="0067572F"/>
    <w:rsid w:val="00681E63"/>
    <w:rsid w:val="00686778"/>
    <w:rsid w:val="006A0DA2"/>
    <w:rsid w:val="007363C5"/>
    <w:rsid w:val="00755F32"/>
    <w:rsid w:val="007734EB"/>
    <w:rsid w:val="007923A5"/>
    <w:rsid w:val="007A4490"/>
    <w:rsid w:val="007B1F2A"/>
    <w:rsid w:val="007C2F9C"/>
    <w:rsid w:val="007C5007"/>
    <w:rsid w:val="007D62D9"/>
    <w:rsid w:val="00821A81"/>
    <w:rsid w:val="008A49C5"/>
    <w:rsid w:val="009B523F"/>
    <w:rsid w:val="009D36D0"/>
    <w:rsid w:val="009E446C"/>
    <w:rsid w:val="009F4184"/>
    <w:rsid w:val="00A2499C"/>
    <w:rsid w:val="00A32E4D"/>
    <w:rsid w:val="00A4131D"/>
    <w:rsid w:val="00A515C8"/>
    <w:rsid w:val="00A52D8F"/>
    <w:rsid w:val="00A676FB"/>
    <w:rsid w:val="00A73B80"/>
    <w:rsid w:val="00A93974"/>
    <w:rsid w:val="00AC2A55"/>
    <w:rsid w:val="00AD01DE"/>
    <w:rsid w:val="00AD783C"/>
    <w:rsid w:val="00B06137"/>
    <w:rsid w:val="00B22ABD"/>
    <w:rsid w:val="00B23CE8"/>
    <w:rsid w:val="00B43A57"/>
    <w:rsid w:val="00B44735"/>
    <w:rsid w:val="00B513E5"/>
    <w:rsid w:val="00B63C8F"/>
    <w:rsid w:val="00B71C00"/>
    <w:rsid w:val="00B92F44"/>
    <w:rsid w:val="00BD23F4"/>
    <w:rsid w:val="00C130A7"/>
    <w:rsid w:val="00C20BC9"/>
    <w:rsid w:val="00C86941"/>
    <w:rsid w:val="00CA0015"/>
    <w:rsid w:val="00CA66B3"/>
    <w:rsid w:val="00CA6A63"/>
    <w:rsid w:val="00CC288F"/>
    <w:rsid w:val="00D42DFE"/>
    <w:rsid w:val="00D572CF"/>
    <w:rsid w:val="00DA4805"/>
    <w:rsid w:val="00DC0EC9"/>
    <w:rsid w:val="00DD7672"/>
    <w:rsid w:val="00E15A61"/>
    <w:rsid w:val="00E27EC2"/>
    <w:rsid w:val="00ED6AB7"/>
    <w:rsid w:val="00F01DA3"/>
    <w:rsid w:val="00F45B81"/>
    <w:rsid w:val="00F600E5"/>
    <w:rsid w:val="00F96670"/>
    <w:rsid w:val="03BB5A83"/>
    <w:rsid w:val="05D31EE3"/>
    <w:rsid w:val="05FB4913"/>
    <w:rsid w:val="0BD75CF0"/>
    <w:rsid w:val="0F051A79"/>
    <w:rsid w:val="14BA0EBC"/>
    <w:rsid w:val="155A1C72"/>
    <w:rsid w:val="23AB6072"/>
    <w:rsid w:val="39226CC4"/>
    <w:rsid w:val="3BEE4542"/>
    <w:rsid w:val="4AE8784C"/>
    <w:rsid w:val="4C363963"/>
    <w:rsid w:val="500E3EF9"/>
    <w:rsid w:val="52CD0829"/>
    <w:rsid w:val="54117889"/>
    <w:rsid w:val="54817806"/>
    <w:rsid w:val="56F67394"/>
    <w:rsid w:val="57524E19"/>
    <w:rsid w:val="5BCB5AEC"/>
    <w:rsid w:val="64CD4846"/>
    <w:rsid w:val="69126CCF"/>
    <w:rsid w:val="72436562"/>
    <w:rsid w:val="727E606F"/>
    <w:rsid w:val="77EF72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hAnsi="宋体" w:cs="宋体"/>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pPr>
    <w:rPr>
      <w:rFonts w:cs="Times New Roman"/>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脚 Char"/>
    <w:basedOn w:val="a0"/>
    <w:link w:val="a4"/>
    <w:uiPriority w:val="99"/>
    <w:qFormat/>
    <w:rPr>
      <w:rFonts w:ascii="宋体" w:eastAsia="宋体" w:hAnsi="宋体" w:cs="Times New Roman"/>
      <w:kern w:val="0"/>
      <w:sz w:val="18"/>
      <w:szCs w:val="18"/>
    </w:rPr>
  </w:style>
  <w:style w:type="character" w:customStyle="1" w:styleId="Char1">
    <w:name w:val="页眉 Char"/>
    <w:basedOn w:val="a0"/>
    <w:link w:val="a5"/>
    <w:uiPriority w:val="99"/>
    <w:qFormat/>
    <w:rPr>
      <w:rFonts w:ascii="宋体" w:eastAsia="宋体" w:hAnsi="宋体" w:cs="宋体"/>
      <w:kern w:val="0"/>
      <w:sz w:val="18"/>
      <w:szCs w:val="18"/>
    </w:rPr>
  </w:style>
  <w:style w:type="character" w:customStyle="1" w:styleId="Char">
    <w:name w:val="批注框文本 Char"/>
    <w:basedOn w:val="a0"/>
    <w:link w:val="a3"/>
    <w:uiPriority w:val="99"/>
    <w:semiHidden/>
    <w:qFormat/>
    <w:rPr>
      <w:rFonts w:ascii="宋体" w:eastAsia="宋体" w:hAnsi="宋体" w:cs="宋体"/>
      <w:sz w:val="18"/>
      <w:szCs w:val="18"/>
    </w:rPr>
  </w:style>
  <w:style w:type="paragraph" w:styleId="a6">
    <w:name w:val="List Paragraph"/>
    <w:basedOn w:val="a"/>
    <w:uiPriority w:val="99"/>
    <w:qFormat/>
    <w:pPr>
      <w:ind w:firstLineChars="200" w:firstLine="420"/>
    </w:pPr>
  </w:style>
  <w:style w:type="paragraph" w:customStyle="1" w:styleId="1">
    <w:name w:val="修订1"/>
    <w:hidden/>
    <w:uiPriority w:val="99"/>
    <w:semiHidden/>
    <w:qFormat/>
    <w:rPr>
      <w:rFonts w:ascii="宋体" w:hAnsi="宋体" w:cs="宋体"/>
      <w:sz w:val="21"/>
      <w:szCs w:val="24"/>
    </w:rPr>
  </w:style>
  <w:style w:type="paragraph" w:customStyle="1" w:styleId="2">
    <w:name w:val="修订2"/>
    <w:hidden/>
    <w:uiPriority w:val="99"/>
    <w:semiHidden/>
    <w:qFormat/>
    <w:rPr>
      <w:rFonts w:ascii="宋体" w:hAnsi="宋体" w:cs="宋体"/>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hAnsi="宋体" w:cs="宋体"/>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pPr>
    <w:rPr>
      <w:rFonts w:cs="Times New Roman"/>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脚 Char"/>
    <w:basedOn w:val="a0"/>
    <w:link w:val="a4"/>
    <w:uiPriority w:val="99"/>
    <w:qFormat/>
    <w:rPr>
      <w:rFonts w:ascii="宋体" w:eastAsia="宋体" w:hAnsi="宋体" w:cs="Times New Roman"/>
      <w:kern w:val="0"/>
      <w:sz w:val="18"/>
      <w:szCs w:val="18"/>
    </w:rPr>
  </w:style>
  <w:style w:type="character" w:customStyle="1" w:styleId="Char1">
    <w:name w:val="页眉 Char"/>
    <w:basedOn w:val="a0"/>
    <w:link w:val="a5"/>
    <w:uiPriority w:val="99"/>
    <w:qFormat/>
    <w:rPr>
      <w:rFonts w:ascii="宋体" w:eastAsia="宋体" w:hAnsi="宋体" w:cs="宋体"/>
      <w:kern w:val="0"/>
      <w:sz w:val="18"/>
      <w:szCs w:val="18"/>
    </w:rPr>
  </w:style>
  <w:style w:type="character" w:customStyle="1" w:styleId="Char">
    <w:name w:val="批注框文本 Char"/>
    <w:basedOn w:val="a0"/>
    <w:link w:val="a3"/>
    <w:uiPriority w:val="99"/>
    <w:semiHidden/>
    <w:qFormat/>
    <w:rPr>
      <w:rFonts w:ascii="宋体" w:eastAsia="宋体" w:hAnsi="宋体" w:cs="宋体"/>
      <w:sz w:val="18"/>
      <w:szCs w:val="18"/>
    </w:rPr>
  </w:style>
  <w:style w:type="paragraph" w:styleId="a6">
    <w:name w:val="List Paragraph"/>
    <w:basedOn w:val="a"/>
    <w:uiPriority w:val="99"/>
    <w:qFormat/>
    <w:pPr>
      <w:ind w:firstLineChars="200" w:firstLine="420"/>
    </w:pPr>
  </w:style>
  <w:style w:type="paragraph" w:customStyle="1" w:styleId="1">
    <w:name w:val="修订1"/>
    <w:hidden/>
    <w:uiPriority w:val="99"/>
    <w:semiHidden/>
    <w:qFormat/>
    <w:rPr>
      <w:rFonts w:ascii="宋体" w:hAnsi="宋体" w:cs="宋体"/>
      <w:sz w:val="21"/>
      <w:szCs w:val="24"/>
    </w:rPr>
  </w:style>
  <w:style w:type="paragraph" w:customStyle="1" w:styleId="2">
    <w:name w:val="修订2"/>
    <w:hidden/>
    <w:uiPriority w:val="99"/>
    <w:semiHidden/>
    <w:qFormat/>
    <w:rPr>
      <w:rFonts w:ascii="宋体" w:hAnsi="宋体" w:cs="宋体"/>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356</TotalTime>
  <Pages>4</Pages>
  <Words>245</Words>
  <Characters>1403</Characters>
  <Application>Microsoft Office Word</Application>
  <DocSecurity>0</DocSecurity>
  <Lines>11</Lines>
  <Paragraphs>3</Paragraphs>
  <ScaleCrop>false</ScaleCrop>
  <Company/>
  <LinksUpToDate>false</LinksUpToDate>
  <CharactersWithSpaces>1645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 L</dc:creator>
  <cp:lastModifiedBy>邱晓峰</cp:lastModifiedBy>
  <cp:revision>37</cp:revision>
  <cp:lastPrinted>2023-03-02T00:43:00Z</cp:lastPrinted>
  <dcterms:created xsi:type="dcterms:W3CDTF">2018-03-15T10:58:00Z</dcterms:created>
  <dcterms:modified xsi:type="dcterms:W3CDTF">2024-03-28T07:12:00Z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434991638CFB4017BCCB7F77B4DB4781</vt:lpwstr>
  </property>
</Properties>
</file>