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hint="default"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rPr>
        <w:t>股票简称：宁沪高速          股票代码：600377           编号：临2023-0</w:t>
      </w:r>
      <w:r>
        <w:rPr>
          <w:rFonts w:hint="default" w:asciiTheme="minorEastAsia" w:hAnsiTheme="minorEastAsia" w:eastAsiaTheme="minorEastAsia" w:cstheme="minorEastAsia"/>
          <w:b/>
          <w:sz w:val="24"/>
          <w:lang w:val="en-US"/>
        </w:rPr>
        <w:t>31</w:t>
      </w:r>
    </w:p>
    <w:p>
      <w:pPr>
        <w:adjustRightInd w:val="0"/>
        <w:snapToGrid w:val="0"/>
        <w:spacing w:line="312" w:lineRule="auto"/>
        <w:jc w:val="center"/>
        <w:rPr>
          <w:b/>
          <w:sz w:val="24"/>
        </w:rPr>
      </w:pPr>
    </w:p>
    <w:p>
      <w:pPr>
        <w:adjustRightInd w:val="0"/>
        <w:snapToGrid w:val="0"/>
        <w:spacing w:line="360" w:lineRule="auto"/>
        <w:jc w:val="center"/>
        <w:rPr>
          <w:b/>
          <w:sz w:val="28"/>
          <w:szCs w:val="28"/>
        </w:rPr>
      </w:pPr>
      <w:r>
        <w:rPr>
          <w:b/>
          <w:sz w:val="28"/>
          <w:szCs w:val="28"/>
        </w:rPr>
        <w:t>江苏宁沪高速公路股份有限公司</w:t>
      </w:r>
    </w:p>
    <w:p>
      <w:pPr>
        <w:adjustRightInd w:val="0"/>
        <w:snapToGrid w:val="0"/>
        <w:spacing w:line="360" w:lineRule="auto"/>
        <w:jc w:val="center"/>
        <w:rPr>
          <w:b/>
          <w:bCs/>
          <w:sz w:val="28"/>
          <w:szCs w:val="28"/>
        </w:rPr>
      </w:pPr>
      <w:r>
        <w:rPr>
          <w:b/>
          <w:sz w:val="28"/>
          <w:szCs w:val="28"/>
        </w:rPr>
        <w:t>第十届董事会第</w:t>
      </w:r>
      <w:r>
        <w:rPr>
          <w:rFonts w:hint="eastAsia"/>
          <w:b/>
          <w:sz w:val="28"/>
          <w:szCs w:val="28"/>
        </w:rPr>
        <w:t>十</w:t>
      </w:r>
      <w:r>
        <w:rPr>
          <w:rFonts w:hint="eastAsia"/>
          <w:b/>
          <w:sz w:val="28"/>
          <w:szCs w:val="28"/>
          <w:lang w:val="en-US" w:eastAsia="zh-CN"/>
        </w:rPr>
        <w:t>九</w:t>
      </w:r>
      <w:r>
        <w:rPr>
          <w:b/>
          <w:sz w:val="28"/>
          <w:szCs w:val="28"/>
        </w:rPr>
        <w:t>次会议决议</w:t>
      </w:r>
      <w:r>
        <w:rPr>
          <w:b/>
          <w:bCs/>
          <w:sz w:val="28"/>
          <w:szCs w:val="28"/>
        </w:rPr>
        <w:t>公告</w:t>
      </w:r>
    </w:p>
    <w:p>
      <w:pPr>
        <w:pStyle w:val="21"/>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pPr>
                              <w:spacing w:line="276" w:lineRule="auto"/>
                              <w:rPr>
                                <w:rFonts w:ascii="仿宋_GB2312" w:hAnsi="宋体" w:eastAsia="仿宋_GB2312"/>
                                <w:b/>
                                <w:sz w:val="24"/>
                              </w:rPr>
                            </w:pPr>
                            <w:r>
                              <w:rPr>
                                <w:rFonts w:hint="eastAsia" w:ascii="仿宋_GB2312" w:hAnsi="宋体" w:eastAsia="仿宋_GB2312" w:cs="宋体"/>
                                <w:b/>
                                <w:color w:val="000000"/>
                                <w:kern w:val="0"/>
                                <w:sz w:val="24"/>
                              </w:rPr>
                              <w:t>本公司董事会及全体董事保证本公告内容不存在任何虚假记载、误导性陈述或者重大遗漏，并对其内容的真实性、准确性和完整性承担法律责任。</w:t>
                            </w:r>
                          </w:p>
                          <w:p>
                            <w:pPr>
                              <w:spacing w:line="360" w:lineRule="auto"/>
                              <w:rPr>
                                <w:rFonts w:ascii="宋体" w:hAnsi="宋体" w:cs="宋体"/>
                                <w:b/>
                                <w:sz w:val="24"/>
                              </w:rPr>
                            </w:pP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pPr>
                        <w:spacing w:line="276" w:lineRule="auto"/>
                        <w:rPr>
                          <w:rFonts w:ascii="仿宋_GB2312" w:hAnsi="宋体" w:eastAsia="仿宋_GB2312"/>
                          <w:b/>
                          <w:sz w:val="24"/>
                        </w:rPr>
                      </w:pPr>
                      <w:r>
                        <w:rPr>
                          <w:rFonts w:hint="eastAsia" w:ascii="仿宋_GB2312" w:hAnsi="宋体" w:eastAsia="仿宋_GB2312" w:cs="宋体"/>
                          <w:b/>
                          <w:color w:val="000000"/>
                          <w:kern w:val="0"/>
                          <w:sz w:val="24"/>
                        </w:rPr>
                        <w:t>本公司董事会及全体董事保证本公告内容不存在任何虚假记载、误导性陈述或者重大遗漏，并对其内容的真实性、准确性和完整性承担法律责任。</w:t>
                      </w:r>
                    </w:p>
                    <w:p>
                      <w:pPr>
                        <w:spacing w:line="360" w:lineRule="auto"/>
                        <w:rPr>
                          <w:rFonts w:ascii="宋体" w:hAnsi="宋体" w:cs="宋体"/>
                          <w:b/>
                          <w:sz w:val="24"/>
                        </w:rPr>
                      </w:pPr>
                    </w:p>
                  </w:txbxContent>
                </v:textbox>
              </v:rect>
            </w:pict>
          </mc:Fallback>
        </mc:AlternateContent>
      </w:r>
    </w:p>
    <w:p>
      <w:pPr>
        <w:pStyle w:val="21"/>
        <w:snapToGrid w:val="0"/>
        <w:spacing w:line="360" w:lineRule="auto"/>
      </w:pPr>
    </w:p>
    <w:p>
      <w:pPr>
        <w:pStyle w:val="21"/>
        <w:snapToGrid w:val="0"/>
        <w:spacing w:line="360" w:lineRule="auto"/>
      </w:pPr>
    </w:p>
    <w:p>
      <w:pPr>
        <w:autoSpaceDE w:val="0"/>
        <w:autoSpaceDN w:val="0"/>
        <w:adjustRightInd w:val="0"/>
        <w:spacing w:line="360" w:lineRule="auto"/>
        <w:jc w:val="left"/>
        <w:rPr>
          <w:b/>
          <w:sz w:val="24"/>
        </w:rPr>
      </w:pPr>
      <w:r>
        <w:rPr>
          <w:b/>
          <w:sz w:val="24"/>
        </w:rPr>
        <w:t xml:space="preserve">一、会议召开情况 </w:t>
      </w:r>
    </w:p>
    <w:p>
      <w:pPr>
        <w:pStyle w:val="26"/>
        <w:autoSpaceDE w:val="0"/>
        <w:autoSpaceDN w:val="0"/>
        <w:adjustRightInd w:val="0"/>
        <w:spacing w:line="360" w:lineRule="auto"/>
        <w:ind w:firstLine="480"/>
        <w:jc w:val="left"/>
        <w:rPr>
          <w:rFonts w:ascii="宋体" w:hAnsi="宋体" w:cs="宋体"/>
          <w:sz w:val="24"/>
        </w:rPr>
      </w:pPr>
      <w:r>
        <w:rPr>
          <w:rFonts w:hint="eastAsia" w:ascii="宋体" w:hAnsi="宋体" w:cs="宋体"/>
          <w:sz w:val="24"/>
        </w:rPr>
        <w:t>（一）江苏宁沪高速公路股份有限公司（以下简称“本公司”）第十届董事会第十</w:t>
      </w:r>
      <w:r>
        <w:rPr>
          <w:rFonts w:hint="eastAsia" w:ascii="宋体" w:hAnsi="宋体" w:cs="宋体"/>
          <w:sz w:val="24"/>
          <w:lang w:val="en-US" w:eastAsia="zh-CN"/>
        </w:rPr>
        <w:t>九</w:t>
      </w:r>
      <w:r>
        <w:rPr>
          <w:rFonts w:hint="eastAsia" w:ascii="宋体" w:hAnsi="宋体" w:cs="宋体"/>
          <w:sz w:val="24"/>
        </w:rPr>
        <w:t>次会议（以下简称“会议”）于2023年</w:t>
      </w:r>
      <w:r>
        <w:rPr>
          <w:rFonts w:hint="eastAsia" w:ascii="宋体" w:hAnsi="宋体" w:cs="宋体"/>
          <w:sz w:val="24"/>
          <w:lang w:val="en-US" w:eastAsia="zh-CN"/>
        </w:rPr>
        <w:t>6</w:t>
      </w:r>
      <w:r>
        <w:rPr>
          <w:rFonts w:hint="eastAsia" w:ascii="宋体" w:hAnsi="宋体" w:cs="宋体"/>
          <w:sz w:val="24"/>
        </w:rPr>
        <w:t>月</w:t>
      </w:r>
      <w:r>
        <w:rPr>
          <w:rFonts w:hint="eastAsia" w:ascii="宋体" w:hAnsi="宋体" w:cs="宋体"/>
          <w:sz w:val="24"/>
          <w:lang w:val="en-US" w:eastAsia="zh-CN"/>
        </w:rPr>
        <w:t>20</w:t>
      </w:r>
      <w:r>
        <w:rPr>
          <w:rFonts w:hint="eastAsia" w:ascii="宋体" w:hAnsi="宋体" w:cs="宋体"/>
          <w:sz w:val="24"/>
        </w:rPr>
        <w:t>日以</w:t>
      </w:r>
      <w:r>
        <w:rPr>
          <w:rFonts w:hint="eastAsia" w:ascii="宋体" w:hAnsi="宋体" w:cs="宋体"/>
          <w:sz w:val="24"/>
          <w:lang w:val="en-US" w:eastAsia="zh-CN"/>
        </w:rPr>
        <w:t>现场会议及视频会议相结合</w:t>
      </w:r>
      <w:r>
        <w:rPr>
          <w:rFonts w:hint="eastAsia" w:ascii="宋体" w:hAnsi="宋体" w:cs="宋体"/>
          <w:sz w:val="24"/>
        </w:rPr>
        <w:t>的方式召开。</w:t>
      </w:r>
    </w:p>
    <w:p>
      <w:pPr>
        <w:pStyle w:val="26"/>
        <w:autoSpaceDE w:val="0"/>
        <w:autoSpaceDN w:val="0"/>
        <w:adjustRightInd w:val="0"/>
        <w:spacing w:line="360" w:lineRule="auto"/>
        <w:ind w:firstLine="480"/>
        <w:jc w:val="left"/>
        <w:rPr>
          <w:rFonts w:ascii="宋体" w:hAnsi="宋体" w:cs="宋体"/>
          <w:sz w:val="24"/>
        </w:rPr>
      </w:pPr>
      <w:r>
        <w:rPr>
          <w:rFonts w:hint="eastAsia" w:ascii="宋体" w:hAnsi="宋体" w:cs="宋体"/>
          <w:sz w:val="24"/>
        </w:rPr>
        <w:t>（二）会议通知以邮件或专人送达的方式向董事会全体成员发出。</w:t>
      </w:r>
    </w:p>
    <w:p>
      <w:pPr>
        <w:pStyle w:val="26"/>
        <w:autoSpaceDE w:val="0"/>
        <w:autoSpaceDN w:val="0"/>
        <w:adjustRightInd w:val="0"/>
        <w:spacing w:line="360" w:lineRule="auto"/>
        <w:ind w:firstLine="480"/>
        <w:jc w:val="left"/>
        <w:rPr>
          <w:rFonts w:ascii="宋体" w:hAnsi="宋体" w:cs="宋体"/>
          <w:sz w:val="24"/>
        </w:rPr>
      </w:pPr>
      <w:r>
        <w:rPr>
          <w:rFonts w:hint="eastAsia" w:ascii="宋体" w:hAnsi="宋体" w:cs="宋体"/>
          <w:sz w:val="24"/>
        </w:rPr>
        <w:t>（三）会议应表决董事1</w:t>
      </w:r>
      <w:r>
        <w:rPr>
          <w:rFonts w:hint="eastAsia" w:ascii="宋体" w:hAnsi="宋体" w:cs="宋体"/>
          <w:sz w:val="24"/>
          <w:lang w:val="en-US" w:eastAsia="zh-CN"/>
        </w:rPr>
        <w:t>3</w:t>
      </w:r>
      <w:r>
        <w:rPr>
          <w:rFonts w:hint="eastAsia" w:ascii="宋体" w:hAnsi="宋体" w:cs="宋体"/>
          <w:sz w:val="24"/>
        </w:rPr>
        <w:t>人，会议出席董事</w:t>
      </w:r>
      <w:r>
        <w:rPr>
          <w:rFonts w:hint="eastAsia" w:ascii="宋体" w:hAnsi="宋体" w:cs="宋体"/>
          <w:sz w:val="24"/>
          <w:lang w:val="en-US" w:eastAsia="zh-CN"/>
        </w:rPr>
        <w:t>11</w:t>
      </w:r>
      <w:r>
        <w:rPr>
          <w:rFonts w:hint="eastAsia" w:ascii="宋体" w:hAnsi="宋体" w:cs="宋体"/>
          <w:sz w:val="24"/>
        </w:rPr>
        <w:t>人</w:t>
      </w:r>
      <w:r>
        <w:rPr>
          <w:rFonts w:hint="eastAsia" w:ascii="宋体" w:hAnsi="宋体" w:cs="宋体"/>
          <w:sz w:val="24"/>
          <w:lang w:eastAsia="zh-CN"/>
        </w:rPr>
        <w:t>，</w:t>
      </w:r>
      <w:r>
        <w:rPr>
          <w:rFonts w:hint="eastAsia" w:ascii="宋体" w:hAnsi="宋体" w:cs="宋体"/>
          <w:sz w:val="24"/>
          <w:lang w:val="en-US" w:eastAsia="zh-CN"/>
        </w:rPr>
        <w:t>董事陈云江先生因公务未能出席会议，授权董事汪锋先生代为表决；独立董事虞明远先生因公务未能出席会议，授权独立董事周曙东先生代为表决</w:t>
      </w:r>
      <w:r>
        <w:rPr>
          <w:rFonts w:hint="eastAsia" w:ascii="宋体" w:hAnsi="宋体" w:cs="宋体"/>
          <w:sz w:val="24"/>
        </w:rPr>
        <w:t>。</w:t>
      </w:r>
    </w:p>
    <w:p>
      <w:pPr>
        <w:pStyle w:val="26"/>
        <w:autoSpaceDE w:val="0"/>
        <w:autoSpaceDN w:val="0"/>
        <w:adjustRightInd w:val="0"/>
        <w:spacing w:line="360" w:lineRule="auto"/>
        <w:ind w:firstLine="480"/>
        <w:jc w:val="left"/>
        <w:rPr>
          <w:rFonts w:ascii="宋体" w:hAnsi="宋体" w:cs="宋体"/>
          <w:sz w:val="24"/>
        </w:rPr>
      </w:pPr>
      <w:r>
        <w:rPr>
          <w:rFonts w:hint="eastAsia" w:ascii="宋体" w:hAnsi="宋体" w:cs="宋体"/>
          <w:sz w:val="24"/>
        </w:rPr>
        <w:t>（四）会议的召开符合《公司法》及本公司《章程》的有关规定，会议决议为有效决议。</w:t>
      </w:r>
    </w:p>
    <w:p>
      <w:pPr>
        <w:pStyle w:val="26"/>
        <w:autoSpaceDE w:val="0"/>
        <w:autoSpaceDN w:val="0"/>
        <w:adjustRightInd w:val="0"/>
        <w:spacing w:line="360" w:lineRule="auto"/>
        <w:ind w:firstLine="120" w:firstLineChars="50"/>
        <w:jc w:val="left"/>
        <w:rPr>
          <w:rFonts w:ascii="宋体" w:hAnsi="宋体" w:cs="宋体"/>
          <w:sz w:val="24"/>
        </w:rPr>
      </w:pPr>
      <w:bookmarkStart w:id="0" w:name="_GoBack"/>
      <w:bookmarkEnd w:id="0"/>
    </w:p>
    <w:p>
      <w:pPr>
        <w:pStyle w:val="26"/>
        <w:autoSpaceDE w:val="0"/>
        <w:autoSpaceDN w:val="0"/>
        <w:adjustRightInd w:val="0"/>
        <w:spacing w:line="360" w:lineRule="auto"/>
        <w:ind w:firstLine="120" w:firstLineChars="50"/>
        <w:jc w:val="left"/>
        <w:rPr>
          <w:rFonts w:ascii="宋体" w:hAnsi="宋体" w:cs="宋体"/>
          <w:b/>
          <w:sz w:val="24"/>
        </w:rPr>
      </w:pPr>
      <w:r>
        <w:rPr>
          <w:rFonts w:hint="eastAsia" w:ascii="宋体" w:hAnsi="宋体" w:cs="宋体"/>
          <w:b/>
          <w:sz w:val="24"/>
        </w:rPr>
        <w:t>二、会议审议情况</w:t>
      </w:r>
    </w:p>
    <w:p>
      <w:pPr>
        <w:pStyle w:val="26"/>
        <w:autoSpaceDE w:val="0"/>
        <w:autoSpaceDN w:val="0"/>
        <w:adjustRightInd w:val="0"/>
        <w:spacing w:line="360" w:lineRule="auto"/>
        <w:ind w:firstLine="480"/>
        <w:jc w:val="left"/>
        <w:rPr>
          <w:rFonts w:ascii="宋体" w:hAnsi="宋体" w:cs="宋体"/>
          <w:sz w:val="24"/>
        </w:rPr>
      </w:pPr>
      <w:r>
        <w:rPr>
          <w:rFonts w:hint="eastAsia" w:ascii="宋体" w:hAnsi="宋体" w:cs="宋体"/>
          <w:sz w:val="24"/>
        </w:rPr>
        <w:t>本次会议审议并通过如下议案：</w:t>
      </w:r>
    </w:p>
    <w:p>
      <w:pPr>
        <w:adjustRightInd w:val="0"/>
        <w:spacing w:line="360" w:lineRule="auto"/>
        <w:ind w:firstLine="480" w:firstLineChars="200"/>
        <w:rPr>
          <w:rFonts w:ascii="宋体" w:hAnsi="宋体" w:cs="宋体"/>
          <w:sz w:val="24"/>
        </w:rPr>
      </w:pPr>
      <w:r>
        <w:rPr>
          <w:rFonts w:hint="eastAsia" w:ascii="宋体" w:hAnsi="宋体" w:cs="宋体"/>
          <w:sz w:val="24"/>
        </w:rPr>
        <w:t>（一）审议并批准《关于江苏交通控股有限公司（以下简称“江苏交控”）就本公司全资子公司江苏云杉清洁能源投资控股有限公司（以下简称“云杉清能公司”）控股子公司苏交控如东海上风力发电有限公司（以下简称“如东公司”）国家开发银行项目贷款提供担保收取担保费用的议案》。</w:t>
      </w:r>
    </w:p>
    <w:p>
      <w:pPr>
        <w:adjustRightInd w:val="0"/>
        <w:spacing w:line="360" w:lineRule="auto"/>
        <w:ind w:firstLine="480" w:firstLineChars="200"/>
        <w:rPr>
          <w:rFonts w:ascii="宋体" w:hAnsi="宋体" w:cs="宋体"/>
          <w:b/>
          <w:sz w:val="24"/>
        </w:rPr>
      </w:pPr>
      <w:r>
        <w:rPr>
          <w:rFonts w:hint="eastAsia" w:ascii="宋体" w:hAnsi="宋体" w:cs="宋体"/>
          <w:sz w:val="24"/>
        </w:rPr>
        <w:t>同意江苏交控和如东公司拟签订《关于保证合同的担保收费协议》的补充协议之二，约定担保收费协议自本公司与贷款人签订保证合同生效之日起终止，</w:t>
      </w:r>
      <w:r>
        <w:rPr>
          <w:rFonts w:hint="eastAsia" w:ascii="宋体" w:hAnsi="宋体" w:cs="宋体"/>
          <w:sz w:val="24"/>
          <w:lang w:val="en-US" w:eastAsia="zh-CN"/>
        </w:rPr>
        <w:t>如东</w:t>
      </w:r>
      <w:r>
        <w:rPr>
          <w:rFonts w:hint="eastAsia" w:ascii="宋体" w:hAnsi="宋体" w:cs="宋体"/>
          <w:sz w:val="24"/>
        </w:rPr>
        <w:t>公司就江苏交控2023年已提供的连带责任保证，向其支付担保费用人民币3,588,017.97元。</w:t>
      </w:r>
    </w:p>
    <w:p>
      <w:pPr>
        <w:adjustRightInd w:val="0"/>
        <w:spacing w:line="360" w:lineRule="auto"/>
        <w:ind w:firstLine="482" w:firstLineChars="200"/>
        <w:rPr>
          <w:rFonts w:ascii="宋体" w:hAnsi="宋体" w:cs="宋体"/>
          <w:b/>
          <w:sz w:val="24"/>
        </w:rPr>
      </w:pPr>
      <w:r>
        <w:rPr>
          <w:rFonts w:hint="eastAsia" w:ascii="宋体" w:hAnsi="宋体" w:cs="宋体"/>
          <w:b/>
          <w:sz w:val="24"/>
        </w:rPr>
        <w:t>表决结果：同意1</w:t>
      </w:r>
      <w:r>
        <w:rPr>
          <w:rFonts w:hint="eastAsia" w:ascii="宋体" w:hAnsi="宋体" w:cs="宋体"/>
          <w:b/>
          <w:sz w:val="24"/>
          <w:lang w:val="en-US" w:eastAsia="zh-CN"/>
        </w:rPr>
        <w:t>1</w:t>
      </w:r>
      <w:r>
        <w:rPr>
          <w:rFonts w:hint="eastAsia" w:ascii="宋体" w:hAnsi="宋体" w:cs="宋体"/>
          <w:b/>
          <w:sz w:val="24"/>
        </w:rPr>
        <w:t>票；反对0票；弃权0票。</w:t>
      </w:r>
    </w:p>
    <w:p>
      <w:pPr>
        <w:adjustRightInd w:val="0"/>
        <w:spacing w:line="360" w:lineRule="auto"/>
        <w:ind w:firstLine="482" w:firstLineChars="200"/>
        <w:rPr>
          <w:rFonts w:hint="eastAsia" w:ascii="宋体" w:hAnsi="宋体" w:cs="宋体"/>
          <w:b/>
          <w:sz w:val="24"/>
        </w:rPr>
      </w:pPr>
      <w:r>
        <w:rPr>
          <w:rFonts w:hint="eastAsia" w:ascii="宋体" w:hAnsi="宋体" w:cs="宋体"/>
          <w:b/>
          <w:sz w:val="24"/>
        </w:rPr>
        <w:t>此议案获得通过。</w:t>
      </w:r>
    </w:p>
    <w:p>
      <w:pPr>
        <w:adjustRightInd w:val="0"/>
        <w:spacing w:line="360" w:lineRule="auto"/>
        <w:ind w:firstLine="482" w:firstLineChars="200"/>
        <w:rPr>
          <w:rFonts w:hint="eastAsia" w:ascii="宋体" w:hAnsi="宋体" w:cs="宋体"/>
          <w:b/>
          <w:sz w:val="24"/>
        </w:rPr>
      </w:pPr>
      <w:r>
        <w:rPr>
          <w:rFonts w:hint="eastAsia" w:ascii="宋体" w:hAnsi="宋体" w:cs="宋体"/>
          <w:b/>
          <w:sz w:val="24"/>
        </w:rPr>
        <w:t>此关联交易事项中，关联董事徐海北先生、王颖健先生回避表决，其余各董事均可投票。</w:t>
      </w:r>
    </w:p>
    <w:p>
      <w:pPr>
        <w:adjustRightInd w:val="0"/>
        <w:spacing w:line="360" w:lineRule="auto"/>
        <w:ind w:firstLine="482" w:firstLineChars="200"/>
        <w:rPr>
          <w:rFonts w:hint="eastAsia" w:ascii="宋体" w:hAnsi="宋体" w:cs="宋体"/>
          <w:b/>
          <w:sz w:val="24"/>
        </w:rPr>
      </w:pPr>
      <w:r>
        <w:rPr>
          <w:rFonts w:hint="eastAsia" w:ascii="宋体" w:hAnsi="宋体" w:cs="宋体"/>
          <w:b/>
          <w:sz w:val="24"/>
        </w:rPr>
        <w:t>所有董事（包括独立非执行董事）认为该关联交易事项交易条款公平合理，属一般商业条款，担保费率低于商业担保公司，不会损害本公司及非关联股东利益，尤其是中小股东的利益，且符合本公司及其股东的整体利益。</w:t>
      </w:r>
    </w:p>
    <w:p>
      <w:pPr>
        <w:adjustRightInd w:val="0"/>
        <w:spacing w:line="360" w:lineRule="auto"/>
        <w:ind w:firstLine="482" w:firstLineChars="200"/>
        <w:rPr>
          <w:rFonts w:hint="eastAsia" w:ascii="宋体" w:hAnsi="宋体" w:cs="宋体"/>
          <w:b/>
          <w:sz w:val="24"/>
        </w:rPr>
      </w:pPr>
      <w:r>
        <w:rPr>
          <w:rFonts w:hint="eastAsia" w:ascii="宋体" w:hAnsi="宋体" w:cs="宋体"/>
          <w:b/>
          <w:sz w:val="24"/>
        </w:rPr>
        <w:t>根据上海证券交易所股票上市规则，关联方就在国家开发银行的贷款提供担保并收取担保费用，未达到上市公司最近一期经审计净资产绝对值0.5%以上，未达到上海证券交易所股票上市规则关联交易的披露标准。上述财务资助是按一般的商务条款进行，而且没有以本集团的资产作抵押，因此应可以根据香港联合交易所有限公司证券上市规则第14A.90条获得全面豁免持续关连交易披露和独立股东批准要求。</w:t>
      </w:r>
    </w:p>
    <w:p>
      <w:pPr>
        <w:adjustRightInd w:val="0"/>
        <w:spacing w:line="360" w:lineRule="auto"/>
        <w:ind w:firstLine="480" w:firstLineChars="200"/>
        <w:rPr>
          <w:rFonts w:hint="eastAsia" w:ascii="宋体" w:hAnsi="宋体" w:eastAsia="宋体" w:cs="宋体"/>
          <w:sz w:val="24"/>
        </w:rPr>
      </w:pPr>
    </w:p>
    <w:p>
      <w:pPr>
        <w:adjustRightInd w:val="0"/>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lang w:eastAsia="zh-CN"/>
        </w:rPr>
        <w:t>（</w:t>
      </w:r>
      <w:r>
        <w:rPr>
          <w:rFonts w:hint="eastAsia" w:ascii="宋体" w:hAnsi="宋体" w:eastAsia="宋体" w:cs="宋体"/>
          <w:sz w:val="24"/>
          <w:lang w:val="en-US" w:eastAsia="zh-CN"/>
        </w:rPr>
        <w:t>二</w:t>
      </w:r>
      <w:r>
        <w:rPr>
          <w:rFonts w:hint="eastAsia" w:ascii="宋体" w:hAnsi="宋体" w:eastAsia="宋体" w:cs="宋体"/>
          <w:sz w:val="24"/>
          <w:lang w:eastAsia="zh-CN"/>
        </w:rPr>
        <w:t>）</w:t>
      </w:r>
      <w:r>
        <w:rPr>
          <w:rFonts w:hint="eastAsia" w:ascii="宋体" w:hAnsi="宋体" w:eastAsia="宋体" w:cs="宋体"/>
          <w:sz w:val="24"/>
        </w:rPr>
        <w:t>审议并批准《关于选举第十届董事会专门委员会委员的议案》</w:t>
      </w:r>
      <w:r>
        <w:rPr>
          <w:rFonts w:hint="eastAsia" w:ascii="宋体" w:hAnsi="宋体" w:eastAsia="宋体" w:cs="宋体"/>
          <w:sz w:val="24"/>
          <w:lang w:eastAsia="zh-CN"/>
        </w:rPr>
        <w:t>。</w:t>
      </w:r>
    </w:p>
    <w:p>
      <w:pPr>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同意</w:t>
      </w:r>
      <w:r>
        <w:rPr>
          <w:rFonts w:hint="eastAsia" w:ascii="宋体" w:hAnsi="宋体" w:eastAsia="宋体" w:cs="宋体"/>
          <w:sz w:val="24"/>
          <w:lang w:val="en-US" w:eastAsia="zh-CN"/>
        </w:rPr>
        <w:t>徐海北</w:t>
      </w:r>
      <w:r>
        <w:rPr>
          <w:rFonts w:hint="eastAsia" w:ascii="宋体" w:hAnsi="宋体" w:eastAsia="宋体" w:cs="宋体"/>
          <w:sz w:val="24"/>
        </w:rPr>
        <w:t>先生担任本公司第十届董事会薪酬与考核委员会</w:t>
      </w:r>
      <w:r>
        <w:rPr>
          <w:rFonts w:hint="eastAsia" w:ascii="宋体" w:hAnsi="宋体" w:eastAsia="宋体" w:cs="宋体"/>
          <w:sz w:val="24"/>
          <w:lang w:val="en-US" w:eastAsia="zh-CN"/>
        </w:rPr>
        <w:t>委员</w:t>
      </w:r>
      <w:r>
        <w:rPr>
          <w:rFonts w:hint="eastAsia" w:ascii="宋体" w:hAnsi="宋体" w:eastAsia="宋体" w:cs="宋体"/>
          <w:sz w:val="24"/>
        </w:rPr>
        <w:t>、提名委员会委员。</w:t>
      </w:r>
    </w:p>
    <w:p>
      <w:pPr>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表决结果：同意13票；反对0票；弃权0票。</w:t>
      </w:r>
    </w:p>
    <w:p>
      <w:pPr>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此议案获得通过。</w:t>
      </w:r>
    </w:p>
    <w:p>
      <w:pPr>
        <w:adjustRightInd w:val="0"/>
        <w:spacing w:line="360" w:lineRule="auto"/>
        <w:ind w:firstLine="562" w:firstLineChars="200"/>
        <w:rPr>
          <w:rFonts w:ascii="仿宋_GB2312" w:hAnsi="宋体" w:eastAsia="仿宋_GB2312"/>
          <w:b/>
          <w:sz w:val="28"/>
          <w:szCs w:val="28"/>
        </w:rPr>
      </w:pPr>
    </w:p>
    <w:p>
      <w:pPr>
        <w:adjustRightInd w:val="0"/>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lang w:eastAsia="zh-CN"/>
        </w:rPr>
        <w:t>（</w:t>
      </w:r>
      <w:r>
        <w:rPr>
          <w:rFonts w:hint="eastAsia" w:ascii="宋体" w:hAnsi="宋体" w:eastAsia="宋体" w:cs="宋体"/>
          <w:sz w:val="24"/>
          <w:lang w:val="en-US" w:eastAsia="zh-CN"/>
        </w:rPr>
        <w:t>三</w:t>
      </w:r>
      <w:r>
        <w:rPr>
          <w:rFonts w:hint="eastAsia" w:ascii="宋体" w:hAnsi="宋体" w:eastAsia="宋体" w:cs="宋体"/>
          <w:sz w:val="24"/>
          <w:lang w:eastAsia="zh-CN"/>
        </w:rPr>
        <w:t>）</w:t>
      </w:r>
      <w:r>
        <w:rPr>
          <w:rFonts w:hint="eastAsia" w:ascii="宋体" w:hAnsi="宋体" w:eastAsia="宋体" w:cs="宋体"/>
          <w:sz w:val="24"/>
        </w:rPr>
        <w:t>审议并批准《关于审议本公司向中国银行间市场交易商协会统一注册2023-2025年度债务融资工具的议案》</w:t>
      </w:r>
      <w:r>
        <w:rPr>
          <w:rFonts w:hint="eastAsia" w:ascii="宋体" w:hAnsi="宋体" w:eastAsia="宋体" w:cs="宋体"/>
          <w:sz w:val="24"/>
          <w:lang w:eastAsia="zh-CN"/>
        </w:rPr>
        <w:t>。</w:t>
      </w:r>
    </w:p>
    <w:p>
      <w:pPr>
        <w:adjustRightInd w:val="0"/>
        <w:spacing w:line="360" w:lineRule="auto"/>
        <w:ind w:firstLine="480" w:firstLineChars="200"/>
        <w:rPr>
          <w:rFonts w:hint="eastAsia" w:ascii="宋体" w:hAnsi="宋体" w:eastAsia="宋体" w:cs="宋体"/>
          <w:sz w:val="24"/>
        </w:rPr>
      </w:pPr>
      <w:r>
        <w:rPr>
          <w:rFonts w:hint="eastAsia" w:ascii="宋体" w:hAnsi="宋体" w:eastAsia="宋体" w:cs="宋体"/>
          <w:sz w:val="24"/>
        </w:rPr>
        <w:t>同意本公司向交易商协会申请统一注册2023-2025年度债务融资工具，品种包含超短期融资券、短期融资券、中期票据、永续中期票据等。</w:t>
      </w:r>
    </w:p>
    <w:p>
      <w:pPr>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表决结果：同意13票；反对0票；弃权0票。</w:t>
      </w:r>
    </w:p>
    <w:p>
      <w:pPr>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此议案获得通过。</w:t>
      </w:r>
    </w:p>
    <w:p>
      <w:pPr>
        <w:spacing w:line="360" w:lineRule="auto"/>
        <w:ind w:firstLine="562" w:firstLineChars="200"/>
        <w:rPr>
          <w:rFonts w:ascii="仿宋_GB2312" w:hAnsi="宋体" w:eastAsia="仿宋_GB2312"/>
          <w:b/>
          <w:sz w:val="28"/>
          <w:szCs w:val="28"/>
        </w:rPr>
      </w:pPr>
    </w:p>
    <w:p>
      <w:pPr>
        <w:adjustRightInd w:val="0"/>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lang w:eastAsia="zh-CN"/>
        </w:rPr>
        <w:t>（</w:t>
      </w:r>
      <w:r>
        <w:rPr>
          <w:rFonts w:hint="eastAsia" w:ascii="宋体" w:hAnsi="宋体" w:eastAsia="宋体" w:cs="宋体"/>
          <w:sz w:val="24"/>
          <w:lang w:val="en-US" w:eastAsia="zh-CN"/>
        </w:rPr>
        <w:t>四</w:t>
      </w:r>
      <w:r>
        <w:rPr>
          <w:rFonts w:hint="eastAsia" w:ascii="宋体" w:hAnsi="宋体" w:eastAsia="宋体" w:cs="宋体"/>
          <w:sz w:val="24"/>
          <w:lang w:eastAsia="zh-CN"/>
        </w:rPr>
        <w:t>）</w:t>
      </w:r>
      <w:r>
        <w:rPr>
          <w:rFonts w:hint="eastAsia" w:ascii="宋体" w:hAnsi="宋体" w:eastAsia="宋体" w:cs="宋体"/>
          <w:sz w:val="24"/>
        </w:rPr>
        <w:t>审议并批准关于公司《2022年度合规工作报告》的议案</w:t>
      </w:r>
      <w:r>
        <w:rPr>
          <w:rFonts w:hint="eastAsia" w:ascii="宋体" w:hAnsi="宋体" w:eastAsia="宋体" w:cs="宋体"/>
          <w:sz w:val="24"/>
          <w:lang w:eastAsia="zh-CN"/>
        </w:rPr>
        <w:t>。</w:t>
      </w:r>
    </w:p>
    <w:p>
      <w:pPr>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表决结果：同意1</w:t>
      </w:r>
      <w:r>
        <w:rPr>
          <w:rFonts w:hint="eastAsia" w:ascii="宋体" w:hAnsi="宋体" w:eastAsia="宋体" w:cs="宋体"/>
          <w:b/>
          <w:bCs/>
          <w:sz w:val="24"/>
          <w:lang w:val="en-US" w:eastAsia="zh-CN"/>
        </w:rPr>
        <w:t>3</w:t>
      </w:r>
      <w:r>
        <w:rPr>
          <w:rFonts w:hint="eastAsia" w:ascii="宋体" w:hAnsi="宋体" w:eastAsia="宋体" w:cs="宋体"/>
          <w:b/>
          <w:bCs/>
          <w:sz w:val="24"/>
        </w:rPr>
        <w:t>票；反对0票；弃权0票。</w:t>
      </w:r>
    </w:p>
    <w:p>
      <w:pPr>
        <w:adjustRightInd w:val="0"/>
        <w:spacing w:line="360" w:lineRule="auto"/>
        <w:ind w:firstLine="482" w:firstLineChars="200"/>
        <w:rPr>
          <w:rFonts w:hint="eastAsia" w:ascii="宋体" w:hAnsi="宋体" w:eastAsia="宋体" w:cs="宋体"/>
          <w:b/>
          <w:bCs/>
          <w:sz w:val="24"/>
        </w:rPr>
      </w:pPr>
      <w:r>
        <w:rPr>
          <w:rFonts w:hint="eastAsia" w:ascii="宋体" w:hAnsi="宋体" w:eastAsia="宋体" w:cs="宋体"/>
          <w:b/>
          <w:bCs/>
          <w:sz w:val="24"/>
        </w:rPr>
        <w:t>此议案获得通过。</w:t>
      </w:r>
    </w:p>
    <w:p>
      <w:pPr>
        <w:pStyle w:val="4"/>
        <w:ind w:firstLine="0" w:firstLineChars="0"/>
      </w:pPr>
    </w:p>
    <w:p>
      <w:pPr>
        <w:adjustRightInd w:val="0"/>
        <w:snapToGrid w:val="0"/>
        <w:spacing w:line="360" w:lineRule="auto"/>
        <w:ind w:firstLine="482" w:firstLineChars="200"/>
        <w:rPr>
          <w:rFonts w:hint="default" w:ascii="宋体" w:hAnsi="宋体" w:cs="宋体"/>
          <w:b/>
          <w:sz w:val="24"/>
          <w:lang w:val="en-US" w:eastAsia="zh-CN"/>
        </w:rPr>
      </w:pPr>
      <w:r>
        <w:rPr>
          <w:rFonts w:hint="eastAsia" w:ascii="宋体" w:hAnsi="宋体" w:cs="宋体"/>
          <w:b/>
          <w:sz w:val="24"/>
        </w:rPr>
        <w:t>特此公告。</w:t>
      </w:r>
    </w:p>
    <w:p>
      <w:pPr>
        <w:adjustRightInd w:val="0"/>
        <w:spacing w:line="360" w:lineRule="auto"/>
        <w:ind w:firstLine="2891" w:firstLineChars="1200"/>
        <w:jc w:val="right"/>
        <w:rPr>
          <w:rFonts w:ascii="宋体" w:hAnsi="宋体" w:cs="宋体"/>
          <w:b/>
          <w:sz w:val="24"/>
        </w:rPr>
      </w:pPr>
      <w:r>
        <w:rPr>
          <w:rFonts w:hint="eastAsia" w:ascii="宋体" w:hAnsi="宋体" w:cs="宋体"/>
          <w:b/>
          <w:sz w:val="24"/>
        </w:rPr>
        <w:t>江苏宁沪高速公路股份有限公司董事会</w:t>
      </w:r>
    </w:p>
    <w:p>
      <w:pPr>
        <w:widowControl/>
        <w:spacing w:line="360" w:lineRule="auto"/>
        <w:ind w:firstLine="3373" w:firstLineChars="1400"/>
        <w:jc w:val="right"/>
        <w:rPr>
          <w:rFonts w:hint="default" w:ascii="宋体" w:hAnsi="宋体" w:cs="宋体"/>
          <w:b w:val="0"/>
          <w:sz w:val="24"/>
          <w:lang w:val="en-US" w:eastAsia="zh-CN"/>
        </w:rPr>
      </w:pPr>
      <w:r>
        <w:rPr>
          <w:rFonts w:hint="eastAsia" w:ascii="宋体" w:hAnsi="宋体" w:cs="宋体"/>
          <w:b/>
          <w:sz w:val="24"/>
        </w:rPr>
        <w:t xml:space="preserve">       2023年</w:t>
      </w:r>
      <w:r>
        <w:rPr>
          <w:rFonts w:hint="eastAsia" w:ascii="宋体" w:hAnsi="宋体" w:cs="宋体"/>
          <w:b/>
          <w:sz w:val="24"/>
          <w:lang w:val="en-US" w:eastAsia="zh-CN"/>
        </w:rPr>
        <w:t>6</w:t>
      </w:r>
      <w:r>
        <w:rPr>
          <w:rFonts w:hint="eastAsia" w:ascii="宋体" w:hAnsi="宋体" w:cs="宋体"/>
          <w:b/>
          <w:sz w:val="24"/>
        </w:rPr>
        <w:t>月</w:t>
      </w:r>
      <w:r>
        <w:rPr>
          <w:rFonts w:hint="eastAsia" w:ascii="宋体" w:hAnsi="宋体" w:cs="宋体"/>
          <w:b/>
          <w:sz w:val="24"/>
          <w:lang w:val="en-US" w:eastAsia="zh-CN"/>
        </w:rPr>
        <w:t>21</w:t>
      </w:r>
      <w:r>
        <w:rPr>
          <w:rFonts w:hint="eastAsia" w:ascii="宋体" w:hAnsi="宋体" w:cs="宋体"/>
          <w:b/>
          <w:sz w:val="24"/>
        </w:rPr>
        <w:t>日</w:t>
      </w:r>
    </w:p>
    <w:sectPr>
      <w:footerReference r:id="rId3" w:type="default"/>
      <w:footerReference r:id="rId4" w:type="even"/>
      <w:pgSz w:w="11906" w:h="16838"/>
      <w:pgMar w:top="1077" w:right="1531" w:bottom="1134" w:left="153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pPr>
          <w:pStyle w:val="8"/>
          <w:jc w:val="center"/>
        </w:pPr>
        <w:r>
          <w:fldChar w:fldCharType="begin"/>
        </w:r>
        <w:r>
          <w:instrText xml:space="preserve"> PAGE   \* MERGEFORMAT </w:instrText>
        </w:r>
        <w:r>
          <w:fldChar w:fldCharType="separate"/>
        </w:r>
        <w:r>
          <w:rPr>
            <w:lang w:val="zh-CN"/>
          </w:rPr>
          <w:t>3</w:t>
        </w:r>
        <w: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rPr>
        <w:rStyle w:val="15"/>
      </w:rPr>
      <w:fldChar w:fldCharType="begin"/>
    </w:r>
    <w:r>
      <w:rPr>
        <w:rStyle w:val="15"/>
      </w:rPr>
      <w:instrText xml:space="preserve">PAGE  </w:instrText>
    </w:r>
    <w:r>
      <w:rPr>
        <w:rStyle w:val="15"/>
      </w:rPr>
      <w:fldChar w:fldCharType="separate"/>
    </w:r>
    <w:r>
      <w:rPr>
        <w:rStyle w:val="15"/>
      </w:rPr>
      <w:t>13</w:t>
    </w:r>
    <w:r>
      <w:rPr>
        <w:rStyle w:val="15"/>
      </w:rPr>
      <w:fldChar w:fldCharType="end"/>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1"/>
  <w:bordersDoNotSurroundFooter w:val="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2620"/>
    <w:rsid w:val="000049B8"/>
    <w:rsid w:val="0000584F"/>
    <w:rsid w:val="00005E2E"/>
    <w:rsid w:val="00007A25"/>
    <w:rsid w:val="0001102C"/>
    <w:rsid w:val="0001126D"/>
    <w:rsid w:val="00016757"/>
    <w:rsid w:val="0001765A"/>
    <w:rsid w:val="00023DAA"/>
    <w:rsid w:val="00027911"/>
    <w:rsid w:val="00034190"/>
    <w:rsid w:val="00034B5F"/>
    <w:rsid w:val="00035221"/>
    <w:rsid w:val="0003783F"/>
    <w:rsid w:val="0004264D"/>
    <w:rsid w:val="0004277A"/>
    <w:rsid w:val="000441F6"/>
    <w:rsid w:val="00047746"/>
    <w:rsid w:val="00050C3B"/>
    <w:rsid w:val="000526CF"/>
    <w:rsid w:val="00052CD1"/>
    <w:rsid w:val="00053588"/>
    <w:rsid w:val="00054D39"/>
    <w:rsid w:val="00055039"/>
    <w:rsid w:val="000556FF"/>
    <w:rsid w:val="000578C0"/>
    <w:rsid w:val="00061954"/>
    <w:rsid w:val="00062157"/>
    <w:rsid w:val="00062AF9"/>
    <w:rsid w:val="00063A61"/>
    <w:rsid w:val="0006475D"/>
    <w:rsid w:val="00065DBC"/>
    <w:rsid w:val="000662A2"/>
    <w:rsid w:val="000675FE"/>
    <w:rsid w:val="000704FA"/>
    <w:rsid w:val="00071F14"/>
    <w:rsid w:val="00075A6A"/>
    <w:rsid w:val="0008340A"/>
    <w:rsid w:val="00085196"/>
    <w:rsid w:val="00085A31"/>
    <w:rsid w:val="00085E52"/>
    <w:rsid w:val="000868C5"/>
    <w:rsid w:val="0009122F"/>
    <w:rsid w:val="0009324F"/>
    <w:rsid w:val="00093676"/>
    <w:rsid w:val="00095F9E"/>
    <w:rsid w:val="000961BA"/>
    <w:rsid w:val="00096509"/>
    <w:rsid w:val="00097CBB"/>
    <w:rsid w:val="000A2E90"/>
    <w:rsid w:val="000A468D"/>
    <w:rsid w:val="000A4C65"/>
    <w:rsid w:val="000A4D5E"/>
    <w:rsid w:val="000A592F"/>
    <w:rsid w:val="000B1866"/>
    <w:rsid w:val="000B3998"/>
    <w:rsid w:val="000B3E86"/>
    <w:rsid w:val="000C2825"/>
    <w:rsid w:val="000C4C63"/>
    <w:rsid w:val="000C4D4B"/>
    <w:rsid w:val="000C52EB"/>
    <w:rsid w:val="000D1A13"/>
    <w:rsid w:val="000D2AE7"/>
    <w:rsid w:val="000D5ABB"/>
    <w:rsid w:val="000D5F1A"/>
    <w:rsid w:val="000D6282"/>
    <w:rsid w:val="000D79B9"/>
    <w:rsid w:val="000E54EA"/>
    <w:rsid w:val="000F359A"/>
    <w:rsid w:val="000F3858"/>
    <w:rsid w:val="000F7927"/>
    <w:rsid w:val="00102B2C"/>
    <w:rsid w:val="00103459"/>
    <w:rsid w:val="00104EAB"/>
    <w:rsid w:val="00111BA8"/>
    <w:rsid w:val="00112BE4"/>
    <w:rsid w:val="0011478C"/>
    <w:rsid w:val="001155E7"/>
    <w:rsid w:val="00115EC1"/>
    <w:rsid w:val="00116081"/>
    <w:rsid w:val="00117179"/>
    <w:rsid w:val="0012282C"/>
    <w:rsid w:val="00123339"/>
    <w:rsid w:val="00125CB3"/>
    <w:rsid w:val="00132F83"/>
    <w:rsid w:val="00134E99"/>
    <w:rsid w:val="0013597A"/>
    <w:rsid w:val="00135BC3"/>
    <w:rsid w:val="00136991"/>
    <w:rsid w:val="001377DF"/>
    <w:rsid w:val="001429A7"/>
    <w:rsid w:val="001459AD"/>
    <w:rsid w:val="00147739"/>
    <w:rsid w:val="0015081A"/>
    <w:rsid w:val="001509BC"/>
    <w:rsid w:val="0015152F"/>
    <w:rsid w:val="0016175F"/>
    <w:rsid w:val="00162B1D"/>
    <w:rsid w:val="001646E8"/>
    <w:rsid w:val="001663CB"/>
    <w:rsid w:val="001677F8"/>
    <w:rsid w:val="00172E9E"/>
    <w:rsid w:val="00177EFB"/>
    <w:rsid w:val="00180024"/>
    <w:rsid w:val="00191209"/>
    <w:rsid w:val="0019168E"/>
    <w:rsid w:val="001922F0"/>
    <w:rsid w:val="00192C8E"/>
    <w:rsid w:val="00192FC7"/>
    <w:rsid w:val="00193393"/>
    <w:rsid w:val="001940B8"/>
    <w:rsid w:val="001971A5"/>
    <w:rsid w:val="001A5BDE"/>
    <w:rsid w:val="001B1BCE"/>
    <w:rsid w:val="001B35DC"/>
    <w:rsid w:val="001B56D0"/>
    <w:rsid w:val="001B62FA"/>
    <w:rsid w:val="001B7836"/>
    <w:rsid w:val="001C1E80"/>
    <w:rsid w:val="001C49DE"/>
    <w:rsid w:val="001C5BD3"/>
    <w:rsid w:val="001D26C5"/>
    <w:rsid w:val="001D2822"/>
    <w:rsid w:val="001D288C"/>
    <w:rsid w:val="001D7F02"/>
    <w:rsid w:val="001E49EB"/>
    <w:rsid w:val="001E6D72"/>
    <w:rsid w:val="001E6FA1"/>
    <w:rsid w:val="001E71C0"/>
    <w:rsid w:val="001F0180"/>
    <w:rsid w:val="001F0626"/>
    <w:rsid w:val="001F1315"/>
    <w:rsid w:val="001F155F"/>
    <w:rsid w:val="001F16BD"/>
    <w:rsid w:val="001F2E2E"/>
    <w:rsid w:val="001F4AA5"/>
    <w:rsid w:val="001F5319"/>
    <w:rsid w:val="001F5B83"/>
    <w:rsid w:val="001F5DF3"/>
    <w:rsid w:val="001F771E"/>
    <w:rsid w:val="00201B70"/>
    <w:rsid w:val="00203707"/>
    <w:rsid w:val="0020484C"/>
    <w:rsid w:val="002057CE"/>
    <w:rsid w:val="00210E09"/>
    <w:rsid w:val="002126BF"/>
    <w:rsid w:val="0021500E"/>
    <w:rsid w:val="0021654F"/>
    <w:rsid w:val="00216AA0"/>
    <w:rsid w:val="002207CF"/>
    <w:rsid w:val="00222B18"/>
    <w:rsid w:val="00222EE0"/>
    <w:rsid w:val="0022314C"/>
    <w:rsid w:val="002247D3"/>
    <w:rsid w:val="00225B27"/>
    <w:rsid w:val="0023118C"/>
    <w:rsid w:val="002314A5"/>
    <w:rsid w:val="002315C1"/>
    <w:rsid w:val="002369D3"/>
    <w:rsid w:val="00236D8E"/>
    <w:rsid w:val="002410E4"/>
    <w:rsid w:val="00243E8F"/>
    <w:rsid w:val="002448B2"/>
    <w:rsid w:val="00252AF1"/>
    <w:rsid w:val="00252B07"/>
    <w:rsid w:val="00254B71"/>
    <w:rsid w:val="00263363"/>
    <w:rsid w:val="00265543"/>
    <w:rsid w:val="002667BC"/>
    <w:rsid w:val="00272E63"/>
    <w:rsid w:val="00273EA6"/>
    <w:rsid w:val="00274A31"/>
    <w:rsid w:val="00276069"/>
    <w:rsid w:val="002761D8"/>
    <w:rsid w:val="002765A6"/>
    <w:rsid w:val="002768C7"/>
    <w:rsid w:val="00277121"/>
    <w:rsid w:val="00277989"/>
    <w:rsid w:val="00280544"/>
    <w:rsid w:val="002809AE"/>
    <w:rsid w:val="00282094"/>
    <w:rsid w:val="002825E4"/>
    <w:rsid w:val="0028341C"/>
    <w:rsid w:val="0028581E"/>
    <w:rsid w:val="00290175"/>
    <w:rsid w:val="00290F26"/>
    <w:rsid w:val="00291B59"/>
    <w:rsid w:val="00291BAB"/>
    <w:rsid w:val="002976C5"/>
    <w:rsid w:val="00297991"/>
    <w:rsid w:val="002A062B"/>
    <w:rsid w:val="002A25DD"/>
    <w:rsid w:val="002A3B46"/>
    <w:rsid w:val="002A44CE"/>
    <w:rsid w:val="002A5C98"/>
    <w:rsid w:val="002A77F2"/>
    <w:rsid w:val="002A7EAB"/>
    <w:rsid w:val="002B004E"/>
    <w:rsid w:val="002B0E7C"/>
    <w:rsid w:val="002B140D"/>
    <w:rsid w:val="002B1826"/>
    <w:rsid w:val="002B524C"/>
    <w:rsid w:val="002C1757"/>
    <w:rsid w:val="002C18ED"/>
    <w:rsid w:val="002C5DBE"/>
    <w:rsid w:val="002D00EC"/>
    <w:rsid w:val="002D365E"/>
    <w:rsid w:val="002D40F8"/>
    <w:rsid w:val="002D43F8"/>
    <w:rsid w:val="002D5D14"/>
    <w:rsid w:val="002D5F15"/>
    <w:rsid w:val="002E01A9"/>
    <w:rsid w:val="002E33A0"/>
    <w:rsid w:val="002E45AA"/>
    <w:rsid w:val="002F09F9"/>
    <w:rsid w:val="00300876"/>
    <w:rsid w:val="00300ED7"/>
    <w:rsid w:val="0030175C"/>
    <w:rsid w:val="0030381B"/>
    <w:rsid w:val="003038D1"/>
    <w:rsid w:val="00304EAC"/>
    <w:rsid w:val="00305305"/>
    <w:rsid w:val="003060DF"/>
    <w:rsid w:val="00306209"/>
    <w:rsid w:val="00307A78"/>
    <w:rsid w:val="00312E5A"/>
    <w:rsid w:val="00314AC1"/>
    <w:rsid w:val="0032199A"/>
    <w:rsid w:val="00321F71"/>
    <w:rsid w:val="00323507"/>
    <w:rsid w:val="00326EC9"/>
    <w:rsid w:val="00331EB7"/>
    <w:rsid w:val="00331EE7"/>
    <w:rsid w:val="0033500C"/>
    <w:rsid w:val="003375CB"/>
    <w:rsid w:val="0034109E"/>
    <w:rsid w:val="003476FE"/>
    <w:rsid w:val="00354242"/>
    <w:rsid w:val="003549C9"/>
    <w:rsid w:val="00354F35"/>
    <w:rsid w:val="003611B2"/>
    <w:rsid w:val="0036343D"/>
    <w:rsid w:val="00363BA0"/>
    <w:rsid w:val="003643F9"/>
    <w:rsid w:val="00366AFE"/>
    <w:rsid w:val="0037028E"/>
    <w:rsid w:val="003707E9"/>
    <w:rsid w:val="00371B54"/>
    <w:rsid w:val="00371C0B"/>
    <w:rsid w:val="00371EE3"/>
    <w:rsid w:val="0037494C"/>
    <w:rsid w:val="00376548"/>
    <w:rsid w:val="00377599"/>
    <w:rsid w:val="00381FE7"/>
    <w:rsid w:val="00383402"/>
    <w:rsid w:val="00384B47"/>
    <w:rsid w:val="00390F5C"/>
    <w:rsid w:val="0039121B"/>
    <w:rsid w:val="003957AD"/>
    <w:rsid w:val="003A0E93"/>
    <w:rsid w:val="003A78CC"/>
    <w:rsid w:val="003A7AD7"/>
    <w:rsid w:val="003A7F1F"/>
    <w:rsid w:val="003B3E1C"/>
    <w:rsid w:val="003B664C"/>
    <w:rsid w:val="003B6A60"/>
    <w:rsid w:val="003C0214"/>
    <w:rsid w:val="003C0344"/>
    <w:rsid w:val="003C157F"/>
    <w:rsid w:val="003C4EA7"/>
    <w:rsid w:val="003C6F1A"/>
    <w:rsid w:val="003C750D"/>
    <w:rsid w:val="003C764D"/>
    <w:rsid w:val="003D15F5"/>
    <w:rsid w:val="003D2278"/>
    <w:rsid w:val="003D46D2"/>
    <w:rsid w:val="003D54D8"/>
    <w:rsid w:val="003D5ABE"/>
    <w:rsid w:val="003D5C6C"/>
    <w:rsid w:val="003E0E50"/>
    <w:rsid w:val="003E4759"/>
    <w:rsid w:val="003E53E2"/>
    <w:rsid w:val="003F154A"/>
    <w:rsid w:val="003F31FA"/>
    <w:rsid w:val="003F52BC"/>
    <w:rsid w:val="003F6E06"/>
    <w:rsid w:val="003F6ED8"/>
    <w:rsid w:val="00400DAE"/>
    <w:rsid w:val="0040201A"/>
    <w:rsid w:val="00402726"/>
    <w:rsid w:val="0040364E"/>
    <w:rsid w:val="00403C1F"/>
    <w:rsid w:val="00405FDF"/>
    <w:rsid w:val="004074B8"/>
    <w:rsid w:val="00407B8B"/>
    <w:rsid w:val="00411BDC"/>
    <w:rsid w:val="004125DD"/>
    <w:rsid w:val="00416009"/>
    <w:rsid w:val="0041614E"/>
    <w:rsid w:val="00420D99"/>
    <w:rsid w:val="00421468"/>
    <w:rsid w:val="004217D7"/>
    <w:rsid w:val="00421EAE"/>
    <w:rsid w:val="00423E08"/>
    <w:rsid w:val="0042425D"/>
    <w:rsid w:val="00427099"/>
    <w:rsid w:val="004361E6"/>
    <w:rsid w:val="004420C3"/>
    <w:rsid w:val="004469B2"/>
    <w:rsid w:val="00452F56"/>
    <w:rsid w:val="00454D3C"/>
    <w:rsid w:val="004628D0"/>
    <w:rsid w:val="0046461E"/>
    <w:rsid w:val="004652E0"/>
    <w:rsid w:val="00466992"/>
    <w:rsid w:val="004675DB"/>
    <w:rsid w:val="00467CA1"/>
    <w:rsid w:val="00473794"/>
    <w:rsid w:val="00474D1D"/>
    <w:rsid w:val="00475917"/>
    <w:rsid w:val="004801D1"/>
    <w:rsid w:val="004828F4"/>
    <w:rsid w:val="00483D94"/>
    <w:rsid w:val="00487562"/>
    <w:rsid w:val="00493113"/>
    <w:rsid w:val="004934F0"/>
    <w:rsid w:val="0049391E"/>
    <w:rsid w:val="004946D0"/>
    <w:rsid w:val="004967FD"/>
    <w:rsid w:val="004968D3"/>
    <w:rsid w:val="004A037A"/>
    <w:rsid w:val="004A4600"/>
    <w:rsid w:val="004A749A"/>
    <w:rsid w:val="004B2B41"/>
    <w:rsid w:val="004B3187"/>
    <w:rsid w:val="004C01C3"/>
    <w:rsid w:val="004C029F"/>
    <w:rsid w:val="004C3AF4"/>
    <w:rsid w:val="004C4368"/>
    <w:rsid w:val="004C6918"/>
    <w:rsid w:val="004D4633"/>
    <w:rsid w:val="004D4E2C"/>
    <w:rsid w:val="004D5937"/>
    <w:rsid w:val="004D5E4B"/>
    <w:rsid w:val="004D7165"/>
    <w:rsid w:val="004E0753"/>
    <w:rsid w:val="004E148F"/>
    <w:rsid w:val="004E3EC8"/>
    <w:rsid w:val="004E3FBF"/>
    <w:rsid w:val="00502E01"/>
    <w:rsid w:val="00503D84"/>
    <w:rsid w:val="00504C2E"/>
    <w:rsid w:val="00510C51"/>
    <w:rsid w:val="00511660"/>
    <w:rsid w:val="00513844"/>
    <w:rsid w:val="005159A6"/>
    <w:rsid w:val="00520EA4"/>
    <w:rsid w:val="00521157"/>
    <w:rsid w:val="00521215"/>
    <w:rsid w:val="00523719"/>
    <w:rsid w:val="00525093"/>
    <w:rsid w:val="00527A67"/>
    <w:rsid w:val="0053107A"/>
    <w:rsid w:val="00532C25"/>
    <w:rsid w:val="00533FFB"/>
    <w:rsid w:val="00535680"/>
    <w:rsid w:val="00537FCE"/>
    <w:rsid w:val="005405FD"/>
    <w:rsid w:val="00542BAA"/>
    <w:rsid w:val="00546BCE"/>
    <w:rsid w:val="00546D99"/>
    <w:rsid w:val="00551D30"/>
    <w:rsid w:val="00553C2C"/>
    <w:rsid w:val="00555A98"/>
    <w:rsid w:val="00555D9A"/>
    <w:rsid w:val="00561AFE"/>
    <w:rsid w:val="00562458"/>
    <w:rsid w:val="00566104"/>
    <w:rsid w:val="0056758A"/>
    <w:rsid w:val="005677C4"/>
    <w:rsid w:val="005723A5"/>
    <w:rsid w:val="005725B2"/>
    <w:rsid w:val="005736F9"/>
    <w:rsid w:val="0057627B"/>
    <w:rsid w:val="00577FBA"/>
    <w:rsid w:val="0058071B"/>
    <w:rsid w:val="00581391"/>
    <w:rsid w:val="005820F6"/>
    <w:rsid w:val="00582CC0"/>
    <w:rsid w:val="00584949"/>
    <w:rsid w:val="00584A24"/>
    <w:rsid w:val="00585373"/>
    <w:rsid w:val="00586238"/>
    <w:rsid w:val="00586590"/>
    <w:rsid w:val="005919F1"/>
    <w:rsid w:val="00591F94"/>
    <w:rsid w:val="00593C5C"/>
    <w:rsid w:val="00594F58"/>
    <w:rsid w:val="005976D5"/>
    <w:rsid w:val="005A7957"/>
    <w:rsid w:val="005B09A6"/>
    <w:rsid w:val="005B22DE"/>
    <w:rsid w:val="005B2A40"/>
    <w:rsid w:val="005B30A9"/>
    <w:rsid w:val="005C2052"/>
    <w:rsid w:val="005C6267"/>
    <w:rsid w:val="005C692E"/>
    <w:rsid w:val="005C74CA"/>
    <w:rsid w:val="005D047C"/>
    <w:rsid w:val="005D1C4C"/>
    <w:rsid w:val="005D3C52"/>
    <w:rsid w:val="005D5D09"/>
    <w:rsid w:val="005E02E6"/>
    <w:rsid w:val="005E26F8"/>
    <w:rsid w:val="005E2D9D"/>
    <w:rsid w:val="005E438B"/>
    <w:rsid w:val="005F2967"/>
    <w:rsid w:val="005F7C50"/>
    <w:rsid w:val="0060189A"/>
    <w:rsid w:val="006019AC"/>
    <w:rsid w:val="0060421B"/>
    <w:rsid w:val="00604BA3"/>
    <w:rsid w:val="00607572"/>
    <w:rsid w:val="00610301"/>
    <w:rsid w:val="00612FF4"/>
    <w:rsid w:val="00613F2A"/>
    <w:rsid w:val="00616367"/>
    <w:rsid w:val="006167C1"/>
    <w:rsid w:val="00616B82"/>
    <w:rsid w:val="00617B9D"/>
    <w:rsid w:val="00620643"/>
    <w:rsid w:val="006249F2"/>
    <w:rsid w:val="0062517F"/>
    <w:rsid w:val="00632B38"/>
    <w:rsid w:val="00634158"/>
    <w:rsid w:val="00634D7B"/>
    <w:rsid w:val="00636201"/>
    <w:rsid w:val="00637C79"/>
    <w:rsid w:val="00641896"/>
    <w:rsid w:val="0064386F"/>
    <w:rsid w:val="006449BE"/>
    <w:rsid w:val="00650E00"/>
    <w:rsid w:val="00651FF5"/>
    <w:rsid w:val="0065259D"/>
    <w:rsid w:val="00653A96"/>
    <w:rsid w:val="00654B6A"/>
    <w:rsid w:val="006568C2"/>
    <w:rsid w:val="00660B38"/>
    <w:rsid w:val="00660D2A"/>
    <w:rsid w:val="006620AB"/>
    <w:rsid w:val="006622CE"/>
    <w:rsid w:val="00663A4C"/>
    <w:rsid w:val="00664CE8"/>
    <w:rsid w:val="006660BA"/>
    <w:rsid w:val="00666D99"/>
    <w:rsid w:val="00667CA3"/>
    <w:rsid w:val="00670505"/>
    <w:rsid w:val="00670D0B"/>
    <w:rsid w:val="00671243"/>
    <w:rsid w:val="00672F48"/>
    <w:rsid w:val="00674C44"/>
    <w:rsid w:val="0067610C"/>
    <w:rsid w:val="00677928"/>
    <w:rsid w:val="00681767"/>
    <w:rsid w:val="0068576D"/>
    <w:rsid w:val="00686903"/>
    <w:rsid w:val="00691848"/>
    <w:rsid w:val="006929BC"/>
    <w:rsid w:val="00695E4E"/>
    <w:rsid w:val="00697994"/>
    <w:rsid w:val="006A4AB4"/>
    <w:rsid w:val="006A6121"/>
    <w:rsid w:val="006B131A"/>
    <w:rsid w:val="006B1C1F"/>
    <w:rsid w:val="006B2EB4"/>
    <w:rsid w:val="006C1723"/>
    <w:rsid w:val="006C4C18"/>
    <w:rsid w:val="006D151C"/>
    <w:rsid w:val="006D185F"/>
    <w:rsid w:val="006D1BCF"/>
    <w:rsid w:val="006D2F90"/>
    <w:rsid w:val="006D5928"/>
    <w:rsid w:val="006D5DA8"/>
    <w:rsid w:val="006D6BFF"/>
    <w:rsid w:val="006D78F8"/>
    <w:rsid w:val="006E148C"/>
    <w:rsid w:val="006E5A3E"/>
    <w:rsid w:val="006E64B6"/>
    <w:rsid w:val="006E65AE"/>
    <w:rsid w:val="00700B9B"/>
    <w:rsid w:val="00701C48"/>
    <w:rsid w:val="00701D29"/>
    <w:rsid w:val="00703DC2"/>
    <w:rsid w:val="007046A6"/>
    <w:rsid w:val="007047DF"/>
    <w:rsid w:val="00704D95"/>
    <w:rsid w:val="00705F65"/>
    <w:rsid w:val="00706C4A"/>
    <w:rsid w:val="0071640C"/>
    <w:rsid w:val="00716DE9"/>
    <w:rsid w:val="0072147C"/>
    <w:rsid w:val="00721920"/>
    <w:rsid w:val="00721A79"/>
    <w:rsid w:val="00724DED"/>
    <w:rsid w:val="0072639B"/>
    <w:rsid w:val="00731149"/>
    <w:rsid w:val="00737E2E"/>
    <w:rsid w:val="0074109A"/>
    <w:rsid w:val="00741ECA"/>
    <w:rsid w:val="00744B1B"/>
    <w:rsid w:val="00745199"/>
    <w:rsid w:val="0074602F"/>
    <w:rsid w:val="007468C4"/>
    <w:rsid w:val="00746AF7"/>
    <w:rsid w:val="00750C55"/>
    <w:rsid w:val="007517DE"/>
    <w:rsid w:val="00753B27"/>
    <w:rsid w:val="007541F7"/>
    <w:rsid w:val="007554FE"/>
    <w:rsid w:val="007558EA"/>
    <w:rsid w:val="007576DC"/>
    <w:rsid w:val="007577B5"/>
    <w:rsid w:val="00760F9A"/>
    <w:rsid w:val="00763534"/>
    <w:rsid w:val="00767A7B"/>
    <w:rsid w:val="00770D4C"/>
    <w:rsid w:val="00771E19"/>
    <w:rsid w:val="0077267A"/>
    <w:rsid w:val="00773DEC"/>
    <w:rsid w:val="00773EB1"/>
    <w:rsid w:val="00774D82"/>
    <w:rsid w:val="00777CC7"/>
    <w:rsid w:val="00787096"/>
    <w:rsid w:val="00792B6D"/>
    <w:rsid w:val="007943B2"/>
    <w:rsid w:val="00795976"/>
    <w:rsid w:val="007978F1"/>
    <w:rsid w:val="007A0980"/>
    <w:rsid w:val="007A1FC2"/>
    <w:rsid w:val="007A3640"/>
    <w:rsid w:val="007A39CA"/>
    <w:rsid w:val="007A3F82"/>
    <w:rsid w:val="007A4D1C"/>
    <w:rsid w:val="007A4D5F"/>
    <w:rsid w:val="007B068C"/>
    <w:rsid w:val="007B212A"/>
    <w:rsid w:val="007B26B6"/>
    <w:rsid w:val="007B2AD5"/>
    <w:rsid w:val="007B4709"/>
    <w:rsid w:val="007B6048"/>
    <w:rsid w:val="007C335F"/>
    <w:rsid w:val="007C6482"/>
    <w:rsid w:val="007D7A5E"/>
    <w:rsid w:val="007E1A77"/>
    <w:rsid w:val="007E2B0C"/>
    <w:rsid w:val="007E3D43"/>
    <w:rsid w:val="007E4CA7"/>
    <w:rsid w:val="007E51A5"/>
    <w:rsid w:val="007F10AC"/>
    <w:rsid w:val="007F3BD3"/>
    <w:rsid w:val="00801FDA"/>
    <w:rsid w:val="00805899"/>
    <w:rsid w:val="00805A6E"/>
    <w:rsid w:val="0080677F"/>
    <w:rsid w:val="00813951"/>
    <w:rsid w:val="00814CC1"/>
    <w:rsid w:val="0081785A"/>
    <w:rsid w:val="00817F17"/>
    <w:rsid w:val="00820979"/>
    <w:rsid w:val="00821D14"/>
    <w:rsid w:val="0082360E"/>
    <w:rsid w:val="008344BD"/>
    <w:rsid w:val="00842549"/>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CBA"/>
    <w:rsid w:val="00873144"/>
    <w:rsid w:val="008737C8"/>
    <w:rsid w:val="008760CF"/>
    <w:rsid w:val="0087667A"/>
    <w:rsid w:val="00876912"/>
    <w:rsid w:val="0087724A"/>
    <w:rsid w:val="008851C4"/>
    <w:rsid w:val="00887747"/>
    <w:rsid w:val="00891C5F"/>
    <w:rsid w:val="00892F8C"/>
    <w:rsid w:val="00894360"/>
    <w:rsid w:val="00895F4C"/>
    <w:rsid w:val="0089618B"/>
    <w:rsid w:val="00897828"/>
    <w:rsid w:val="00897CEF"/>
    <w:rsid w:val="008A2FB4"/>
    <w:rsid w:val="008A4DBE"/>
    <w:rsid w:val="008A5809"/>
    <w:rsid w:val="008A5BDD"/>
    <w:rsid w:val="008B0040"/>
    <w:rsid w:val="008B07BB"/>
    <w:rsid w:val="008B29CB"/>
    <w:rsid w:val="008B5B1C"/>
    <w:rsid w:val="008C1D1E"/>
    <w:rsid w:val="008C2FCB"/>
    <w:rsid w:val="008C5AAD"/>
    <w:rsid w:val="008C74BE"/>
    <w:rsid w:val="008C7FB1"/>
    <w:rsid w:val="008D03ED"/>
    <w:rsid w:val="008D060E"/>
    <w:rsid w:val="008D736F"/>
    <w:rsid w:val="008D7589"/>
    <w:rsid w:val="008D7FD3"/>
    <w:rsid w:val="008E3FB0"/>
    <w:rsid w:val="008E50AB"/>
    <w:rsid w:val="008F09DA"/>
    <w:rsid w:val="008F3269"/>
    <w:rsid w:val="008F32F2"/>
    <w:rsid w:val="008F3E71"/>
    <w:rsid w:val="008F775A"/>
    <w:rsid w:val="009004C7"/>
    <w:rsid w:val="0090061C"/>
    <w:rsid w:val="00903F38"/>
    <w:rsid w:val="0090519E"/>
    <w:rsid w:val="00905E6C"/>
    <w:rsid w:val="0091022B"/>
    <w:rsid w:val="009175CC"/>
    <w:rsid w:val="00923A48"/>
    <w:rsid w:val="00927503"/>
    <w:rsid w:val="00927838"/>
    <w:rsid w:val="0093062E"/>
    <w:rsid w:val="00931060"/>
    <w:rsid w:val="0093655F"/>
    <w:rsid w:val="00936BDF"/>
    <w:rsid w:val="00937409"/>
    <w:rsid w:val="00940597"/>
    <w:rsid w:val="009407D6"/>
    <w:rsid w:val="0094249B"/>
    <w:rsid w:val="0094373E"/>
    <w:rsid w:val="009439D8"/>
    <w:rsid w:val="009448C8"/>
    <w:rsid w:val="009455E6"/>
    <w:rsid w:val="00950FA2"/>
    <w:rsid w:val="009510C5"/>
    <w:rsid w:val="009511F4"/>
    <w:rsid w:val="0095309F"/>
    <w:rsid w:val="00953756"/>
    <w:rsid w:val="009542CB"/>
    <w:rsid w:val="00954D0E"/>
    <w:rsid w:val="00960851"/>
    <w:rsid w:val="00960C2D"/>
    <w:rsid w:val="00963A63"/>
    <w:rsid w:val="00965F59"/>
    <w:rsid w:val="0097249A"/>
    <w:rsid w:val="00972BFD"/>
    <w:rsid w:val="009733CE"/>
    <w:rsid w:val="0097605D"/>
    <w:rsid w:val="00977798"/>
    <w:rsid w:val="00981DF3"/>
    <w:rsid w:val="00986E30"/>
    <w:rsid w:val="00990210"/>
    <w:rsid w:val="00993D69"/>
    <w:rsid w:val="009978DA"/>
    <w:rsid w:val="009A0421"/>
    <w:rsid w:val="009A5C4D"/>
    <w:rsid w:val="009A60C1"/>
    <w:rsid w:val="009A6DFD"/>
    <w:rsid w:val="009B1940"/>
    <w:rsid w:val="009C1F92"/>
    <w:rsid w:val="009C6135"/>
    <w:rsid w:val="009D053D"/>
    <w:rsid w:val="009D0B8F"/>
    <w:rsid w:val="009D0BCF"/>
    <w:rsid w:val="009D0FBB"/>
    <w:rsid w:val="009D1593"/>
    <w:rsid w:val="009D2710"/>
    <w:rsid w:val="009D3370"/>
    <w:rsid w:val="009D4838"/>
    <w:rsid w:val="009D545D"/>
    <w:rsid w:val="009D5630"/>
    <w:rsid w:val="009D5C3D"/>
    <w:rsid w:val="009D6F73"/>
    <w:rsid w:val="009E121D"/>
    <w:rsid w:val="009E1351"/>
    <w:rsid w:val="009E15D9"/>
    <w:rsid w:val="009E440D"/>
    <w:rsid w:val="009E5B89"/>
    <w:rsid w:val="009F1D1E"/>
    <w:rsid w:val="009F365F"/>
    <w:rsid w:val="009F5BA9"/>
    <w:rsid w:val="00A002AD"/>
    <w:rsid w:val="00A01F7B"/>
    <w:rsid w:val="00A01FB7"/>
    <w:rsid w:val="00A07911"/>
    <w:rsid w:val="00A10662"/>
    <w:rsid w:val="00A1312B"/>
    <w:rsid w:val="00A14146"/>
    <w:rsid w:val="00A1486D"/>
    <w:rsid w:val="00A15737"/>
    <w:rsid w:val="00A15B0A"/>
    <w:rsid w:val="00A16950"/>
    <w:rsid w:val="00A23602"/>
    <w:rsid w:val="00A24BB0"/>
    <w:rsid w:val="00A25CDD"/>
    <w:rsid w:val="00A26518"/>
    <w:rsid w:val="00A2684A"/>
    <w:rsid w:val="00A30821"/>
    <w:rsid w:val="00A30BBD"/>
    <w:rsid w:val="00A3253A"/>
    <w:rsid w:val="00A3424A"/>
    <w:rsid w:val="00A34BEA"/>
    <w:rsid w:val="00A37208"/>
    <w:rsid w:val="00A44863"/>
    <w:rsid w:val="00A44A1A"/>
    <w:rsid w:val="00A45C86"/>
    <w:rsid w:val="00A47E18"/>
    <w:rsid w:val="00A505F8"/>
    <w:rsid w:val="00A51235"/>
    <w:rsid w:val="00A515DE"/>
    <w:rsid w:val="00A53787"/>
    <w:rsid w:val="00A53987"/>
    <w:rsid w:val="00A540E1"/>
    <w:rsid w:val="00A541BC"/>
    <w:rsid w:val="00A55B1A"/>
    <w:rsid w:val="00A55B8B"/>
    <w:rsid w:val="00A664C4"/>
    <w:rsid w:val="00A71715"/>
    <w:rsid w:val="00A7351A"/>
    <w:rsid w:val="00A735FA"/>
    <w:rsid w:val="00A763C9"/>
    <w:rsid w:val="00A77D9B"/>
    <w:rsid w:val="00A800C6"/>
    <w:rsid w:val="00A83760"/>
    <w:rsid w:val="00A83F2B"/>
    <w:rsid w:val="00A90778"/>
    <w:rsid w:val="00A979BA"/>
    <w:rsid w:val="00AA1537"/>
    <w:rsid w:val="00AA2B7B"/>
    <w:rsid w:val="00AA34F0"/>
    <w:rsid w:val="00AA47DB"/>
    <w:rsid w:val="00AA4C13"/>
    <w:rsid w:val="00AA5B0C"/>
    <w:rsid w:val="00AA700C"/>
    <w:rsid w:val="00AB0551"/>
    <w:rsid w:val="00AC0320"/>
    <w:rsid w:val="00AC0AEF"/>
    <w:rsid w:val="00AC49FC"/>
    <w:rsid w:val="00AC5F73"/>
    <w:rsid w:val="00AD23DF"/>
    <w:rsid w:val="00AD3E70"/>
    <w:rsid w:val="00AD3F43"/>
    <w:rsid w:val="00AD6C35"/>
    <w:rsid w:val="00AE2104"/>
    <w:rsid w:val="00AE2CC4"/>
    <w:rsid w:val="00AF0E6A"/>
    <w:rsid w:val="00AF1153"/>
    <w:rsid w:val="00AF20FF"/>
    <w:rsid w:val="00AF2254"/>
    <w:rsid w:val="00AF29A1"/>
    <w:rsid w:val="00AF421D"/>
    <w:rsid w:val="00AF53EF"/>
    <w:rsid w:val="00AF5EC4"/>
    <w:rsid w:val="00B05D9E"/>
    <w:rsid w:val="00B07955"/>
    <w:rsid w:val="00B11611"/>
    <w:rsid w:val="00B11FF9"/>
    <w:rsid w:val="00B133CF"/>
    <w:rsid w:val="00B13425"/>
    <w:rsid w:val="00B13CBF"/>
    <w:rsid w:val="00B1416A"/>
    <w:rsid w:val="00B14297"/>
    <w:rsid w:val="00B17F08"/>
    <w:rsid w:val="00B219A3"/>
    <w:rsid w:val="00B222E1"/>
    <w:rsid w:val="00B23998"/>
    <w:rsid w:val="00B24512"/>
    <w:rsid w:val="00B258DC"/>
    <w:rsid w:val="00B263B2"/>
    <w:rsid w:val="00B26519"/>
    <w:rsid w:val="00B2715F"/>
    <w:rsid w:val="00B30404"/>
    <w:rsid w:val="00B30C86"/>
    <w:rsid w:val="00B3182C"/>
    <w:rsid w:val="00B31889"/>
    <w:rsid w:val="00B3599D"/>
    <w:rsid w:val="00B365F9"/>
    <w:rsid w:val="00B36A3D"/>
    <w:rsid w:val="00B409B2"/>
    <w:rsid w:val="00B416AD"/>
    <w:rsid w:val="00B41837"/>
    <w:rsid w:val="00B42335"/>
    <w:rsid w:val="00B42B71"/>
    <w:rsid w:val="00B438A1"/>
    <w:rsid w:val="00B43D66"/>
    <w:rsid w:val="00B47D84"/>
    <w:rsid w:val="00B54AA7"/>
    <w:rsid w:val="00B564A9"/>
    <w:rsid w:val="00B610F3"/>
    <w:rsid w:val="00B61A0F"/>
    <w:rsid w:val="00B61CC6"/>
    <w:rsid w:val="00B63545"/>
    <w:rsid w:val="00B6479A"/>
    <w:rsid w:val="00B70B45"/>
    <w:rsid w:val="00B7329A"/>
    <w:rsid w:val="00B7468B"/>
    <w:rsid w:val="00B755BE"/>
    <w:rsid w:val="00B77B08"/>
    <w:rsid w:val="00B81DAC"/>
    <w:rsid w:val="00B85409"/>
    <w:rsid w:val="00B86235"/>
    <w:rsid w:val="00B86501"/>
    <w:rsid w:val="00B879AA"/>
    <w:rsid w:val="00B9214F"/>
    <w:rsid w:val="00B94455"/>
    <w:rsid w:val="00B94979"/>
    <w:rsid w:val="00B94F90"/>
    <w:rsid w:val="00B979CC"/>
    <w:rsid w:val="00BA1CD5"/>
    <w:rsid w:val="00BA2C36"/>
    <w:rsid w:val="00BA381B"/>
    <w:rsid w:val="00BB16DA"/>
    <w:rsid w:val="00BB391E"/>
    <w:rsid w:val="00BB54FB"/>
    <w:rsid w:val="00BB5898"/>
    <w:rsid w:val="00BB637F"/>
    <w:rsid w:val="00BB750E"/>
    <w:rsid w:val="00BC02E2"/>
    <w:rsid w:val="00BC1053"/>
    <w:rsid w:val="00BC1CE8"/>
    <w:rsid w:val="00BC1D02"/>
    <w:rsid w:val="00BC24F5"/>
    <w:rsid w:val="00BC609D"/>
    <w:rsid w:val="00BD08B2"/>
    <w:rsid w:val="00BD1159"/>
    <w:rsid w:val="00BD3C90"/>
    <w:rsid w:val="00BD50A2"/>
    <w:rsid w:val="00BD5B4D"/>
    <w:rsid w:val="00BD753B"/>
    <w:rsid w:val="00BE0E14"/>
    <w:rsid w:val="00BE19A1"/>
    <w:rsid w:val="00BE4451"/>
    <w:rsid w:val="00BE78B0"/>
    <w:rsid w:val="00BF08B9"/>
    <w:rsid w:val="00BF1304"/>
    <w:rsid w:val="00BF3A2F"/>
    <w:rsid w:val="00BF3FA0"/>
    <w:rsid w:val="00C008D1"/>
    <w:rsid w:val="00C01256"/>
    <w:rsid w:val="00C01B27"/>
    <w:rsid w:val="00C03D57"/>
    <w:rsid w:val="00C0456B"/>
    <w:rsid w:val="00C047C6"/>
    <w:rsid w:val="00C04D0F"/>
    <w:rsid w:val="00C06535"/>
    <w:rsid w:val="00C0711C"/>
    <w:rsid w:val="00C1286A"/>
    <w:rsid w:val="00C20D75"/>
    <w:rsid w:val="00C20F86"/>
    <w:rsid w:val="00C23D2A"/>
    <w:rsid w:val="00C24892"/>
    <w:rsid w:val="00C25584"/>
    <w:rsid w:val="00C268FF"/>
    <w:rsid w:val="00C34AD8"/>
    <w:rsid w:val="00C36176"/>
    <w:rsid w:val="00C3709B"/>
    <w:rsid w:val="00C40358"/>
    <w:rsid w:val="00C403EB"/>
    <w:rsid w:val="00C41EAC"/>
    <w:rsid w:val="00C43861"/>
    <w:rsid w:val="00C44423"/>
    <w:rsid w:val="00C44609"/>
    <w:rsid w:val="00C455C5"/>
    <w:rsid w:val="00C529EB"/>
    <w:rsid w:val="00C53D69"/>
    <w:rsid w:val="00C559C4"/>
    <w:rsid w:val="00C56F0D"/>
    <w:rsid w:val="00C57452"/>
    <w:rsid w:val="00C62393"/>
    <w:rsid w:val="00C6312B"/>
    <w:rsid w:val="00C639DF"/>
    <w:rsid w:val="00C706CD"/>
    <w:rsid w:val="00C76672"/>
    <w:rsid w:val="00C76B52"/>
    <w:rsid w:val="00C779EC"/>
    <w:rsid w:val="00C81B80"/>
    <w:rsid w:val="00C81EBD"/>
    <w:rsid w:val="00C8285E"/>
    <w:rsid w:val="00C83DD9"/>
    <w:rsid w:val="00C8513A"/>
    <w:rsid w:val="00C85963"/>
    <w:rsid w:val="00C87087"/>
    <w:rsid w:val="00C876A3"/>
    <w:rsid w:val="00C87E7A"/>
    <w:rsid w:val="00C90DE3"/>
    <w:rsid w:val="00C97372"/>
    <w:rsid w:val="00C9745F"/>
    <w:rsid w:val="00CA3635"/>
    <w:rsid w:val="00CA4367"/>
    <w:rsid w:val="00CA6208"/>
    <w:rsid w:val="00CA7849"/>
    <w:rsid w:val="00CB3FAD"/>
    <w:rsid w:val="00CB48C2"/>
    <w:rsid w:val="00CB7BDA"/>
    <w:rsid w:val="00CC056A"/>
    <w:rsid w:val="00CC114E"/>
    <w:rsid w:val="00CC398F"/>
    <w:rsid w:val="00CC5BD4"/>
    <w:rsid w:val="00CD1159"/>
    <w:rsid w:val="00CD4149"/>
    <w:rsid w:val="00CD59C1"/>
    <w:rsid w:val="00CD5AF9"/>
    <w:rsid w:val="00CE0A6A"/>
    <w:rsid w:val="00CE18A2"/>
    <w:rsid w:val="00CE1C35"/>
    <w:rsid w:val="00CE6B55"/>
    <w:rsid w:val="00CE6DF6"/>
    <w:rsid w:val="00CF0262"/>
    <w:rsid w:val="00CF05F5"/>
    <w:rsid w:val="00CF0A0B"/>
    <w:rsid w:val="00D01D1F"/>
    <w:rsid w:val="00D06198"/>
    <w:rsid w:val="00D078A8"/>
    <w:rsid w:val="00D135CC"/>
    <w:rsid w:val="00D16DA8"/>
    <w:rsid w:val="00D173CD"/>
    <w:rsid w:val="00D23EC0"/>
    <w:rsid w:val="00D26367"/>
    <w:rsid w:val="00D2690C"/>
    <w:rsid w:val="00D2724B"/>
    <w:rsid w:val="00D325BA"/>
    <w:rsid w:val="00D32631"/>
    <w:rsid w:val="00D32B33"/>
    <w:rsid w:val="00D34544"/>
    <w:rsid w:val="00D34E84"/>
    <w:rsid w:val="00D377F3"/>
    <w:rsid w:val="00D378A5"/>
    <w:rsid w:val="00D37AB5"/>
    <w:rsid w:val="00D37C7F"/>
    <w:rsid w:val="00D4288F"/>
    <w:rsid w:val="00D446D6"/>
    <w:rsid w:val="00D546A7"/>
    <w:rsid w:val="00D55342"/>
    <w:rsid w:val="00D55A9E"/>
    <w:rsid w:val="00D5662E"/>
    <w:rsid w:val="00D574DC"/>
    <w:rsid w:val="00D60228"/>
    <w:rsid w:val="00D604C2"/>
    <w:rsid w:val="00D61D2D"/>
    <w:rsid w:val="00D6535C"/>
    <w:rsid w:val="00D74EF9"/>
    <w:rsid w:val="00D809E2"/>
    <w:rsid w:val="00D80A3E"/>
    <w:rsid w:val="00D82C84"/>
    <w:rsid w:val="00D844B2"/>
    <w:rsid w:val="00D85538"/>
    <w:rsid w:val="00D85B30"/>
    <w:rsid w:val="00D869F2"/>
    <w:rsid w:val="00D956C0"/>
    <w:rsid w:val="00DA0354"/>
    <w:rsid w:val="00DA1BC7"/>
    <w:rsid w:val="00DA455A"/>
    <w:rsid w:val="00DB09A3"/>
    <w:rsid w:val="00DB4C2F"/>
    <w:rsid w:val="00DB4E6E"/>
    <w:rsid w:val="00DC0718"/>
    <w:rsid w:val="00DC3ED7"/>
    <w:rsid w:val="00DC4969"/>
    <w:rsid w:val="00DC5692"/>
    <w:rsid w:val="00DC65AF"/>
    <w:rsid w:val="00DC6CAB"/>
    <w:rsid w:val="00DC70A2"/>
    <w:rsid w:val="00DD3206"/>
    <w:rsid w:val="00DE089F"/>
    <w:rsid w:val="00DE2B2A"/>
    <w:rsid w:val="00DE44D3"/>
    <w:rsid w:val="00DE51A9"/>
    <w:rsid w:val="00DF57C9"/>
    <w:rsid w:val="00DF709E"/>
    <w:rsid w:val="00DF74F9"/>
    <w:rsid w:val="00E01874"/>
    <w:rsid w:val="00E0586E"/>
    <w:rsid w:val="00E1491B"/>
    <w:rsid w:val="00E14F3E"/>
    <w:rsid w:val="00E163A4"/>
    <w:rsid w:val="00E17FAA"/>
    <w:rsid w:val="00E21E60"/>
    <w:rsid w:val="00E22D02"/>
    <w:rsid w:val="00E231E9"/>
    <w:rsid w:val="00E26B2D"/>
    <w:rsid w:val="00E30AAC"/>
    <w:rsid w:val="00E32DF9"/>
    <w:rsid w:val="00E34285"/>
    <w:rsid w:val="00E373A1"/>
    <w:rsid w:val="00E45242"/>
    <w:rsid w:val="00E50AAE"/>
    <w:rsid w:val="00E51AE5"/>
    <w:rsid w:val="00E51C02"/>
    <w:rsid w:val="00E52CD4"/>
    <w:rsid w:val="00E53E9B"/>
    <w:rsid w:val="00E56040"/>
    <w:rsid w:val="00E5612D"/>
    <w:rsid w:val="00E57739"/>
    <w:rsid w:val="00E61784"/>
    <w:rsid w:val="00E640C5"/>
    <w:rsid w:val="00E64453"/>
    <w:rsid w:val="00E65D14"/>
    <w:rsid w:val="00E667F3"/>
    <w:rsid w:val="00E67235"/>
    <w:rsid w:val="00E7474E"/>
    <w:rsid w:val="00E75B2E"/>
    <w:rsid w:val="00E76BA2"/>
    <w:rsid w:val="00E80A2B"/>
    <w:rsid w:val="00E81153"/>
    <w:rsid w:val="00E82481"/>
    <w:rsid w:val="00E845F2"/>
    <w:rsid w:val="00E86D18"/>
    <w:rsid w:val="00E9438D"/>
    <w:rsid w:val="00EA009D"/>
    <w:rsid w:val="00EA1AFD"/>
    <w:rsid w:val="00EA2170"/>
    <w:rsid w:val="00EA2779"/>
    <w:rsid w:val="00EA3B5B"/>
    <w:rsid w:val="00EA4788"/>
    <w:rsid w:val="00EA5555"/>
    <w:rsid w:val="00EA60E5"/>
    <w:rsid w:val="00EA6D97"/>
    <w:rsid w:val="00EA7233"/>
    <w:rsid w:val="00EA7902"/>
    <w:rsid w:val="00EB0E4F"/>
    <w:rsid w:val="00EB0F89"/>
    <w:rsid w:val="00EB3EAB"/>
    <w:rsid w:val="00EB4671"/>
    <w:rsid w:val="00EB4BF7"/>
    <w:rsid w:val="00EB6284"/>
    <w:rsid w:val="00EC41BB"/>
    <w:rsid w:val="00EC5418"/>
    <w:rsid w:val="00EC5932"/>
    <w:rsid w:val="00ED2CC1"/>
    <w:rsid w:val="00ED2E69"/>
    <w:rsid w:val="00ED34A2"/>
    <w:rsid w:val="00ED4894"/>
    <w:rsid w:val="00ED5264"/>
    <w:rsid w:val="00ED6545"/>
    <w:rsid w:val="00ED7503"/>
    <w:rsid w:val="00ED7CA8"/>
    <w:rsid w:val="00EE08F4"/>
    <w:rsid w:val="00EE2675"/>
    <w:rsid w:val="00EE2AAA"/>
    <w:rsid w:val="00EE4029"/>
    <w:rsid w:val="00EE4047"/>
    <w:rsid w:val="00EE4384"/>
    <w:rsid w:val="00EE463E"/>
    <w:rsid w:val="00EE5E3C"/>
    <w:rsid w:val="00EF100C"/>
    <w:rsid w:val="00EF416A"/>
    <w:rsid w:val="00F020DB"/>
    <w:rsid w:val="00F03CD7"/>
    <w:rsid w:val="00F06588"/>
    <w:rsid w:val="00F1015F"/>
    <w:rsid w:val="00F10722"/>
    <w:rsid w:val="00F14757"/>
    <w:rsid w:val="00F154EB"/>
    <w:rsid w:val="00F15773"/>
    <w:rsid w:val="00F15861"/>
    <w:rsid w:val="00F1650D"/>
    <w:rsid w:val="00F20CD5"/>
    <w:rsid w:val="00F21636"/>
    <w:rsid w:val="00F219E0"/>
    <w:rsid w:val="00F21BDC"/>
    <w:rsid w:val="00F21FA8"/>
    <w:rsid w:val="00F22225"/>
    <w:rsid w:val="00F26237"/>
    <w:rsid w:val="00F268BC"/>
    <w:rsid w:val="00F304C3"/>
    <w:rsid w:val="00F314BD"/>
    <w:rsid w:val="00F326A1"/>
    <w:rsid w:val="00F40009"/>
    <w:rsid w:val="00F411B6"/>
    <w:rsid w:val="00F41246"/>
    <w:rsid w:val="00F43043"/>
    <w:rsid w:val="00F43FF6"/>
    <w:rsid w:val="00F44485"/>
    <w:rsid w:val="00F46DF0"/>
    <w:rsid w:val="00F47C43"/>
    <w:rsid w:val="00F50E9E"/>
    <w:rsid w:val="00F51F44"/>
    <w:rsid w:val="00F5215C"/>
    <w:rsid w:val="00F53DEC"/>
    <w:rsid w:val="00F562BD"/>
    <w:rsid w:val="00F567EF"/>
    <w:rsid w:val="00F571B1"/>
    <w:rsid w:val="00F6231E"/>
    <w:rsid w:val="00F6301A"/>
    <w:rsid w:val="00F715DE"/>
    <w:rsid w:val="00F71B64"/>
    <w:rsid w:val="00F7211E"/>
    <w:rsid w:val="00F74578"/>
    <w:rsid w:val="00F74FF4"/>
    <w:rsid w:val="00F76AE8"/>
    <w:rsid w:val="00F8589F"/>
    <w:rsid w:val="00F859A7"/>
    <w:rsid w:val="00F85FF1"/>
    <w:rsid w:val="00F8649E"/>
    <w:rsid w:val="00F87898"/>
    <w:rsid w:val="00F90527"/>
    <w:rsid w:val="00F9305C"/>
    <w:rsid w:val="00F94431"/>
    <w:rsid w:val="00F9553A"/>
    <w:rsid w:val="00F956BF"/>
    <w:rsid w:val="00F95760"/>
    <w:rsid w:val="00F97698"/>
    <w:rsid w:val="00F977E7"/>
    <w:rsid w:val="00FA09A1"/>
    <w:rsid w:val="00FA1B69"/>
    <w:rsid w:val="00FA28C7"/>
    <w:rsid w:val="00FA513F"/>
    <w:rsid w:val="00FA58E0"/>
    <w:rsid w:val="00FA5D0F"/>
    <w:rsid w:val="00FA6E29"/>
    <w:rsid w:val="00FA77C9"/>
    <w:rsid w:val="00FB0FDF"/>
    <w:rsid w:val="00FB387F"/>
    <w:rsid w:val="00FB5E0E"/>
    <w:rsid w:val="00FB603A"/>
    <w:rsid w:val="00FB7852"/>
    <w:rsid w:val="00FC09B4"/>
    <w:rsid w:val="00FC7347"/>
    <w:rsid w:val="00FD31B7"/>
    <w:rsid w:val="00FD5E96"/>
    <w:rsid w:val="00FE04DA"/>
    <w:rsid w:val="00FE2172"/>
    <w:rsid w:val="00FE3CCD"/>
    <w:rsid w:val="00FE7666"/>
    <w:rsid w:val="00FE78A3"/>
    <w:rsid w:val="00FF5EF6"/>
    <w:rsid w:val="00FF5F1B"/>
    <w:rsid w:val="00FF63B6"/>
    <w:rsid w:val="00FF77EA"/>
    <w:rsid w:val="01AA0306"/>
    <w:rsid w:val="03863E70"/>
    <w:rsid w:val="042F776B"/>
    <w:rsid w:val="052971A9"/>
    <w:rsid w:val="073D6AE8"/>
    <w:rsid w:val="08B57BAB"/>
    <w:rsid w:val="097F69D6"/>
    <w:rsid w:val="0A1755E4"/>
    <w:rsid w:val="0B6E7792"/>
    <w:rsid w:val="0BC17C78"/>
    <w:rsid w:val="0DA2683C"/>
    <w:rsid w:val="0DD51794"/>
    <w:rsid w:val="0E3558E2"/>
    <w:rsid w:val="0EFD7E50"/>
    <w:rsid w:val="103435D2"/>
    <w:rsid w:val="10463913"/>
    <w:rsid w:val="11423BBD"/>
    <w:rsid w:val="12333AB8"/>
    <w:rsid w:val="131274CE"/>
    <w:rsid w:val="1720707D"/>
    <w:rsid w:val="17D53E03"/>
    <w:rsid w:val="181862E7"/>
    <w:rsid w:val="185374EE"/>
    <w:rsid w:val="18BC4164"/>
    <w:rsid w:val="191D7B8A"/>
    <w:rsid w:val="1A631948"/>
    <w:rsid w:val="1AD50D73"/>
    <w:rsid w:val="1B38737F"/>
    <w:rsid w:val="1D6B7F07"/>
    <w:rsid w:val="1DF72B4C"/>
    <w:rsid w:val="1EA47B74"/>
    <w:rsid w:val="21026B76"/>
    <w:rsid w:val="21B921AC"/>
    <w:rsid w:val="220E4DC3"/>
    <w:rsid w:val="2213611E"/>
    <w:rsid w:val="22F01249"/>
    <w:rsid w:val="2332554E"/>
    <w:rsid w:val="23D9610A"/>
    <w:rsid w:val="24BB15A2"/>
    <w:rsid w:val="28814A83"/>
    <w:rsid w:val="289F721E"/>
    <w:rsid w:val="28BF4364"/>
    <w:rsid w:val="291B00A6"/>
    <w:rsid w:val="29680500"/>
    <w:rsid w:val="29B60C6F"/>
    <w:rsid w:val="2A146AD0"/>
    <w:rsid w:val="2A1C2BF7"/>
    <w:rsid w:val="2A8A372E"/>
    <w:rsid w:val="2CDD5B84"/>
    <w:rsid w:val="2D340315"/>
    <w:rsid w:val="300B0A61"/>
    <w:rsid w:val="32FD230D"/>
    <w:rsid w:val="33680A14"/>
    <w:rsid w:val="33A92885"/>
    <w:rsid w:val="34443AB5"/>
    <w:rsid w:val="34877D66"/>
    <w:rsid w:val="34D348B8"/>
    <w:rsid w:val="34FF745B"/>
    <w:rsid w:val="36277128"/>
    <w:rsid w:val="36D44CD2"/>
    <w:rsid w:val="370D6431"/>
    <w:rsid w:val="37604154"/>
    <w:rsid w:val="378620B5"/>
    <w:rsid w:val="3840176C"/>
    <w:rsid w:val="3D1B66CA"/>
    <w:rsid w:val="3D281AEE"/>
    <w:rsid w:val="3EED0EEE"/>
    <w:rsid w:val="3F277CDA"/>
    <w:rsid w:val="3FEA709F"/>
    <w:rsid w:val="4125649B"/>
    <w:rsid w:val="434509CF"/>
    <w:rsid w:val="45316697"/>
    <w:rsid w:val="45F97EF6"/>
    <w:rsid w:val="464F4558"/>
    <w:rsid w:val="4700372E"/>
    <w:rsid w:val="47565513"/>
    <w:rsid w:val="482F19AD"/>
    <w:rsid w:val="4967220C"/>
    <w:rsid w:val="4BC6336A"/>
    <w:rsid w:val="4DE516D8"/>
    <w:rsid w:val="4E6708E9"/>
    <w:rsid w:val="4EBE4F33"/>
    <w:rsid w:val="4FD77C0B"/>
    <w:rsid w:val="505B5E19"/>
    <w:rsid w:val="50A40695"/>
    <w:rsid w:val="50BF39BB"/>
    <w:rsid w:val="519B6306"/>
    <w:rsid w:val="52E86D0B"/>
    <w:rsid w:val="53017AF7"/>
    <w:rsid w:val="546D4478"/>
    <w:rsid w:val="565C45F6"/>
    <w:rsid w:val="56645A39"/>
    <w:rsid w:val="57B03C07"/>
    <w:rsid w:val="598F7715"/>
    <w:rsid w:val="5A0424DA"/>
    <w:rsid w:val="5B21787C"/>
    <w:rsid w:val="5C1E63DB"/>
    <w:rsid w:val="5D521F6E"/>
    <w:rsid w:val="5D871634"/>
    <w:rsid w:val="5DC015CE"/>
    <w:rsid w:val="5DE75582"/>
    <w:rsid w:val="5EA26F25"/>
    <w:rsid w:val="5ECD08E7"/>
    <w:rsid w:val="5FD63234"/>
    <w:rsid w:val="61A3723C"/>
    <w:rsid w:val="620F62E8"/>
    <w:rsid w:val="62E23D94"/>
    <w:rsid w:val="62EF4CFD"/>
    <w:rsid w:val="63DD7768"/>
    <w:rsid w:val="64D56443"/>
    <w:rsid w:val="65872532"/>
    <w:rsid w:val="65CE2694"/>
    <w:rsid w:val="6601121B"/>
    <w:rsid w:val="6648053E"/>
    <w:rsid w:val="67BD64C0"/>
    <w:rsid w:val="67C728FD"/>
    <w:rsid w:val="68D278DD"/>
    <w:rsid w:val="692575CB"/>
    <w:rsid w:val="6A1F767C"/>
    <w:rsid w:val="6C3F53DB"/>
    <w:rsid w:val="6C472EBA"/>
    <w:rsid w:val="6E487158"/>
    <w:rsid w:val="70D83112"/>
    <w:rsid w:val="71D757DA"/>
    <w:rsid w:val="7231305C"/>
    <w:rsid w:val="724B38C0"/>
    <w:rsid w:val="73081E35"/>
    <w:rsid w:val="73D3007B"/>
    <w:rsid w:val="74A013B9"/>
    <w:rsid w:val="74FB17FB"/>
    <w:rsid w:val="76446CBC"/>
    <w:rsid w:val="76462FC7"/>
    <w:rsid w:val="76C22131"/>
    <w:rsid w:val="77862AE9"/>
    <w:rsid w:val="781A460E"/>
    <w:rsid w:val="79B10ED9"/>
    <w:rsid w:val="79B505CA"/>
    <w:rsid w:val="79CF0D31"/>
    <w:rsid w:val="79E01332"/>
    <w:rsid w:val="7AFF53FF"/>
    <w:rsid w:val="7BC41E31"/>
    <w:rsid w:val="7BF00E78"/>
    <w:rsid w:val="7C3C5105"/>
    <w:rsid w:val="7C4D0EAE"/>
    <w:rsid w:val="7DB753DA"/>
    <w:rsid w:val="7E201274"/>
    <w:rsid w:val="7E4E1A36"/>
    <w:rsid w:val="7EEC3BA6"/>
    <w:rsid w:val="7F6045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0"/>
    <w:pPr>
      <w:keepNext/>
      <w:spacing w:before="240" w:after="60"/>
      <w:outlineLvl w:val="0"/>
    </w:pPr>
    <w:rPr>
      <w:rFonts w:ascii="Cambria" w:hAnsi="Cambria"/>
      <w:b/>
      <w:bCs/>
      <w:kern w:val="32"/>
      <w:sz w:val="32"/>
      <w:szCs w:val="32"/>
    </w:rPr>
  </w:style>
  <w:style w:type="paragraph" w:styleId="2">
    <w:name w:val="heading 3"/>
    <w:basedOn w:val="1"/>
    <w:next w:val="1"/>
    <w:qFormat/>
    <w:uiPriority w:val="9"/>
    <w:pPr>
      <w:keepNext/>
      <w:keepLines/>
      <w:spacing w:before="50" w:beforeLines="50" w:after="50" w:afterLines="50"/>
      <w:jc w:val="center"/>
      <w:outlineLvl w:val="2"/>
    </w:pPr>
    <w:rPr>
      <w:b/>
      <w:bCs/>
      <w:sz w:val="32"/>
      <w:szCs w:val="32"/>
      <w:lang w:val="zh-CN"/>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5">
    <w:name w:val="annotation text"/>
    <w:basedOn w:val="1"/>
    <w:link w:val="24"/>
    <w:qFormat/>
    <w:uiPriority w:val="0"/>
    <w:pPr>
      <w:jc w:val="left"/>
    </w:pPr>
  </w:style>
  <w:style w:type="paragraph" w:styleId="6">
    <w:name w:val="Date"/>
    <w:basedOn w:val="1"/>
    <w:next w:val="1"/>
    <w:qFormat/>
    <w:uiPriority w:val="0"/>
    <w:rPr>
      <w:rFonts w:ascii="黑体" w:eastAsia="黑体"/>
      <w:b/>
      <w:sz w:val="24"/>
      <w:szCs w:val="20"/>
    </w:rPr>
  </w:style>
  <w:style w:type="paragraph" w:styleId="7">
    <w:name w:val="Balloon Text"/>
    <w:basedOn w:val="1"/>
    <w:semiHidden/>
    <w:qFormat/>
    <w:uiPriority w:val="0"/>
    <w:rPr>
      <w:sz w:val="18"/>
      <w:szCs w:val="18"/>
    </w:rPr>
  </w:style>
  <w:style w:type="paragraph" w:styleId="8">
    <w:name w:val="footer"/>
    <w:basedOn w:val="1"/>
    <w:link w:val="28"/>
    <w:qFormat/>
    <w:uiPriority w:val="99"/>
    <w:pPr>
      <w:tabs>
        <w:tab w:val="center" w:pos="4153"/>
        <w:tab w:val="right" w:pos="8306"/>
      </w:tabs>
      <w:snapToGrid w:val="0"/>
      <w:jc w:val="left"/>
    </w:pPr>
    <w:rPr>
      <w:sz w:val="18"/>
      <w:szCs w:val="18"/>
    </w:rPr>
  </w:style>
  <w:style w:type="paragraph" w:styleId="9">
    <w:name w:val="header"/>
    <w:basedOn w:val="1"/>
    <w:qFormat/>
    <w:uiPriority w:val="0"/>
    <w:pPr>
      <w:tabs>
        <w:tab w:val="center" w:pos="4320"/>
        <w:tab w:val="right" w:pos="8640"/>
      </w:tabs>
    </w:pPr>
  </w:style>
  <w:style w:type="paragraph" w:styleId="10">
    <w:name w:val="Normal (Web)"/>
    <w:basedOn w:val="1"/>
    <w:qFormat/>
    <w:uiPriority w:val="0"/>
    <w:pPr>
      <w:widowControl/>
      <w:spacing w:before="144" w:after="144" w:line="432" w:lineRule="atLeast"/>
      <w:ind w:left="192" w:right="192" w:firstLine="480"/>
    </w:pPr>
    <w:rPr>
      <w:rFonts w:ascii="宋体" w:hAnsi="宋体" w:cs="宋体"/>
      <w:kern w:val="0"/>
      <w:sz w:val="24"/>
    </w:rPr>
  </w:style>
  <w:style w:type="paragraph" w:styleId="11">
    <w:name w:val="annotation subject"/>
    <w:basedOn w:val="5"/>
    <w:next w:val="5"/>
    <w:link w:val="25"/>
    <w:qFormat/>
    <w:uiPriority w:val="0"/>
    <w:rPr>
      <w:b/>
      <w:bCs/>
    </w:rPr>
  </w:style>
  <w:style w:type="character" w:styleId="14">
    <w:name w:val="Strong"/>
    <w:basedOn w:val="13"/>
    <w:qFormat/>
    <w:uiPriority w:val="22"/>
    <w:rPr>
      <w:b/>
      <w:bCs/>
    </w:rPr>
  </w:style>
  <w:style w:type="character" w:styleId="15">
    <w:name w:val="page number"/>
    <w:basedOn w:val="13"/>
    <w:qFormat/>
    <w:uiPriority w:val="0"/>
  </w:style>
  <w:style w:type="character" w:styleId="16">
    <w:name w:val="Hyperlink"/>
    <w:qFormat/>
    <w:uiPriority w:val="0"/>
    <w:rPr>
      <w:color w:val="0000FF"/>
      <w:u w:val="single"/>
    </w:rPr>
  </w:style>
  <w:style w:type="character" w:styleId="17">
    <w:name w:val="annotation reference"/>
    <w:qFormat/>
    <w:uiPriority w:val="0"/>
    <w:rPr>
      <w:sz w:val="21"/>
      <w:szCs w:val="21"/>
    </w:rPr>
  </w:style>
  <w:style w:type="paragraph" w:customStyle="1" w:styleId="18">
    <w:name w:val="Char Char1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
    <w:name w:val="Default"/>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2">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3">
    <w:name w:val="Char"/>
    <w:basedOn w:val="1"/>
    <w:qFormat/>
    <w:uiPriority w:val="0"/>
  </w:style>
  <w:style w:type="character" w:customStyle="1" w:styleId="24">
    <w:name w:val="批注文字 Char"/>
    <w:link w:val="5"/>
    <w:qFormat/>
    <w:uiPriority w:val="0"/>
    <w:rPr>
      <w:kern w:val="2"/>
      <w:sz w:val="21"/>
      <w:szCs w:val="24"/>
    </w:rPr>
  </w:style>
  <w:style w:type="character" w:customStyle="1" w:styleId="25">
    <w:name w:val="批注主题 Char"/>
    <w:link w:val="11"/>
    <w:qFormat/>
    <w:uiPriority w:val="0"/>
    <w:rPr>
      <w:b/>
      <w:bCs/>
      <w:kern w:val="2"/>
      <w:sz w:val="21"/>
      <w:szCs w:val="24"/>
    </w:rPr>
  </w:style>
  <w:style w:type="paragraph" w:styleId="26">
    <w:name w:val="List Paragraph"/>
    <w:basedOn w:val="1"/>
    <w:qFormat/>
    <w:uiPriority w:val="99"/>
    <w:pPr>
      <w:ind w:firstLine="420" w:firstLineChars="200"/>
    </w:pPr>
  </w:style>
  <w:style w:type="character" w:customStyle="1" w:styleId="27">
    <w:name w:val="标题 1 Char"/>
    <w:link w:val="3"/>
    <w:qFormat/>
    <w:uiPriority w:val="0"/>
    <w:rPr>
      <w:rFonts w:ascii="Cambria" w:hAnsi="Cambria" w:eastAsia="宋体" w:cs="Times New Roman"/>
      <w:b/>
      <w:bCs/>
      <w:kern w:val="32"/>
      <w:sz w:val="32"/>
      <w:szCs w:val="32"/>
      <w:lang w:val="en-US"/>
    </w:rPr>
  </w:style>
  <w:style w:type="character" w:customStyle="1" w:styleId="28">
    <w:name w:val="页脚 Char"/>
    <w:basedOn w:val="13"/>
    <w:link w:val="8"/>
    <w:qFormat/>
    <w:uiPriority w:val="99"/>
    <w:rPr>
      <w:kern w:val="2"/>
      <w:sz w:val="18"/>
      <w:szCs w:val="18"/>
    </w:rPr>
  </w:style>
  <w:style w:type="paragraph" w:styleId="2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FFA973-8C39-4F9B-AB84-67AC07175021}">
  <ds:schemaRefs/>
</ds:datastoreItem>
</file>

<file path=docProps/app.xml><?xml version="1.0" encoding="utf-8"?>
<Properties xmlns="http://schemas.openxmlformats.org/officeDocument/2006/extended-properties" xmlns:vt="http://schemas.openxmlformats.org/officeDocument/2006/docPropsVTypes">
  <Template>Normal</Template>
  <Pages>2</Pages>
  <Words>1198</Words>
  <Characters>1265</Characters>
  <Lines>16</Lines>
  <Paragraphs>4</Paragraphs>
  <TotalTime>96</TotalTime>
  <ScaleCrop>false</ScaleCrop>
  <LinksUpToDate>false</LinksUpToDate>
  <CharactersWithSpaces>1294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2023-02-17T03:40:00Z</dcterms:created>
  <cp:lastPrinted>2023-05-22T07:01:00Z</cp:lastPrinted>
  <dcterms:modified xsi:type="dcterms:W3CDTF">2023-06-20T02:21:28Z</dcterms:modified>
  <dc:title>_</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54D66EFDA41D4AA7A814F81CD57D4404_13</vt:lpwstr>
  </property>
</Properties>
</file>