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F35EA" w:rsidRDefault="00000000">
      <w:pPr>
        <w:adjustRightInd w:val="0"/>
        <w:snapToGrid w:val="0"/>
        <w:spacing w:line="360" w:lineRule="auto"/>
        <w:rPr>
          <w:rFonts w:asciiTheme="minorEastAsia" w:eastAsiaTheme="minorEastAsia" w:hAnsiTheme="minorEastAsia" w:cstheme="minorEastAsia"/>
          <w:b/>
          <w:sz w:val="24"/>
        </w:rPr>
      </w:pPr>
      <w:r>
        <w:rPr>
          <w:rFonts w:asciiTheme="minorEastAsia" w:eastAsiaTheme="minorEastAsia" w:hAnsiTheme="minorEastAsia" w:cstheme="minorEastAsia" w:hint="eastAsia"/>
          <w:b/>
          <w:sz w:val="24"/>
        </w:rPr>
        <w:t>股票简称：宁沪高速          股票代码：600377           编号：临2023-009</w:t>
      </w:r>
    </w:p>
    <w:p w:rsidR="005F35EA" w:rsidRDefault="005F35EA">
      <w:pPr>
        <w:adjustRightInd w:val="0"/>
        <w:snapToGrid w:val="0"/>
        <w:spacing w:line="312" w:lineRule="auto"/>
        <w:jc w:val="center"/>
        <w:rPr>
          <w:b/>
          <w:sz w:val="24"/>
        </w:rPr>
      </w:pPr>
    </w:p>
    <w:p w:rsidR="005F35EA" w:rsidRDefault="00000000">
      <w:pPr>
        <w:adjustRightInd w:val="0"/>
        <w:snapToGrid w:val="0"/>
        <w:spacing w:line="360" w:lineRule="auto"/>
        <w:jc w:val="center"/>
        <w:rPr>
          <w:b/>
          <w:sz w:val="28"/>
          <w:szCs w:val="28"/>
        </w:rPr>
      </w:pPr>
      <w:r>
        <w:rPr>
          <w:b/>
          <w:sz w:val="28"/>
          <w:szCs w:val="28"/>
        </w:rPr>
        <w:t>江苏宁沪高速公路股份有限公司</w:t>
      </w:r>
    </w:p>
    <w:p w:rsidR="005F35EA" w:rsidRDefault="00000000">
      <w:pPr>
        <w:adjustRightInd w:val="0"/>
        <w:snapToGrid w:val="0"/>
        <w:spacing w:line="360" w:lineRule="auto"/>
        <w:jc w:val="center"/>
        <w:rPr>
          <w:b/>
          <w:bCs/>
          <w:sz w:val="28"/>
          <w:szCs w:val="28"/>
        </w:rPr>
      </w:pPr>
      <w:r>
        <w:rPr>
          <w:b/>
          <w:sz w:val="28"/>
          <w:szCs w:val="28"/>
        </w:rPr>
        <w:t>第十届董事会第</w:t>
      </w:r>
      <w:r>
        <w:rPr>
          <w:rFonts w:hint="eastAsia"/>
          <w:b/>
          <w:sz w:val="28"/>
          <w:szCs w:val="28"/>
        </w:rPr>
        <w:t>十六</w:t>
      </w:r>
      <w:r>
        <w:rPr>
          <w:b/>
          <w:sz w:val="28"/>
          <w:szCs w:val="28"/>
        </w:rPr>
        <w:t>次会议决议</w:t>
      </w:r>
      <w:r>
        <w:rPr>
          <w:b/>
          <w:bCs/>
          <w:sz w:val="28"/>
          <w:szCs w:val="28"/>
        </w:rPr>
        <w:t>公告</w:t>
      </w:r>
    </w:p>
    <w:p w:rsidR="005F35EA" w:rsidRDefault="00000000">
      <w:pPr>
        <w:pStyle w:val="Default"/>
        <w:snapToGrid w:val="0"/>
        <w:spacing w:line="360" w:lineRule="auto"/>
      </w:pPr>
      <w:r>
        <w:rPr>
          <w:noProof/>
          <w:lang w:val="en-US"/>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147320</wp:posOffset>
                </wp:positionV>
                <wp:extent cx="5734050" cy="632460"/>
                <wp:effectExtent l="4445" t="5080" r="14605" b="10160"/>
                <wp:wrapNone/>
                <wp:docPr id="3" name="矩形 3"/>
                <wp:cNvGraphicFramePr/>
                <a:graphic xmlns:a="http://schemas.openxmlformats.org/drawingml/2006/main">
                  <a:graphicData uri="http://schemas.microsoft.com/office/word/2010/wordprocessingShape">
                    <wps:wsp>
                      <wps:cNvSpPr/>
                      <wps:spPr>
                        <a:xfrm>
                          <a:off x="0" y="0"/>
                          <a:ext cx="5734050" cy="632460"/>
                        </a:xfrm>
                        <a:prstGeom prst="rect">
                          <a:avLst/>
                        </a:prstGeom>
                        <a:solidFill>
                          <a:srgbClr val="FFFFFF"/>
                        </a:solidFill>
                        <a:ln w="9525">
                          <a:solidFill>
                            <a:srgbClr val="000000"/>
                          </a:solidFill>
                          <a:prstDash val="solid"/>
                          <a:miter lim="0"/>
                        </a:ln>
                      </wps:spPr>
                      <wps:txbx>
                        <w:txbxContent>
                          <w:p w:rsidR="005F35EA" w:rsidRDefault="00000000">
                            <w:pPr>
                              <w:spacing w:line="360" w:lineRule="auto"/>
                              <w:rPr>
                                <w:rFonts w:ascii="宋体" w:hAnsi="宋体" w:cs="宋体"/>
                                <w:b/>
                                <w:sz w:val="24"/>
                              </w:rPr>
                            </w:pPr>
                            <w:r>
                              <w:rPr>
                                <w:rFonts w:ascii="宋体" w:hAnsi="宋体" w:cs="宋体" w:hint="eastAsia"/>
                                <w:b/>
                                <w:sz w:val="24"/>
                              </w:rPr>
                              <w:t>本公司董事会及全体董事保证本公告内容不存在任何虚假记载、误导性陈述或者重大遗漏，并对其内容的真实性、准确性和完整性承担法律责任。</w:t>
                            </w:r>
                          </w:p>
                        </w:txbxContent>
                      </wps:txbx>
                      <wps:bodyPr upright="1"/>
                    </wps:wsp>
                  </a:graphicData>
                </a:graphic>
              </wp:anchor>
            </w:drawing>
          </mc:Choice>
          <mc:Fallback>
            <w:pict>
              <v:rect id="矩形 3" o:spid="_x0000_s1026" style="position:absolute;margin-left:0;margin-top:11.6pt;width:451.5pt;height:49.8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">
                <v:stroke miterlimit="0"/>
                <v:textbox>
                  <w:txbxContent>
                    <w:p w:rsidR="005F35EA" w:rsidRDefault="00000000">
                      <w:pPr>
                        <w:spacing w:line="360" w:lineRule="auto"/>
                        <w:rPr>
                          <w:rFonts w:ascii="宋体" w:hAnsi="宋体" w:cs="宋体"/>
                          <w:b/>
                          <w:sz w:val="24"/>
                        </w:rPr>
                      </w:pPr>
                      <w:r>
                        <w:rPr>
                          <w:rFonts w:ascii="宋体" w:hAnsi="宋体" w:cs="宋体" w:hint="eastAsia"/>
                          <w:b/>
                          <w:sz w:val="24"/>
                        </w:rPr>
                        <w:t>本公司董事会及全体董事保证本公告内容不存在任何虚假记载、误导性陈述或者重大遗漏，并对其内容的真实性、准确性和完整性承担法律责任。</w:t>
                      </w:r>
                    </w:p>
                  </w:txbxContent>
                </v:textbox>
              </v:rect>
            </w:pict>
          </mc:Fallback>
        </mc:AlternateContent>
      </w:r>
    </w:p>
    <w:p w:rsidR="005F35EA" w:rsidRDefault="005F35EA">
      <w:pPr>
        <w:pStyle w:val="Default"/>
        <w:snapToGrid w:val="0"/>
        <w:spacing w:line="360" w:lineRule="auto"/>
      </w:pPr>
    </w:p>
    <w:p w:rsidR="005F35EA" w:rsidRDefault="005F35EA">
      <w:pPr>
        <w:pStyle w:val="Default"/>
        <w:snapToGrid w:val="0"/>
        <w:spacing w:line="360" w:lineRule="auto"/>
      </w:pPr>
    </w:p>
    <w:p w:rsidR="005F35EA" w:rsidRDefault="00000000">
      <w:pPr>
        <w:autoSpaceDE w:val="0"/>
        <w:autoSpaceDN w:val="0"/>
        <w:adjustRightInd w:val="0"/>
        <w:spacing w:line="360" w:lineRule="auto"/>
        <w:ind w:firstLineChars="200" w:firstLine="482"/>
        <w:jc w:val="left"/>
        <w:rPr>
          <w:rFonts w:asciiTheme="minorEastAsia" w:eastAsiaTheme="minorEastAsia" w:hAnsiTheme="minorEastAsia"/>
          <w:b/>
          <w:sz w:val="24"/>
        </w:rPr>
      </w:pPr>
      <w:r>
        <w:rPr>
          <w:rFonts w:asciiTheme="minorEastAsia" w:eastAsiaTheme="minorEastAsia" w:hAnsiTheme="minorEastAsia"/>
          <w:b/>
          <w:sz w:val="24"/>
        </w:rPr>
        <w:t xml:space="preserve">一、会议召开情况 </w:t>
      </w:r>
    </w:p>
    <w:p w:rsidR="005F35EA" w:rsidRDefault="00000000">
      <w:pPr>
        <w:pStyle w:val="af3"/>
        <w:autoSpaceDE w:val="0"/>
        <w:autoSpaceDN w:val="0"/>
        <w:adjustRightInd w:val="0"/>
        <w:spacing w:line="360" w:lineRule="auto"/>
        <w:ind w:firstLine="480"/>
        <w:jc w:val="left"/>
        <w:rPr>
          <w:rFonts w:asciiTheme="minorEastAsia" w:eastAsiaTheme="minorEastAsia" w:hAnsiTheme="minorEastAsia" w:cs="宋体"/>
          <w:sz w:val="24"/>
        </w:rPr>
      </w:pPr>
      <w:r>
        <w:rPr>
          <w:rFonts w:asciiTheme="minorEastAsia" w:eastAsiaTheme="minorEastAsia" w:hAnsiTheme="minorEastAsia" w:cs="宋体" w:hint="eastAsia"/>
          <w:sz w:val="24"/>
        </w:rPr>
        <w:t>（一）江苏宁沪高速公路股份有限公司（以下简称“本公司”）第十届董事会第十六次会议（以下简称“会议”）于2023年3月24日以现场会议及视频会议相结合的方式召开。</w:t>
      </w:r>
    </w:p>
    <w:p w:rsidR="005F35EA" w:rsidRDefault="00000000">
      <w:pPr>
        <w:pStyle w:val="af3"/>
        <w:autoSpaceDE w:val="0"/>
        <w:autoSpaceDN w:val="0"/>
        <w:adjustRightInd w:val="0"/>
        <w:spacing w:line="360" w:lineRule="auto"/>
        <w:ind w:firstLine="480"/>
        <w:jc w:val="left"/>
        <w:rPr>
          <w:rFonts w:asciiTheme="minorEastAsia" w:eastAsiaTheme="minorEastAsia" w:hAnsiTheme="minorEastAsia" w:cs="宋体"/>
          <w:sz w:val="24"/>
        </w:rPr>
      </w:pPr>
      <w:r>
        <w:rPr>
          <w:rFonts w:asciiTheme="minorEastAsia" w:eastAsiaTheme="minorEastAsia" w:hAnsiTheme="minorEastAsia" w:cs="宋体" w:hint="eastAsia"/>
          <w:sz w:val="24"/>
        </w:rPr>
        <w:t>（二）会议通知以邮件或专人送达的方式向董事会全体成员发出。</w:t>
      </w:r>
    </w:p>
    <w:p w:rsidR="005F35EA" w:rsidRDefault="00000000">
      <w:pPr>
        <w:pStyle w:val="af3"/>
        <w:autoSpaceDE w:val="0"/>
        <w:autoSpaceDN w:val="0"/>
        <w:adjustRightInd w:val="0"/>
        <w:spacing w:line="360" w:lineRule="auto"/>
        <w:ind w:firstLine="480"/>
        <w:jc w:val="left"/>
        <w:rPr>
          <w:rFonts w:asciiTheme="minorEastAsia" w:eastAsiaTheme="minorEastAsia" w:hAnsiTheme="minorEastAsia" w:cs="宋体"/>
          <w:sz w:val="24"/>
        </w:rPr>
      </w:pPr>
      <w:r>
        <w:rPr>
          <w:rFonts w:asciiTheme="minorEastAsia" w:eastAsiaTheme="minorEastAsia" w:hAnsiTheme="minorEastAsia" w:cs="宋体" w:hint="eastAsia"/>
          <w:sz w:val="24"/>
        </w:rPr>
        <w:t>（三）会议应表决董事12人，会议出席董事12人。</w:t>
      </w:r>
    </w:p>
    <w:p w:rsidR="005F35EA" w:rsidRDefault="00000000">
      <w:pPr>
        <w:pStyle w:val="af3"/>
        <w:autoSpaceDE w:val="0"/>
        <w:autoSpaceDN w:val="0"/>
        <w:adjustRightInd w:val="0"/>
        <w:spacing w:line="360" w:lineRule="auto"/>
        <w:ind w:firstLine="480"/>
        <w:jc w:val="left"/>
        <w:rPr>
          <w:rFonts w:asciiTheme="minorEastAsia" w:eastAsiaTheme="minorEastAsia" w:hAnsiTheme="minorEastAsia" w:cs="宋体"/>
          <w:sz w:val="24"/>
        </w:rPr>
      </w:pPr>
      <w:r>
        <w:rPr>
          <w:rFonts w:asciiTheme="minorEastAsia" w:eastAsiaTheme="minorEastAsia" w:hAnsiTheme="minorEastAsia" w:cs="宋体" w:hint="eastAsia"/>
          <w:sz w:val="24"/>
        </w:rPr>
        <w:t>（四）会议的召开符合《公司法》及本公司《章程》的有关规定，会议决议为有效决议。</w:t>
      </w:r>
    </w:p>
    <w:p w:rsidR="005F35EA" w:rsidRDefault="005F35EA">
      <w:pPr>
        <w:pStyle w:val="af3"/>
        <w:autoSpaceDE w:val="0"/>
        <w:autoSpaceDN w:val="0"/>
        <w:adjustRightInd w:val="0"/>
        <w:spacing w:line="360" w:lineRule="auto"/>
        <w:ind w:firstLine="480"/>
        <w:jc w:val="left"/>
        <w:rPr>
          <w:rFonts w:asciiTheme="minorEastAsia" w:eastAsiaTheme="minorEastAsia" w:hAnsiTheme="minorEastAsia" w:cs="宋体"/>
          <w:sz w:val="24"/>
        </w:rPr>
      </w:pPr>
    </w:p>
    <w:p w:rsidR="005F35EA" w:rsidRDefault="00000000">
      <w:pPr>
        <w:pStyle w:val="af3"/>
        <w:autoSpaceDE w:val="0"/>
        <w:autoSpaceDN w:val="0"/>
        <w:adjustRightInd w:val="0"/>
        <w:spacing w:line="360" w:lineRule="auto"/>
        <w:ind w:firstLine="482"/>
        <w:jc w:val="left"/>
        <w:rPr>
          <w:rFonts w:asciiTheme="minorEastAsia" w:eastAsiaTheme="minorEastAsia" w:hAnsiTheme="minorEastAsia" w:cs="宋体"/>
          <w:b/>
          <w:sz w:val="24"/>
        </w:rPr>
      </w:pPr>
      <w:r>
        <w:rPr>
          <w:rFonts w:asciiTheme="minorEastAsia" w:eastAsiaTheme="minorEastAsia" w:hAnsiTheme="minorEastAsia" w:cs="宋体" w:hint="eastAsia"/>
          <w:b/>
          <w:sz w:val="24"/>
        </w:rPr>
        <w:t>二、会议审议情况</w:t>
      </w:r>
    </w:p>
    <w:p w:rsidR="005F35EA" w:rsidRDefault="00000000">
      <w:pPr>
        <w:pStyle w:val="af3"/>
        <w:autoSpaceDE w:val="0"/>
        <w:autoSpaceDN w:val="0"/>
        <w:adjustRightInd w:val="0"/>
        <w:spacing w:line="360" w:lineRule="auto"/>
        <w:ind w:firstLine="480"/>
        <w:jc w:val="left"/>
        <w:rPr>
          <w:rFonts w:asciiTheme="minorEastAsia" w:eastAsiaTheme="minorEastAsia" w:hAnsiTheme="minorEastAsia" w:cs="宋体"/>
          <w:sz w:val="24"/>
        </w:rPr>
      </w:pPr>
      <w:r>
        <w:rPr>
          <w:rFonts w:asciiTheme="minorEastAsia" w:eastAsiaTheme="minorEastAsia" w:hAnsiTheme="minorEastAsia" w:cs="宋体" w:hint="eastAsia"/>
          <w:sz w:val="24"/>
        </w:rPr>
        <w:t>本次会议审议并通过如下议案：</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（一）审议并批准本公司</w:t>
      </w:r>
      <w:r>
        <w:rPr>
          <w:rFonts w:asciiTheme="minorEastAsia" w:eastAsiaTheme="minorEastAsia" w:hAnsiTheme="minorEastAsia"/>
          <w:sz w:val="24"/>
        </w:rPr>
        <w:t>202</w:t>
      </w:r>
      <w:r>
        <w:rPr>
          <w:rFonts w:asciiTheme="minorEastAsia" w:eastAsiaTheme="minorEastAsia" w:hAnsiTheme="minorEastAsia" w:hint="eastAsia"/>
          <w:sz w:val="24"/>
        </w:rPr>
        <w:t>2年年度报告及摘要，以中文在中国证券报、证券时报、上海证券报及上海证券交易所网站www.sse.com.cn刊登，以中英文在香港联合交易所有限公司网站www.hkexnews.hk及本公司网站www.jsexpressway.com刊登；并批准印刷本公司2022年年度报告。</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5F35EA">
      <w:pPr>
        <w:adjustRightInd w:val="0"/>
        <w:spacing w:line="360" w:lineRule="auto"/>
        <w:ind w:firstLineChars="200" w:firstLine="482"/>
        <w:rPr>
          <w:rFonts w:asciiTheme="minorEastAsia" w:eastAsiaTheme="minorEastAsia" w:hAnsiTheme="minorEastAsia"/>
          <w:b/>
          <w:sz w:val="24"/>
        </w:rPr>
      </w:pP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（二）审议并批准本公司2022年度董事会工作报告，并将此议案提交2022年年度股东大会审议。</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5F35EA">
      <w:pPr>
        <w:adjustRightInd w:val="0"/>
        <w:spacing w:line="360" w:lineRule="auto"/>
        <w:ind w:firstLineChars="200" w:firstLine="482"/>
        <w:rPr>
          <w:rFonts w:asciiTheme="minorEastAsia" w:eastAsiaTheme="minorEastAsia" w:hAnsiTheme="minorEastAsia"/>
          <w:b/>
          <w:sz w:val="24"/>
        </w:rPr>
      </w:pPr>
    </w:p>
    <w:p w:rsidR="005F35EA" w:rsidRDefault="00000000">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lastRenderedPageBreak/>
        <w:t>（三）审议并批准本公司2022年度总经理工作报告。</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5F35EA">
      <w:pPr>
        <w:adjustRightInd w:val="0"/>
        <w:spacing w:line="360" w:lineRule="auto"/>
        <w:ind w:firstLineChars="200" w:firstLine="482"/>
        <w:rPr>
          <w:rFonts w:asciiTheme="minorEastAsia" w:eastAsiaTheme="minorEastAsia" w:hAnsiTheme="minorEastAsia"/>
          <w:b/>
          <w:sz w:val="24"/>
        </w:rPr>
      </w:pP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（四）审议并批准本公司2022年度财务报表及审计报告，并将此议案提交2022年年度股东大会审议。</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5F35EA">
      <w:pPr>
        <w:adjustRightInd w:val="0"/>
        <w:spacing w:line="360" w:lineRule="auto"/>
        <w:ind w:firstLineChars="200" w:firstLine="480"/>
        <w:rPr>
          <w:rFonts w:asciiTheme="minorEastAsia" w:eastAsiaTheme="minorEastAsia" w:hAnsiTheme="minorEastAsia"/>
          <w:sz w:val="24"/>
        </w:rPr>
      </w:pP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（五）审议并批准本公司2022年度财务决算报告，并将此议案提交2022年年度股东大会审议。</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5F35EA">
      <w:pPr>
        <w:adjustRightInd w:val="0"/>
        <w:spacing w:line="360" w:lineRule="auto"/>
        <w:ind w:firstLineChars="200" w:firstLine="482"/>
        <w:rPr>
          <w:rFonts w:asciiTheme="minorEastAsia" w:eastAsiaTheme="minorEastAsia" w:hAnsiTheme="minorEastAsia"/>
          <w:b/>
          <w:sz w:val="24"/>
        </w:rPr>
      </w:pP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（六）审议并批准本公司2023年度财务预算报告，并将此议案提交2022年年度股东大会审议。</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5F35EA">
      <w:pPr>
        <w:adjustRightInd w:val="0"/>
        <w:spacing w:line="360" w:lineRule="auto"/>
        <w:ind w:firstLineChars="200" w:firstLine="480"/>
        <w:rPr>
          <w:rFonts w:asciiTheme="minorEastAsia" w:eastAsiaTheme="minorEastAsia" w:hAnsiTheme="minorEastAsia"/>
          <w:sz w:val="24"/>
        </w:rPr>
      </w:pP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（七）审议并批准《关于2022年度利润分配预案的议案》。</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同意2022年度利润分配方案，本财务年度本公司归属于母公司股东净</w:t>
      </w:r>
      <w:r>
        <w:rPr>
          <w:rFonts w:asciiTheme="minorEastAsia" w:eastAsiaTheme="minorEastAsia" w:hAnsiTheme="minorEastAsia" w:hint="eastAsia"/>
          <w:color w:val="000000"/>
          <w:sz w:val="24"/>
        </w:rPr>
        <w:t>利润约人民币372,411.5万元，建议以总股本5,037,747,500股为基数，向股东派发期末股息每股人民币0.46元（含税），占本年度归属于母公司净利润约62.22 %。2</w:t>
      </w:r>
      <w:r>
        <w:rPr>
          <w:rFonts w:asciiTheme="minorEastAsia" w:eastAsiaTheme="minorEastAsia" w:hAnsiTheme="minorEastAsia" w:hint="eastAsia"/>
          <w:sz w:val="24"/>
        </w:rPr>
        <w:t>022年度不实施资本公积金转增股本计划。同意将此议案提交2022年年度股东大会审议。</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5F35EA">
      <w:pPr>
        <w:adjustRightInd w:val="0"/>
        <w:spacing w:line="360" w:lineRule="auto"/>
        <w:ind w:firstLineChars="200" w:firstLine="482"/>
        <w:rPr>
          <w:rFonts w:asciiTheme="minorEastAsia" w:eastAsiaTheme="minorEastAsia" w:hAnsiTheme="minorEastAsia"/>
          <w:b/>
          <w:sz w:val="24"/>
        </w:rPr>
      </w:pP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（八）审议并批准《关于聘任本公司2023年度财务报告审计师和内部控制审计师的议案》。</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同意继续聘任毕马威华振会计师事务所（特殊普通合伙）为本公司2023年度财</w:t>
      </w:r>
      <w:r>
        <w:rPr>
          <w:rFonts w:asciiTheme="minorEastAsia" w:eastAsiaTheme="minorEastAsia" w:hAnsiTheme="minorEastAsia" w:hint="eastAsia"/>
          <w:sz w:val="24"/>
        </w:rPr>
        <w:lastRenderedPageBreak/>
        <w:t>务报告审计师和内部控制审计师，对年度财务报告和内部控制进行审计，并承担国际审计师按照联交所证券上市规则应尽的职责；批准其年度酬金为人民币346万元（其中财务审计费用人民币250万元、内控审计费用人民币96万元），并将此议案提交2022年年度股东大会审议。</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5F35EA">
      <w:pPr>
        <w:adjustRightInd w:val="0"/>
        <w:spacing w:line="360" w:lineRule="auto"/>
        <w:ind w:firstLineChars="200" w:firstLine="482"/>
        <w:rPr>
          <w:rFonts w:asciiTheme="minorEastAsia" w:eastAsiaTheme="minorEastAsia" w:hAnsiTheme="minorEastAsia"/>
          <w:b/>
          <w:sz w:val="24"/>
        </w:rPr>
      </w:pP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九）审议并批准《本公司2022年度独立董事述职报告》《董事会战略委员会2022年度履职情况报告》《董事会审计委员会2022年度履职情况报告》《董事会提名委员会2022年度履职情况报告》及《董事会薪酬与考核委员会2022年度履职情况报告》。</w:t>
      </w:r>
    </w:p>
    <w:p w:rsidR="005F35EA" w:rsidRDefault="00000000">
      <w:pPr>
        <w:adjustRightInd w:val="0"/>
        <w:spacing w:line="360" w:lineRule="auto"/>
        <w:ind w:firstLineChars="200" w:firstLine="482"/>
        <w:rPr>
          <w:rFonts w:asciiTheme="minorEastAsia" w:eastAsiaTheme="minorEastAsia" w:hAnsiTheme="minorEastAsia"/>
          <w:b/>
          <w:sz w:val="24"/>
        </w:rPr>
      </w:pPr>
      <w:bookmarkStart w:id="0" w:name="_Hlk129725648"/>
      <w:r>
        <w:rPr>
          <w:rFonts w:asciiTheme="minorEastAsia" w:eastAsiaTheme="minorEastAsia" w:hAnsiTheme="minorEastAsia" w:hint="eastAsia"/>
          <w:b/>
          <w:sz w:val="24"/>
        </w:rPr>
        <w:t>表决结果：同意12票；反对0票；弃权0票。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bookmarkEnd w:id="0"/>
    <w:p w:rsidR="005F35EA" w:rsidRDefault="005F35EA">
      <w:pPr>
        <w:adjustRightInd w:val="0"/>
        <w:spacing w:line="360" w:lineRule="auto"/>
        <w:ind w:firstLineChars="200" w:firstLine="482"/>
        <w:rPr>
          <w:rFonts w:asciiTheme="minorEastAsia" w:eastAsiaTheme="minorEastAsia" w:hAnsiTheme="minorEastAsia"/>
          <w:b/>
          <w:sz w:val="24"/>
        </w:rPr>
      </w:pP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w:t>
      </w:r>
      <w:r>
        <w:rPr>
          <w:rFonts w:asciiTheme="minorEastAsia" w:eastAsiaTheme="minorEastAsia" w:hAnsiTheme="minorEastAsia" w:hint="eastAsia"/>
          <w:color w:val="000000"/>
          <w:sz w:val="24"/>
        </w:rPr>
        <w:t>审议并批准《本公司2022年度内部控制自我评价报告》《本公司2022年度内部控制审计报告》，通过对本公司的风险管理及内部监控系统的检查，一致认为其系统有效及足够。</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5F35EA">
      <w:pPr>
        <w:adjustRightInd w:val="0"/>
        <w:spacing w:line="360" w:lineRule="auto"/>
        <w:ind w:firstLineChars="200" w:firstLine="482"/>
        <w:rPr>
          <w:rFonts w:asciiTheme="minorEastAsia" w:eastAsiaTheme="minorEastAsia" w:hAnsiTheme="minorEastAsia"/>
          <w:b/>
          <w:sz w:val="24"/>
        </w:rPr>
      </w:pP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（十一）审议并批准《关于本公司2022年度社会责任报告的议案》。</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5F35EA">
      <w:pPr>
        <w:adjustRightInd w:val="0"/>
        <w:spacing w:line="360" w:lineRule="auto"/>
        <w:ind w:firstLineChars="200" w:firstLine="482"/>
        <w:rPr>
          <w:rFonts w:asciiTheme="minorEastAsia" w:eastAsiaTheme="minorEastAsia" w:hAnsiTheme="minorEastAsia"/>
          <w:b/>
          <w:sz w:val="24"/>
        </w:rPr>
      </w:pPr>
    </w:p>
    <w:p w:rsidR="005F35EA" w:rsidRDefault="00000000">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（十二）审议并批准《关于本公司利用自有闲置资金购买短期金融产品的议案》。</w:t>
      </w:r>
    </w:p>
    <w:p w:rsidR="005F35EA" w:rsidRDefault="00000000">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 xml:space="preserve">同意本公司在保障资金安全性和流动性的前提下，利用自有闲置资金购买短期低风险型金融产品，在任一间金融机构购买金融产品的年度发生额不超过人民币18亿元， 在所有金融机构购买的金融产品单日最高余额总计不超过人民币 </w:t>
      </w:r>
      <w:r>
        <w:rPr>
          <w:rFonts w:asciiTheme="minorEastAsia" w:eastAsiaTheme="minorEastAsia" w:hAnsiTheme="minorEastAsia"/>
          <w:sz w:val="24"/>
        </w:rPr>
        <w:t>31</w:t>
      </w:r>
      <w:r>
        <w:rPr>
          <w:rFonts w:asciiTheme="minorEastAsia" w:eastAsiaTheme="minorEastAsia" w:hAnsiTheme="minorEastAsia" w:hint="eastAsia"/>
          <w:sz w:val="24"/>
        </w:rPr>
        <w:t>亿元，有效期限为1年，并授权执行董事处理合同签署及资金拨付审批等后续相关事宜。</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lastRenderedPageBreak/>
        <w:t>表决结果：同意12票；反对0票；弃权0票。</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5F35EA">
      <w:pPr>
        <w:adjustRightInd w:val="0"/>
        <w:spacing w:line="360" w:lineRule="auto"/>
        <w:ind w:firstLineChars="200" w:firstLine="482"/>
        <w:rPr>
          <w:rFonts w:asciiTheme="minorEastAsia" w:eastAsiaTheme="minorEastAsia" w:hAnsiTheme="minorEastAsia"/>
          <w:b/>
          <w:sz w:val="24"/>
        </w:rPr>
      </w:pP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（十三）审议并批准《关于本公司注册发行超短期融资券的议案》。</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同意本公司注册发行规模不超过人民币80亿元（含80亿元）的超短期融资券，在注册有效期内一次或分期发行；提请股东大会审议并授权董事会及董事会授权的执行董事处理合同签署及资金拨付审批等后续相关事宜；授权有效期限自股东大会审议通过之日起至注册有效期截止之日。</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5F35EA">
      <w:pPr>
        <w:spacing w:line="360" w:lineRule="auto"/>
        <w:ind w:firstLineChars="200" w:firstLine="482"/>
        <w:rPr>
          <w:rFonts w:asciiTheme="minorEastAsia" w:eastAsiaTheme="minorEastAsia" w:hAnsiTheme="minorEastAsia"/>
          <w:b/>
          <w:sz w:val="24"/>
        </w:rPr>
      </w:pPr>
    </w:p>
    <w:p w:rsidR="005F35EA" w:rsidRDefault="00000000">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（十四）审议并批准《关于本公司公开发行公司债券的议案》。</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 审议并批准公司公开发行公司债券。</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根据《中华人民共和国公司法》《中华人民共和国证券法》以及《公司债券发行与交易管理办法》等有关法律、法规和规范性文件的规定，公司符合公开发行公司债券相关政策以及法律、法规规定的条件与要求，具备公开发行公司债券的资格，同意公司公开发行公司债券，授权执行董事在注册有效期内处理合同签署及资金拨付审批等后续相关事项，并将此议案提请股东大会审议。</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2、逐项审议并批准公司公开发行公司债券方案。</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为满足公司经营和业务发展的需要，进一步拓宽融资渠道，降低融资成本，公司拟面向专业投资者公开发行公司债券，发行方案具体如下：</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（1）发行规模</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本次公开发行公司债券规模不超过人民币80亿元（含80亿元），具体发行规模提请股东大会授权董事会根据公司资金需求和发行时市场情况，在上述范围内确定。</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（2）债券票面金额及发行价格</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本次公开发行的公司债券面值为100元，按面值平价发行。</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lastRenderedPageBreak/>
        <w:t>表决结果：同意12票；反对0票；弃权0票。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（3）发行方式</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本次公司债券将采用面向符合《公司债券发行与交易管理办法》规定的专业投资者公开发行的方式发行。根据实际资金需求，在相关监管机构备案、核准、注册登记有效期内一次性或分期多次发行。具体分期方式将提请股东大会授权董事会根据公司资金需求情况和发行时的市场情况确定。</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（4）债券期限及品种</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本次公开发行公司债券的期限不超过10年（含10年），可为单一期限品种或多种期限混合品种，本次公开发行公司债券的具体期限构成和发行规模将提请股东大会授权董事会根据公司资金需求情况和发行时的市场情况确定。</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（5）债券利率</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本次公开发行的公司债券票面利率将不超过国务院或其他有权机构限定的利率水平，并将提请股东大会授权董事会根据市场情况和公司需求情况确定。</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 xml:space="preserve">（6）债券的还本付息方式 </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本次公司债券采用单利按年计息，不计复利，逾期不另计息。每年付息一次，到期一次还本，最后一期利息随本金的兑付一起支付。具体还本付息方式提请股东大会授权董事会根据公司资金需求情况和发行时的市场情况确定。</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（7）向公司股东配售的安排</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本次公开发行公司债券可向公司股东配售，是否配售及具体配售安排（包括配售比例等）提请股东大会授权董事会根据市场状况及发行具体事宜确定。</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lastRenderedPageBreak/>
        <w:t>此议案获得通过。</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（8）赎回或回售条款</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本次公司债券发行是否涉及赎回条款或回售条款及相关条款，具体内容将提请股东大会授权董事会根据相关规定和市场情况确定。</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（9）担保条款</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本次债券发行为无担保发行。</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（10）募集资金用途</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本次公开发行公司债券的募集资金拟用于并购、子公司增资、偿还有息债务、补充流动资金、项目建设及法律法规允许的其他用途。具体募集资金用途将提请股东大会授权董事会根据公司资金需求情况和公司财务结构确定。</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（11）承销方式</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本次发行公司债券由主承销商负责组建承销团，以余额包销的方式承销。</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（12）交易流通场所</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本次公开发行公司债券议案通过并发行后，公司将向上海证券交易所、证监会提出关于本次公司债券上市交易的申请。将提请股东大会授权董事会根据上海证券交易所、证监会的相关规定办理上市交易事宜。</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（13）偿债保障措施</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在公司债券存续期间，当公司出现预计不能按期偿付债券本息或者到期未能按期偿付债券本息时，同意公司至少采取如下措施，并将提请股东大会授权董事会办理如下措施相关的一切事宜：</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lastRenderedPageBreak/>
        <w:t>（1）不向股东分配利润；</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（2）暂缓重大对外投资、收购兼并等资本性支出项目的实施；</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（3）调减或停发董事和高级管理人员的工资和奖金；</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（4）主要责任人不得调离。</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 xml:space="preserve">（14）决议的有效期 </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本次公开发行公司债券决议自本公司股东大会审批通过之日起至本次公司债券批文到期日之间有效。</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3、审议并批准提请股东大会授权董事会及董事会授权人士全权办理本次公开发行公司债券相关事宜。</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为保证本次公开发行公司债券工作能够有序、高效地进行，将提请股东大会授权董事会及董事会授权人士在有关法律、法规允许的范围内，以及届时的市场条件，从维护公司股东利益最大化的原则出发，全权办理本次发行公司债券的全部事宜。</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5F35EA">
      <w:pPr>
        <w:spacing w:line="360" w:lineRule="auto"/>
        <w:ind w:firstLineChars="200" w:firstLine="480"/>
        <w:jc w:val="left"/>
        <w:rPr>
          <w:rFonts w:asciiTheme="minorEastAsia" w:eastAsiaTheme="minorEastAsia" w:hAnsiTheme="minorEastAsia"/>
          <w:sz w:val="24"/>
        </w:rPr>
      </w:pPr>
    </w:p>
    <w:p w:rsidR="005F35EA" w:rsidRDefault="00000000">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十五）审议并批准《关于本公司及控股子公司五峰山大桥有限公司（以下简称“五峰山大桥公司”）、江苏广靖锡澄高速公路有限责任公司（以下简称“广靖锡澄公司”）、江苏常宜高速公路有限公司（以下简称“常宜公司”）、江苏宜长高速公路有限公司（以下简称“宜长公司”）分别与江苏交通控股有限公司（以下简称“江苏交控”）签署直接融资统借统还资金使用协议的议案》。</w:t>
      </w:r>
    </w:p>
    <w:p w:rsidR="005F35EA" w:rsidRDefault="00000000">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同意本公司及控股子公司五峰山大桥公司、广靖锡澄公司、常宜公司、宜长公司分别与江苏交控签署直接融资统借统还资金使用协议。协议期均自公司董事会批准后实际签署之日起三年。以江苏交控为主体通过发行超短融、中票、企业债、公司债、保险债权计划等直接融资品种代为融资的方式筹集资金。资金用于股权出资、项目建设、偿还有息债务和补充流动资金等法律法规允许的相关用途。本公司融资余额不超过人民币15亿元，五峰山大桥公司、广靖锡澄公司、常宜公司、宜长</w:t>
      </w:r>
      <w:r>
        <w:rPr>
          <w:rFonts w:asciiTheme="minorEastAsia" w:eastAsiaTheme="minorEastAsia" w:hAnsiTheme="minorEastAsia" w:hint="eastAsia"/>
          <w:sz w:val="24"/>
        </w:rPr>
        <w:lastRenderedPageBreak/>
        <w:t xml:space="preserve">公司融资余额均不超过人民币10亿元，资金使用成本以融资产品的金额、利率、期限及手续费的实际发生额为准、且利率不高于中国人民银行同期贷款利率,有关还本付息等相关费用由各借款公司自行支付。本公司及控股子公司五峰山大桥公司、广靖锡澄公司、常宜公司、宜长公司均无需提供相应抵押和担保。 </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表决结果：同意11票；反对0票；弃权0票。</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tabs>
          <w:tab w:val="left" w:pos="180"/>
        </w:tabs>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所有董事（包括独立非执行董事）认为以上交易条款公平合理，是在本公司日常业务中按一般商业条款进行，符合本公司及其股东整体利益。由于江苏交控提供的借款利率不高于人民银行同期贷款基准利率且本公司及其控股子公司五峰山大桥公司、广靖锡澄公司、常宜公司、宜长公司均对该借款无相应抵押或担保，按照《上海证券交易所股票上市规则》可以豁免按照关联交易的方式进行审议和披露并根据《香港联合交易所有限公司证券上市规则》完全豁免遵守股东批准、年度审阅及所有披露规定。</w:t>
      </w:r>
    </w:p>
    <w:p w:rsidR="005F35EA" w:rsidRDefault="00000000">
      <w:pPr>
        <w:adjustRightInd w:val="0"/>
        <w:spacing w:line="360" w:lineRule="auto"/>
        <w:ind w:leftChars="100" w:left="210" w:firstLineChars="200" w:firstLine="482"/>
        <w:jc w:val="left"/>
        <w:rPr>
          <w:rFonts w:asciiTheme="minorEastAsia" w:eastAsiaTheme="minorEastAsia" w:hAnsiTheme="minorEastAsia"/>
          <w:b/>
          <w:sz w:val="24"/>
        </w:rPr>
      </w:pPr>
      <w:r>
        <w:rPr>
          <w:rFonts w:asciiTheme="minorEastAsia" w:eastAsiaTheme="minorEastAsia" w:hAnsiTheme="minorEastAsia" w:hint="eastAsia"/>
          <w:b/>
          <w:sz w:val="24"/>
        </w:rPr>
        <w:t>该项决议为关联/持续关连交易交易事项，关联/关连董事王颖健先生对该项决议回避表决，其余各董事均可在有关决议案中投票。</w:t>
      </w:r>
    </w:p>
    <w:p w:rsidR="005F35EA" w:rsidRDefault="005F35EA">
      <w:pPr>
        <w:spacing w:line="360" w:lineRule="auto"/>
        <w:ind w:firstLineChars="200" w:firstLine="480"/>
        <w:jc w:val="left"/>
        <w:rPr>
          <w:rFonts w:asciiTheme="minorEastAsia" w:eastAsiaTheme="minorEastAsia" w:hAnsiTheme="minorEastAsia"/>
          <w:sz w:val="24"/>
        </w:rPr>
      </w:pPr>
    </w:p>
    <w:p w:rsidR="005F35EA" w:rsidRDefault="00000000">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十六）审议并批准《关于使用募集资金向控股子公司江苏龙潭大桥有限公司（以下简称“龙潭大桥公司”）、五峰山大桥公司、江苏镇丹高速公路有限公司（以下简称“镇丹公司”）、江苏云杉清洁能源投资控股有限公司（以下简称“云杉清能公司”）、广靖锡澄公司、宜长公司、常宜公司提供借款的议案》。</w:t>
      </w:r>
    </w:p>
    <w:p w:rsidR="005F35EA" w:rsidRDefault="00000000">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1、同意本公司使用直接融资资金向控股子公司龙潭大桥公司提供余额不超过人民币10亿元的借款，借款期限三年，借款执行有效期自股东大会批准日起三年内有效，利息按本公司发行的直接融资产品的当期利率计算，有关融资产品还本付息等相关费用由龙潭大桥公司支付；授权执行董事处理合同签署及资金拨付审批等后续相关事宜 。</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2、同意本公司使用直接融资资金向控股子公司镇丹公司提供余额不超过人民币14亿元的借款，借款期限三年，借款执行有效期自董事会批准日起三年内有效，利息按本公司发行的融资产品的当期利率计算，有关融资产品还本付息等相关费用由镇丹公司支付；授权执行董事处理合同签署及资金拨付审批等后续相关事宜 。</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lastRenderedPageBreak/>
        <w:t>表决结果：同意12票；反对0票；弃权0票。</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3、同意本公司使用直接融资资金向全资子公司云杉清能公司提供余额不超过人民币5亿元的借款，借款期限三年，借款执行有效期自董事会批准日起三年内有效，利息按本公司发行的融资产品的当期利率计算，有关融资产品还本付息等相关费用由云杉清能公司支付；授权执行董事处理合同签署及资金拨付审批等后续相关事宜 。</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4、同意本公司使用直接融资资金向控股子公司五峰山大桥公司提供余额不超过人民币18亿元的借款，借款期限自2023年12月15日起三年， 利息按公司发行的直接融资产品的当期利率计算，有关融资产品还本付息等相关费用由五峰山大桥公司支付；授权执行董事处理合同签署及资金拨付审批等后续相关事宜，批准关联交易公告内容并授权董事会秘书姚永嘉先生于协议签订后予以公告,并将此议案提交2022年年度股东大会审议。</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表决结果：同意11票；反对0票；弃权0票。</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所有董事（包括独立非执行董事）认为本项议案涉及的关联交易/持续关连交易事项交易条款公平合理，属一般商业条款，不会损害本公司及非关联股/关连东利益，尤其是中小股东的利益，且符合本公司及其股东的整体利益。</w:t>
      </w:r>
    </w:p>
    <w:p w:rsidR="005F35EA" w:rsidRDefault="00000000">
      <w:pPr>
        <w:spacing w:line="360" w:lineRule="auto"/>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本项议案为关联交易/持续关连交易事项，关联/关连董事王颖健先生对该项决议回避表决，其余各董事均可在有关决议案中投票。</w:t>
      </w:r>
    </w:p>
    <w:p w:rsidR="005F35EA" w:rsidRDefault="00000000">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5、同意本公司使用直接融资资金向控股子公司广靖锡澄公司提供余额不超过人民币15亿元的借款，借款期限自2023年7月1日起三年， 利息按公司发行的融资产品的当期利率计算，有关融资产品还本付息等相关费用由广靖锡澄公司支付；授权执行董事处理合同签署及资金拨付审批等后续相关事宜，批准关联交易公告内容并授权董事会秘书姚永嘉先生于协议签订后予以公告,并将此议案提交2022年年度股东大会审议。</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表决结果：同意10票；反对0票；弃权0票。</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lastRenderedPageBreak/>
        <w:t>6、同意本公司使用直接融资资金向控股子公司宜长公司提供余额不超过人民币5亿元的借款，借款期限自2023年10月1日起三年， 利息按公司发行的融资产品的当期利率计算，有关融资产品还本付息等相关费用由宜长公司支付；授权执行董事处理合同签署及资金拨付审批等后续相关事宜，批准关联交易公告内容并授权董事会秘书姚永嘉先生于协议签订后予以公告,并将此议案提交2022年年度股东大会审议。</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表决结果：同意10票；反对0票；弃权0票。</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7、同意本公司使用直接融资资金向控股子公司常宜公司提供余额不超过人民币7亿元的借款，借款期限自2023年10月1日起三年， 利息按公司发行的融资产品的当期利率计算，有关融资产品还本付息等相关费用由宜长公司支付；授权执行董事处理合同签署及资金拨付审批等后续相关事宜，批准关联交易公告内容并授权董事会秘书姚永嘉先生于协议签订后予以公告,并将此议案提交2022年年度股东大会审议。</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表决结果：同意10票；反对0票；弃权0票。</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 xml:space="preserve">所有董事（包括独立非执行董事）认为上述5-7项交易涉及的关联交易/持续关连交易事项交易条款公平合理，属一般商业条款，不会损害本公司及非关联/关连股东利益，尤其是中小股东的利益，且符合本公司及其股东的整体利益。 </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本公司的第二大股东招商局公路网络科技控股股份有限公司是广靖锡澄公司的重要股东，宜长公司及常宜公司是广靖锡澄公司的控股子公司，决议涉及关联交易/持续关连交易事项，关联/关连董事吴新华先生、李晓艳女士对该项决议回避表决，其余各董事均可在有关决议案中投票。</w:t>
      </w:r>
    </w:p>
    <w:p w:rsidR="005F35EA" w:rsidRDefault="005F35EA">
      <w:pPr>
        <w:spacing w:line="360" w:lineRule="auto"/>
        <w:ind w:firstLineChars="200" w:firstLine="480"/>
        <w:jc w:val="left"/>
        <w:rPr>
          <w:rFonts w:asciiTheme="minorEastAsia" w:eastAsiaTheme="minorEastAsia" w:hAnsiTheme="minorEastAsia"/>
          <w:sz w:val="24"/>
        </w:rPr>
      </w:pP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（十七）审议并批准《关于本公司与江苏交通控股集团财务有限公司（以下简称“集团财务公司”）签订《金融服务协议补充协议》（以下简称“补充协议”）的议案》</w:t>
      </w:r>
    </w:p>
    <w:p w:rsidR="005F35EA" w:rsidRDefault="00000000">
      <w:pPr>
        <w:adjustRightInd w:val="0"/>
        <w:spacing w:line="360" w:lineRule="auto"/>
        <w:ind w:firstLineChars="200" w:firstLine="480"/>
        <w:jc w:val="left"/>
        <w:rPr>
          <w:rFonts w:asciiTheme="minorEastAsia" w:eastAsiaTheme="minorEastAsia" w:hAnsiTheme="minorEastAsia"/>
          <w:kern w:val="0"/>
          <w:sz w:val="24"/>
        </w:rPr>
      </w:pPr>
      <w:r>
        <w:rPr>
          <w:rFonts w:asciiTheme="minorEastAsia" w:eastAsiaTheme="minorEastAsia" w:hAnsiTheme="minorEastAsia" w:hint="eastAsia"/>
          <w:sz w:val="24"/>
        </w:rPr>
        <w:t>同意本公司与集团财务公司签订《金融服务协议补充协议》，同意</w:t>
      </w:r>
      <w:r>
        <w:rPr>
          <w:rFonts w:asciiTheme="minorEastAsia" w:eastAsiaTheme="minorEastAsia" w:hAnsiTheme="minorEastAsia" w:hint="eastAsia"/>
          <w:kern w:val="0"/>
          <w:sz w:val="24"/>
        </w:rPr>
        <w:t>将本公司在集团财务公司的每日最高存款余额（含利息）不超过人民币6亿元且低于本公司经审计营业收入、总资产或市值的5%，调整为每日最高存款余额（含利息）不超过人民币4亿元且低于本公司经审计营业收入、总资产或市值的5%，其他条款不变；补充</w:t>
      </w:r>
      <w:r>
        <w:rPr>
          <w:rFonts w:asciiTheme="minorEastAsia" w:eastAsiaTheme="minorEastAsia" w:hAnsiTheme="minorEastAsia" w:hint="eastAsia"/>
          <w:kern w:val="0"/>
          <w:sz w:val="24"/>
        </w:rPr>
        <w:lastRenderedPageBreak/>
        <w:t>协议有效期自2023年4月1日至2024年3月31日；授权执行董事处理协议签署等后续相关事宜；批准关联交易公告内容并授权董事会秘书姚永嘉先生于协议签订后予以公告。</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表决结果：同意11票；反对0票 ；弃权0票。</w:t>
      </w:r>
    </w:p>
    <w:p w:rsidR="005F35EA" w:rsidRDefault="00000000">
      <w:pPr>
        <w:adjustRightInd w:val="0"/>
        <w:spacing w:line="360" w:lineRule="auto"/>
        <w:ind w:firstLineChars="200" w:firstLine="482"/>
        <w:jc w:val="left"/>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adjustRightInd w:val="0"/>
        <w:spacing w:line="360" w:lineRule="auto"/>
        <w:ind w:leftChars="100" w:left="210" w:firstLineChars="200" w:firstLine="482"/>
        <w:jc w:val="left"/>
        <w:rPr>
          <w:rFonts w:asciiTheme="minorEastAsia" w:eastAsiaTheme="minorEastAsia" w:hAnsiTheme="minorEastAsia"/>
          <w:b/>
          <w:sz w:val="24"/>
        </w:rPr>
      </w:pPr>
      <w:r>
        <w:rPr>
          <w:rFonts w:asciiTheme="minorEastAsia" w:eastAsiaTheme="minorEastAsia" w:hAnsiTheme="minorEastAsia" w:hint="eastAsia"/>
          <w:b/>
          <w:sz w:val="24"/>
        </w:rPr>
        <w:t>所有董事（包括独立非执行董事）认为上述交易涉及的关联交易/持续关连交易事项交易条款公平合理，属一般商业条款，不会损害本公司及非关联/关连股东利益，尤其是中小股东的利益，且符合本公司及其股东的整体利益。</w:t>
      </w:r>
    </w:p>
    <w:p w:rsidR="005F35EA" w:rsidRDefault="00000000">
      <w:pPr>
        <w:adjustRightInd w:val="0"/>
        <w:spacing w:line="360" w:lineRule="auto"/>
        <w:ind w:leftChars="100" w:left="210" w:firstLineChars="200" w:firstLine="482"/>
        <w:jc w:val="left"/>
        <w:rPr>
          <w:rFonts w:asciiTheme="minorEastAsia" w:eastAsiaTheme="minorEastAsia" w:hAnsiTheme="minorEastAsia"/>
          <w:b/>
          <w:sz w:val="24"/>
        </w:rPr>
      </w:pPr>
      <w:r>
        <w:rPr>
          <w:rFonts w:asciiTheme="minorEastAsia" w:eastAsiaTheme="minorEastAsia" w:hAnsiTheme="minorEastAsia" w:hint="eastAsia"/>
          <w:b/>
          <w:sz w:val="24"/>
        </w:rPr>
        <w:t>该决议为关联交易/持续关连交易事项，关联/关连董事王颖键先生对该项决议回避表决，其余各董事均可在决议案中投票。</w:t>
      </w:r>
    </w:p>
    <w:p w:rsidR="005F35EA" w:rsidRDefault="005F35EA">
      <w:pPr>
        <w:adjustRightInd w:val="0"/>
        <w:snapToGrid w:val="0"/>
        <w:spacing w:line="360" w:lineRule="auto"/>
        <w:ind w:firstLineChars="200" w:firstLine="480"/>
        <w:rPr>
          <w:rFonts w:asciiTheme="minorEastAsia" w:eastAsiaTheme="minorEastAsia" w:hAnsiTheme="minorEastAsia"/>
          <w:sz w:val="24"/>
        </w:rPr>
      </w:pP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（十八）审议并批准《日常关联交易的议案》。</w:t>
      </w:r>
    </w:p>
    <w:p w:rsidR="005F35EA" w:rsidRDefault="00000000">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（1）本公司就本公司及控股子公司五峰山大桥公司、镇丹公司、江苏扬子江高速通道管理有限公司（以下简称“扬子江管理公司”）、广靖锡澄公司及其控股子公司常宜公司、宜长公司的软件系统服务 及清障救援费支付系统的保险赔付代收服务与南京感动科技有限公司（以下简称“感动科技公司”）签署《关联交易框架协议》的关联交易事项。</w:t>
      </w:r>
    </w:p>
    <w:p w:rsidR="005F35EA" w:rsidRDefault="00000000">
      <w:pPr>
        <w:adjustRightInd w:val="0"/>
        <w:spacing w:line="360" w:lineRule="auto"/>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表决结果：同意1</w:t>
      </w:r>
      <w:r>
        <w:rPr>
          <w:rFonts w:asciiTheme="minorEastAsia" w:eastAsiaTheme="minorEastAsia" w:hAnsiTheme="minorEastAsia"/>
          <w:b/>
          <w:sz w:val="24"/>
        </w:rPr>
        <w:t>1</w:t>
      </w:r>
      <w:r>
        <w:rPr>
          <w:rFonts w:asciiTheme="minorEastAsia" w:eastAsiaTheme="minorEastAsia" w:hAnsiTheme="minorEastAsia" w:hint="eastAsia"/>
          <w:b/>
          <w:sz w:val="24"/>
        </w:rPr>
        <w:t>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（2）本公司就本公司及控股子公司镇丹公司、广靖锡澄公司及其控股子公司常宜公司、宜长公司的三大系统维护、服务区智慧管理平台维护项目与</w:t>
      </w:r>
      <w:r>
        <w:rPr>
          <w:rFonts w:asciiTheme="minorEastAsia" w:eastAsiaTheme="minorEastAsia" w:hAnsiTheme="minorEastAsia"/>
          <w:sz w:val="24"/>
        </w:rPr>
        <w:t>江苏高速公路信息工程有限公司（以下简称“</w:t>
      </w:r>
      <w:r>
        <w:rPr>
          <w:rFonts w:asciiTheme="minorEastAsia" w:eastAsiaTheme="minorEastAsia" w:hAnsiTheme="minorEastAsia" w:hint="eastAsia"/>
          <w:sz w:val="24"/>
        </w:rPr>
        <w:t>高速信息公司”）签署《关联交易框架协议》的关联交易事项。</w:t>
      </w:r>
    </w:p>
    <w:p w:rsidR="005F35EA" w:rsidRDefault="00000000">
      <w:pPr>
        <w:adjustRightInd w:val="0"/>
        <w:spacing w:line="360" w:lineRule="auto"/>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表决结果：同意1</w:t>
      </w:r>
      <w:r>
        <w:rPr>
          <w:rFonts w:asciiTheme="minorEastAsia" w:eastAsiaTheme="minorEastAsia" w:hAnsiTheme="minorEastAsia"/>
          <w:b/>
          <w:sz w:val="24"/>
        </w:rPr>
        <w:t>1</w:t>
      </w:r>
      <w:r>
        <w:rPr>
          <w:rFonts w:asciiTheme="minorEastAsia" w:eastAsiaTheme="minorEastAsia" w:hAnsiTheme="minorEastAsia" w:hint="eastAsia"/>
          <w:b/>
          <w:sz w:val="24"/>
        </w:rPr>
        <w:t>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（3）本公司就江苏交控代付本公司的消防救援站试点建设服务费与江苏交控签署《关联交易框架协议》的关联交易事项。</w:t>
      </w:r>
    </w:p>
    <w:p w:rsidR="005F35EA" w:rsidRDefault="00000000">
      <w:pPr>
        <w:adjustRightInd w:val="0"/>
        <w:spacing w:line="360" w:lineRule="auto"/>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表决结果：同意1</w:t>
      </w:r>
      <w:r>
        <w:rPr>
          <w:rFonts w:asciiTheme="minorEastAsia" w:eastAsiaTheme="minorEastAsia" w:hAnsiTheme="minorEastAsia"/>
          <w:b/>
          <w:sz w:val="24"/>
        </w:rPr>
        <w:t>1</w:t>
      </w:r>
      <w:r>
        <w:rPr>
          <w:rFonts w:asciiTheme="minorEastAsia" w:eastAsiaTheme="minorEastAsia" w:hAnsiTheme="minorEastAsia" w:hint="eastAsia"/>
          <w:b/>
          <w:sz w:val="24"/>
        </w:rPr>
        <w:t>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（4）本公司就本公司及控股子公司五峰山大桥公司、镇丹公司、江苏宁沪投资</w:t>
      </w:r>
      <w:r>
        <w:rPr>
          <w:rFonts w:asciiTheme="minorEastAsia" w:eastAsiaTheme="minorEastAsia" w:hAnsiTheme="minorEastAsia" w:hint="eastAsia"/>
          <w:sz w:val="24"/>
        </w:rPr>
        <w:lastRenderedPageBreak/>
        <w:t>发展有限责任公司（以下简称“宁沪投资公司”）、江苏宁沪置业有限责任公司（以下简称“宁沪置业公司”）、广靖锡澄公司及其控股子公司宜长公司、常宜公司的</w:t>
      </w:r>
      <w:r>
        <w:rPr>
          <w:rFonts w:asciiTheme="minorEastAsia" w:eastAsiaTheme="minorEastAsia" w:hAnsiTheme="minorEastAsia" w:cs="宋体" w:hint="eastAsia"/>
          <w:sz w:val="24"/>
        </w:rPr>
        <w:t>网络系统服务、路网技术服务、ETC客服网点出租、ETC加油聚合支付技术服务</w:t>
      </w:r>
      <w:r>
        <w:rPr>
          <w:rFonts w:asciiTheme="minorEastAsia" w:eastAsiaTheme="minorEastAsia" w:hAnsiTheme="minorEastAsia" w:hint="eastAsia"/>
          <w:sz w:val="24"/>
        </w:rPr>
        <w:t>与江苏通行宝智慧交通科技股份有限公司（以下简称“通行宝公司”）签署《关联交易框架协议》的关联交易事项。</w:t>
      </w:r>
    </w:p>
    <w:p w:rsidR="005F35EA" w:rsidRDefault="00000000">
      <w:pPr>
        <w:adjustRightInd w:val="0"/>
        <w:spacing w:line="360" w:lineRule="auto"/>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表决结果：同意1</w:t>
      </w:r>
      <w:r>
        <w:rPr>
          <w:rFonts w:asciiTheme="minorEastAsia" w:eastAsiaTheme="minorEastAsia" w:hAnsiTheme="minorEastAsia"/>
          <w:b/>
          <w:sz w:val="24"/>
        </w:rPr>
        <w:t>1</w:t>
      </w:r>
      <w:r>
        <w:rPr>
          <w:rFonts w:asciiTheme="minorEastAsia" w:eastAsiaTheme="minorEastAsia" w:hAnsiTheme="minorEastAsia" w:hint="eastAsia"/>
          <w:b/>
          <w:sz w:val="24"/>
        </w:rPr>
        <w:t>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（5）本公司就本公司及控股子公司广靖锡澄公司及其控股子公司宜长公司的声屏障增设工程、</w:t>
      </w:r>
      <w:r>
        <w:rPr>
          <w:rFonts w:asciiTheme="minorEastAsia" w:eastAsiaTheme="minorEastAsia" w:hAnsiTheme="minorEastAsia" w:cs="宋体" w:hint="eastAsia"/>
          <w:sz w:val="24"/>
        </w:rPr>
        <w:t>工程建设改造以及恶劣天气除冰扫雪项目等服务</w:t>
      </w:r>
      <w:r>
        <w:rPr>
          <w:rFonts w:asciiTheme="minorEastAsia" w:eastAsiaTheme="minorEastAsia" w:hAnsiTheme="minorEastAsia" w:hint="eastAsia"/>
          <w:sz w:val="24"/>
        </w:rPr>
        <w:t>与江苏现代路桥有限责任公司（以下简称“现代路桥公司”）签署《关联交易框架协议》的关联交易事项。</w:t>
      </w:r>
    </w:p>
    <w:p w:rsidR="005F35EA" w:rsidRDefault="00000000">
      <w:pPr>
        <w:adjustRightInd w:val="0"/>
        <w:spacing w:line="360" w:lineRule="auto"/>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表决结果：同意1</w:t>
      </w:r>
      <w:r>
        <w:rPr>
          <w:rFonts w:asciiTheme="minorEastAsia" w:eastAsiaTheme="minorEastAsia" w:hAnsiTheme="minorEastAsia"/>
          <w:b/>
          <w:sz w:val="24"/>
        </w:rPr>
        <w:t>1</w:t>
      </w:r>
      <w:r>
        <w:rPr>
          <w:rFonts w:asciiTheme="minorEastAsia" w:eastAsiaTheme="minorEastAsia" w:hAnsiTheme="minorEastAsia" w:hint="eastAsia"/>
          <w:b/>
          <w:sz w:val="24"/>
        </w:rPr>
        <w:t>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6）本公司就本公司及控股子公司广靖锡澄公司及其控股子公司宜长公司、常宜公司的路桥检查检测服务与江苏现代工程检测有限公司（以下简称“现代检测公司”）签署《关联交易框架协议》的关联交易事项。</w:t>
      </w:r>
    </w:p>
    <w:p w:rsidR="005F35EA" w:rsidRDefault="00000000">
      <w:pPr>
        <w:adjustRightInd w:val="0"/>
        <w:spacing w:line="360" w:lineRule="auto"/>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表决结果：同意1</w:t>
      </w:r>
      <w:r>
        <w:rPr>
          <w:rFonts w:asciiTheme="minorEastAsia" w:eastAsiaTheme="minorEastAsia" w:hAnsiTheme="minorEastAsia"/>
          <w:b/>
          <w:sz w:val="24"/>
        </w:rPr>
        <w:t>1</w:t>
      </w:r>
      <w:r>
        <w:rPr>
          <w:rFonts w:asciiTheme="minorEastAsia" w:eastAsiaTheme="minorEastAsia" w:hAnsiTheme="minorEastAsia" w:hint="eastAsia"/>
          <w:b/>
          <w:sz w:val="24"/>
        </w:rPr>
        <w:t>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（7）本公司就本公司及控股子公司</w:t>
      </w:r>
      <w:r>
        <w:rPr>
          <w:rFonts w:asciiTheme="minorEastAsia" w:eastAsiaTheme="minorEastAsia" w:hAnsiTheme="minorEastAsia" w:hint="eastAsia"/>
          <w:color w:val="000000"/>
          <w:sz w:val="24"/>
        </w:rPr>
        <w:t>镇丹公司、五峰山大桥公司、广靖锡澄公司及其控股子公司常宜公司、宜长公司的养护技术综合服务、零碳服务区改造服务、</w:t>
      </w:r>
      <w:r>
        <w:rPr>
          <w:rFonts w:asciiTheme="minorEastAsia" w:eastAsiaTheme="minorEastAsia" w:hAnsiTheme="minorEastAsia" w:hint="eastAsia"/>
          <w:sz w:val="24"/>
        </w:rPr>
        <w:t>理事会基</w:t>
      </w:r>
      <w:r>
        <w:rPr>
          <w:rFonts w:asciiTheme="minorEastAsia" w:eastAsiaTheme="minorEastAsia" w:hAnsiTheme="minorEastAsia" w:hint="eastAsia"/>
          <w:color w:val="000000"/>
          <w:sz w:val="24"/>
        </w:rPr>
        <w:t>础会费与江苏高速公路工程养护技术有限公司（以下简称“养护技术公司”）签署《关联交易框架协议》的关联交易事项。</w:t>
      </w:r>
    </w:p>
    <w:p w:rsidR="005F35EA" w:rsidRDefault="00000000">
      <w:pPr>
        <w:adjustRightInd w:val="0"/>
        <w:spacing w:line="360" w:lineRule="auto"/>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表决结果：同意1</w:t>
      </w:r>
      <w:r>
        <w:rPr>
          <w:rFonts w:asciiTheme="minorEastAsia" w:eastAsiaTheme="minorEastAsia" w:hAnsiTheme="minorEastAsia"/>
          <w:b/>
          <w:sz w:val="24"/>
        </w:rPr>
        <w:t>1</w:t>
      </w:r>
      <w:r>
        <w:rPr>
          <w:rFonts w:asciiTheme="minorEastAsia" w:eastAsiaTheme="minorEastAsia" w:hAnsiTheme="minorEastAsia" w:hint="eastAsia"/>
          <w:b/>
          <w:sz w:val="24"/>
        </w:rPr>
        <w:t>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（8）本公司就本公司及控股子公司</w:t>
      </w:r>
      <w:r>
        <w:rPr>
          <w:rFonts w:asciiTheme="minorEastAsia" w:eastAsiaTheme="minorEastAsia" w:hAnsiTheme="minorEastAsia" w:hint="eastAsia"/>
          <w:color w:val="000000"/>
          <w:sz w:val="24"/>
        </w:rPr>
        <w:t>五峰山大桥公司</w:t>
      </w:r>
      <w:r>
        <w:rPr>
          <w:rFonts w:asciiTheme="minorEastAsia" w:eastAsiaTheme="minorEastAsia" w:hAnsiTheme="minorEastAsia" w:hint="eastAsia"/>
          <w:sz w:val="24"/>
        </w:rPr>
        <w:t>的跨路桥梁主动防撞预警装置增设项目、芒稻河特大桥在线监测系统项目与江苏华通工程检测有限公司（以下简称“华通工程公司”）签署《关联交易框架协议》的关联交易事项。</w:t>
      </w:r>
    </w:p>
    <w:p w:rsidR="005F35EA" w:rsidRDefault="00000000">
      <w:pPr>
        <w:adjustRightInd w:val="0"/>
        <w:spacing w:line="360" w:lineRule="auto"/>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表决结果：同意1</w:t>
      </w:r>
      <w:r>
        <w:rPr>
          <w:rFonts w:asciiTheme="minorEastAsia" w:eastAsiaTheme="minorEastAsia" w:hAnsiTheme="minorEastAsia"/>
          <w:b/>
          <w:sz w:val="24"/>
        </w:rPr>
        <w:t>1</w:t>
      </w:r>
      <w:r>
        <w:rPr>
          <w:rFonts w:asciiTheme="minorEastAsia" w:eastAsiaTheme="minorEastAsia" w:hAnsiTheme="minorEastAsia" w:hint="eastAsia"/>
          <w:b/>
          <w:sz w:val="24"/>
        </w:rPr>
        <w:t>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（9）本公司就本公司及全资子公司宁沪投资公司、扬子江管理公司及控股子公司五峰山大桥公司、镇丹公司、广靖锡澄公司及其控股子公司常宜公司、宜长公司的</w:t>
      </w:r>
      <w:r>
        <w:rPr>
          <w:rFonts w:asciiTheme="minorEastAsia" w:eastAsiaTheme="minorEastAsia" w:hAnsiTheme="minorEastAsia" w:hint="eastAsia"/>
          <w:sz w:val="24"/>
        </w:rPr>
        <w:lastRenderedPageBreak/>
        <w:t>办公用房租赁、物业服务、物资采购与江苏交控商业运营管理有限公司（以下简称“交控商运公司”）签署《关联交易框架协议》的关联交易事项。</w:t>
      </w:r>
    </w:p>
    <w:p w:rsidR="005F35EA" w:rsidRDefault="00000000">
      <w:pPr>
        <w:adjustRightInd w:val="0"/>
        <w:spacing w:line="360" w:lineRule="auto"/>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表决结果：同意1</w:t>
      </w:r>
      <w:r>
        <w:rPr>
          <w:rFonts w:asciiTheme="minorEastAsia" w:eastAsiaTheme="minorEastAsia" w:hAnsiTheme="minorEastAsia"/>
          <w:b/>
          <w:sz w:val="24"/>
        </w:rPr>
        <w:t>1</w:t>
      </w:r>
      <w:r>
        <w:rPr>
          <w:rFonts w:asciiTheme="minorEastAsia" w:eastAsiaTheme="minorEastAsia" w:hAnsiTheme="minorEastAsia" w:hint="eastAsia"/>
          <w:b/>
          <w:sz w:val="24"/>
        </w:rPr>
        <w:t>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10）本公司就本公司及全资子公司扬子江管理公司、宁沪投资公司、宁沪置业公司、江苏云杉清洁能源投资控股有限公司（以下简称“云杉清能公司”）及控股子公司广靖锡澄公司及其控股子公司常宜公司、宜长公司</w:t>
      </w:r>
      <w:r>
        <w:rPr>
          <w:rFonts w:asciiTheme="minorEastAsia" w:eastAsiaTheme="minorEastAsia" w:hAnsiTheme="minorEastAsia" w:cs="宋体" w:hint="eastAsia"/>
          <w:sz w:val="24"/>
        </w:rPr>
        <w:t>的企业管理咨询服务及劳务外包等项目</w:t>
      </w:r>
      <w:r>
        <w:rPr>
          <w:rFonts w:asciiTheme="minorEastAsia" w:eastAsiaTheme="minorEastAsia" w:hAnsiTheme="minorEastAsia" w:hint="eastAsia"/>
          <w:sz w:val="24"/>
        </w:rPr>
        <w:t>与江苏交控人才发展集团有限公司（以下简称“人才集团”）签署《关联交易框架协议》的关联交易事项。</w:t>
      </w:r>
    </w:p>
    <w:p w:rsidR="005F35EA" w:rsidRDefault="00000000">
      <w:pPr>
        <w:adjustRightInd w:val="0"/>
        <w:spacing w:line="360" w:lineRule="auto"/>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表决结果：同意1</w:t>
      </w:r>
      <w:r>
        <w:rPr>
          <w:rFonts w:asciiTheme="minorEastAsia" w:eastAsiaTheme="minorEastAsia" w:hAnsiTheme="minorEastAsia"/>
          <w:b/>
          <w:sz w:val="24"/>
        </w:rPr>
        <w:t>1</w:t>
      </w:r>
      <w:r>
        <w:rPr>
          <w:rFonts w:asciiTheme="minorEastAsia" w:eastAsiaTheme="minorEastAsia" w:hAnsiTheme="minorEastAsia" w:hint="eastAsia"/>
          <w:b/>
          <w:sz w:val="24"/>
        </w:rPr>
        <w:t>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spacing w:line="360" w:lineRule="auto"/>
        <w:ind w:firstLineChars="200" w:firstLine="480"/>
        <w:rPr>
          <w:rFonts w:asciiTheme="minorEastAsia" w:eastAsiaTheme="minorEastAsia" w:hAnsiTheme="minorEastAsia" w:cs="仿宋_GB2312"/>
          <w:sz w:val="24"/>
        </w:rPr>
      </w:pPr>
      <w:r>
        <w:rPr>
          <w:rFonts w:asciiTheme="minorEastAsia" w:eastAsiaTheme="minorEastAsia" w:hAnsiTheme="minorEastAsia" w:hint="eastAsia"/>
          <w:sz w:val="24"/>
        </w:rPr>
        <w:t>（11）本公司就本公司茅山、长荡湖、</w:t>
      </w:r>
      <w:r>
        <w:rPr>
          <w:rFonts w:asciiTheme="minorEastAsia" w:eastAsiaTheme="minorEastAsia" w:hAnsiTheme="minorEastAsia" w:cs="宋体" w:hint="eastAsia"/>
          <w:sz w:val="24"/>
        </w:rPr>
        <w:t>滆</w:t>
      </w:r>
      <w:r>
        <w:rPr>
          <w:rFonts w:asciiTheme="minorEastAsia" w:eastAsiaTheme="minorEastAsia" w:hAnsiTheme="minorEastAsia" w:cs="仿宋_GB2312" w:hint="eastAsia"/>
          <w:sz w:val="24"/>
        </w:rPr>
        <w:t>湖、荣炳服务区及子公司广靖锡澄公司宜兴、堰桥服务区加油站出租与江苏高速公路能源发展有限公司（以下简称“高速能源公司”）签署《</w:t>
      </w:r>
      <w:r>
        <w:rPr>
          <w:rFonts w:asciiTheme="minorEastAsia" w:eastAsiaTheme="minorEastAsia" w:hAnsiTheme="minorEastAsia" w:hint="eastAsia"/>
          <w:sz w:val="24"/>
        </w:rPr>
        <w:t>关联交易框架协议》的关联交易事项。</w:t>
      </w:r>
    </w:p>
    <w:p w:rsidR="005F35EA" w:rsidRDefault="00000000">
      <w:pPr>
        <w:adjustRightInd w:val="0"/>
        <w:spacing w:line="360" w:lineRule="auto"/>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表决结果：同意1</w:t>
      </w:r>
      <w:r>
        <w:rPr>
          <w:rFonts w:asciiTheme="minorEastAsia" w:eastAsiaTheme="minorEastAsia" w:hAnsiTheme="minorEastAsia"/>
          <w:b/>
          <w:sz w:val="24"/>
        </w:rPr>
        <w:t>1</w:t>
      </w:r>
      <w:r>
        <w:rPr>
          <w:rFonts w:asciiTheme="minorEastAsia" w:eastAsiaTheme="minorEastAsia" w:hAnsiTheme="minorEastAsia" w:hint="eastAsia"/>
          <w:b/>
          <w:sz w:val="24"/>
        </w:rPr>
        <w:t>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（12）本公司就本公司租赁扬州广陵、武进太湖湾服务区加油站事项与五峰山大桥公司、江苏苏锡常南部高速公路有限公司（以下简称“苏锡常南部高速公司”）签署《关联交易框架协议》的关联交易事项。</w:t>
      </w:r>
    </w:p>
    <w:p w:rsidR="005F35EA" w:rsidRDefault="00000000">
      <w:pPr>
        <w:adjustRightInd w:val="0"/>
        <w:spacing w:line="360" w:lineRule="auto"/>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表决结果：同意1</w:t>
      </w:r>
      <w:r>
        <w:rPr>
          <w:rFonts w:asciiTheme="minorEastAsia" w:eastAsiaTheme="minorEastAsia" w:hAnsiTheme="minorEastAsia"/>
          <w:b/>
          <w:sz w:val="24"/>
        </w:rPr>
        <w:t>1</w:t>
      </w:r>
      <w:r>
        <w:rPr>
          <w:rFonts w:asciiTheme="minorEastAsia" w:eastAsiaTheme="minorEastAsia" w:hAnsiTheme="minorEastAsia" w:hint="eastAsia"/>
          <w:b/>
          <w:sz w:val="24"/>
        </w:rPr>
        <w:t>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（13）本公司就本公司及 子公司宁沪投资公司、云杉清能公司、扬子江管理公司、镇丹公司、五峰山大桥公司、广靖锡澄公司及其控股子公司常宜公司的宣传委托制作服务、广告经营发布合作与江苏交通文化传媒有限公司（以下简称“交通传媒公司”）签署《关联交易框架协议》的关联交易事项。</w:t>
      </w:r>
    </w:p>
    <w:p w:rsidR="005F35EA" w:rsidRDefault="00000000">
      <w:pPr>
        <w:adjustRightInd w:val="0"/>
        <w:spacing w:line="360" w:lineRule="auto"/>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表决结果：同意1</w:t>
      </w:r>
      <w:r>
        <w:rPr>
          <w:rFonts w:asciiTheme="minorEastAsia" w:eastAsiaTheme="minorEastAsia" w:hAnsiTheme="minorEastAsia"/>
          <w:b/>
          <w:sz w:val="24"/>
        </w:rPr>
        <w:t>1</w:t>
      </w:r>
      <w:r>
        <w:rPr>
          <w:rFonts w:asciiTheme="minorEastAsia" w:eastAsiaTheme="minorEastAsia" w:hAnsiTheme="minorEastAsia" w:hint="eastAsia"/>
          <w:b/>
          <w:sz w:val="24"/>
        </w:rPr>
        <w:t>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14）本公司就本公司及全资子公司扬子江管理公司、控股子公司广靖锡澄公司及其控股子公司宜长公司、常宜公司的商品及服务采购与江苏翠屏山宾馆管理有限公司（以下简称“翠屏山宾馆”）签署《关联交易框架协议》的关联交易事项。</w:t>
      </w:r>
    </w:p>
    <w:p w:rsidR="005F35EA" w:rsidRDefault="00000000">
      <w:pPr>
        <w:adjustRightInd w:val="0"/>
        <w:spacing w:line="360" w:lineRule="auto"/>
        <w:ind w:firstLineChars="200" w:firstLine="482"/>
        <w:rPr>
          <w:rFonts w:asciiTheme="minorEastAsia" w:eastAsiaTheme="minorEastAsia" w:hAnsiTheme="minorEastAsia"/>
          <w:sz w:val="24"/>
        </w:rPr>
      </w:pPr>
      <w:r>
        <w:rPr>
          <w:rFonts w:asciiTheme="minorEastAsia" w:eastAsiaTheme="minorEastAsia" w:hAnsiTheme="minorEastAsia" w:hint="eastAsia"/>
          <w:b/>
          <w:sz w:val="24"/>
        </w:rPr>
        <w:lastRenderedPageBreak/>
        <w:t>表决结果：同意11票；反对0票；弃权0票。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15）本公司就本公司及控股子公司云杉清能公司、广靖锡澄公司、镇丹公司、五峰山大桥公司的房屋租赁以及汽车租赁服务与江苏快鹿汽车运输股份有限公司（以下简称“快鹿公司”）签署《关联交易框架协议》的关联交易事项。</w:t>
      </w:r>
    </w:p>
    <w:p w:rsidR="005F35EA" w:rsidRDefault="00000000">
      <w:pPr>
        <w:adjustRightInd w:val="0"/>
        <w:spacing w:line="360" w:lineRule="auto"/>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表决结果：同意1</w:t>
      </w:r>
      <w:r>
        <w:rPr>
          <w:rFonts w:asciiTheme="minorEastAsia" w:eastAsiaTheme="minorEastAsia" w:hAnsiTheme="minorEastAsia"/>
          <w:b/>
          <w:sz w:val="24"/>
        </w:rPr>
        <w:t>1</w:t>
      </w:r>
      <w:r>
        <w:rPr>
          <w:rFonts w:asciiTheme="minorEastAsia" w:eastAsiaTheme="minorEastAsia" w:hAnsiTheme="minorEastAsia" w:hint="eastAsia"/>
          <w:b/>
          <w:sz w:val="24"/>
        </w:rPr>
        <w:t>票；反对0票；弃权0票。</w:t>
      </w:r>
    </w:p>
    <w:p w:rsidR="005F35EA" w:rsidRDefault="00000000">
      <w:pPr>
        <w:adjustRightInd w:val="0"/>
        <w:spacing w:line="360" w:lineRule="auto"/>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此议案获得通过。</w:t>
      </w:r>
    </w:p>
    <w:p w:rsidR="005F35EA" w:rsidRDefault="00000000">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（16）本公司就控股子公司广靖锡澄公司的日常养护工程服务与江苏高速公路工程养护有限公司（以下简称“工程养护公司”）签署《关联交易框架协议》的关联交易事项。</w:t>
      </w:r>
    </w:p>
    <w:p w:rsidR="005F35EA" w:rsidRDefault="00000000">
      <w:pPr>
        <w:adjustRightInd w:val="0"/>
        <w:spacing w:line="360" w:lineRule="auto"/>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表决结果：同意1</w:t>
      </w:r>
      <w:r>
        <w:rPr>
          <w:rFonts w:asciiTheme="minorEastAsia" w:eastAsiaTheme="minorEastAsia" w:hAnsiTheme="minorEastAsia"/>
          <w:b/>
          <w:sz w:val="24"/>
        </w:rPr>
        <w:t>1</w:t>
      </w:r>
      <w:r>
        <w:rPr>
          <w:rFonts w:asciiTheme="minorEastAsia" w:eastAsiaTheme="minorEastAsia" w:hAnsiTheme="minorEastAsia" w:hint="eastAsia"/>
          <w:b/>
          <w:sz w:val="24"/>
        </w:rPr>
        <w:t>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17）本公司就本公司及控股子公司五峰山大桥公司、镇丹公司、广靖锡澄公司及其控股子公司常宜公司、宜长公司的路网管理服务等与江苏高速公路联网营运管理有限公司（以下简称“高速联网公司”）签署《关联交易框架协议》的关联交易事项。</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w:t>
      </w:r>
      <w:r>
        <w:rPr>
          <w:rFonts w:asciiTheme="minorEastAsia" w:eastAsiaTheme="minorEastAsia" w:hAnsiTheme="minorEastAsia"/>
          <w:b/>
          <w:sz w:val="24"/>
        </w:rPr>
        <w:t>1</w:t>
      </w:r>
      <w:r>
        <w:rPr>
          <w:rFonts w:asciiTheme="minorEastAsia" w:eastAsiaTheme="minorEastAsia" w:hAnsiTheme="minorEastAsia" w:hint="eastAsia"/>
          <w:b/>
          <w:sz w:val="24"/>
        </w:rPr>
        <w:t>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（18）</w:t>
      </w:r>
      <w:r>
        <w:rPr>
          <w:rFonts w:asciiTheme="minorEastAsia" w:eastAsiaTheme="minorEastAsia" w:hAnsiTheme="minorEastAsia"/>
          <w:sz w:val="24"/>
        </w:rPr>
        <w:t>本公司</w:t>
      </w:r>
      <w:r>
        <w:rPr>
          <w:rFonts w:asciiTheme="minorEastAsia" w:eastAsiaTheme="minorEastAsia" w:hAnsiTheme="minorEastAsia" w:hint="eastAsia"/>
          <w:sz w:val="24"/>
        </w:rPr>
        <w:t>就本公司及控股子公司五峰山大桥公司、镇丹公司、云杉清能公司、</w:t>
      </w:r>
      <w:r>
        <w:rPr>
          <w:rFonts w:asciiTheme="minorEastAsia" w:eastAsiaTheme="minorEastAsia" w:hAnsiTheme="minorEastAsia"/>
          <w:sz w:val="24"/>
        </w:rPr>
        <w:t>广靖锡澄公司</w:t>
      </w:r>
      <w:r>
        <w:rPr>
          <w:rFonts w:asciiTheme="minorEastAsia" w:eastAsiaTheme="minorEastAsia" w:hAnsiTheme="minorEastAsia" w:hint="eastAsia"/>
          <w:sz w:val="24"/>
        </w:rPr>
        <w:t>及其控股子公司</w:t>
      </w:r>
      <w:r>
        <w:rPr>
          <w:rFonts w:asciiTheme="minorEastAsia" w:eastAsiaTheme="minorEastAsia" w:hAnsiTheme="minorEastAsia"/>
          <w:sz w:val="24"/>
        </w:rPr>
        <w:t>常宜公司、宜长公司</w:t>
      </w:r>
      <w:r>
        <w:rPr>
          <w:rFonts w:asciiTheme="minorEastAsia" w:eastAsiaTheme="minorEastAsia" w:hAnsiTheme="minorEastAsia" w:hint="eastAsia"/>
          <w:sz w:val="24"/>
        </w:rPr>
        <w:t>的平台及云端资源技术服务</w:t>
      </w:r>
      <w:r>
        <w:rPr>
          <w:rFonts w:asciiTheme="minorEastAsia" w:eastAsiaTheme="minorEastAsia" w:hAnsiTheme="minorEastAsia"/>
          <w:sz w:val="24"/>
        </w:rPr>
        <w:t>与江苏交控数字交通研究院有限公司（以下简称“数研院”）</w:t>
      </w:r>
      <w:r>
        <w:rPr>
          <w:rFonts w:asciiTheme="minorEastAsia" w:eastAsiaTheme="minorEastAsia" w:hAnsiTheme="minorEastAsia" w:hint="eastAsia"/>
          <w:sz w:val="24"/>
        </w:rPr>
        <w:t>签署《关联交易框架协议》的关联交易事项。</w:t>
      </w:r>
    </w:p>
    <w:p w:rsidR="005F35EA" w:rsidRDefault="00000000">
      <w:pPr>
        <w:adjustRightInd w:val="0"/>
        <w:spacing w:line="360" w:lineRule="auto"/>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表决结果：同意1</w:t>
      </w:r>
      <w:r>
        <w:rPr>
          <w:rFonts w:asciiTheme="minorEastAsia" w:eastAsiaTheme="minorEastAsia" w:hAnsiTheme="minorEastAsia"/>
          <w:b/>
          <w:sz w:val="24"/>
        </w:rPr>
        <w:t>1</w:t>
      </w:r>
      <w:r>
        <w:rPr>
          <w:rFonts w:asciiTheme="minorEastAsia" w:eastAsiaTheme="minorEastAsia" w:hAnsiTheme="minorEastAsia" w:hint="eastAsia"/>
          <w:b/>
          <w:sz w:val="24"/>
        </w:rPr>
        <w:t>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(19)本公司就本公司控股子公司广靖锡澄公司的广陵服务区加油站租赁与泰兴市和畅油品销售有限公司（以下简称“泰兴和畅油品”）签署《关联交易框架协议》的关联交易事项。</w:t>
      </w:r>
    </w:p>
    <w:p w:rsidR="005F35EA" w:rsidRDefault="00000000">
      <w:pPr>
        <w:adjustRightInd w:val="0"/>
        <w:spacing w:line="360" w:lineRule="auto"/>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表决结果：同意1</w:t>
      </w:r>
      <w:r>
        <w:rPr>
          <w:rFonts w:asciiTheme="minorEastAsia" w:eastAsiaTheme="minorEastAsia" w:hAnsiTheme="minorEastAsia"/>
          <w:b/>
          <w:sz w:val="24"/>
        </w:rPr>
        <w:t>1</w:t>
      </w:r>
      <w:r>
        <w:rPr>
          <w:rFonts w:asciiTheme="minorEastAsia" w:eastAsiaTheme="minorEastAsia" w:hAnsiTheme="minorEastAsia" w:hint="eastAsia"/>
          <w:b/>
          <w:sz w:val="24"/>
        </w:rPr>
        <w:t>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Pr>
          <w:rFonts w:asciiTheme="minorEastAsia" w:eastAsiaTheme="minorEastAsia" w:hAnsiTheme="minorEastAsia"/>
          <w:sz w:val="24"/>
        </w:rPr>
        <w:t>0</w:t>
      </w:r>
      <w:r>
        <w:rPr>
          <w:rFonts w:asciiTheme="minorEastAsia" w:eastAsiaTheme="minorEastAsia" w:hAnsiTheme="minorEastAsia" w:hint="eastAsia"/>
          <w:sz w:val="24"/>
        </w:rPr>
        <w:t>）本公司就本公司与控股子公司五峰山大桥公司关于服务区委托经营管理签署《关联交易框架协议》的关联交易事项。</w:t>
      </w:r>
    </w:p>
    <w:p w:rsidR="005F35EA" w:rsidRDefault="00000000">
      <w:pPr>
        <w:adjustRightInd w:val="0"/>
        <w:spacing w:line="360" w:lineRule="auto"/>
        <w:ind w:firstLineChars="200" w:firstLine="482"/>
        <w:rPr>
          <w:rFonts w:asciiTheme="minorEastAsia" w:eastAsiaTheme="minorEastAsia" w:hAnsiTheme="minorEastAsia"/>
          <w:sz w:val="24"/>
        </w:rPr>
      </w:pPr>
      <w:r>
        <w:rPr>
          <w:rFonts w:asciiTheme="minorEastAsia" w:eastAsiaTheme="minorEastAsia" w:hAnsiTheme="minorEastAsia" w:hint="eastAsia"/>
          <w:b/>
          <w:sz w:val="24"/>
        </w:rPr>
        <w:lastRenderedPageBreak/>
        <w:t>表决结果：同意1</w:t>
      </w:r>
      <w:r>
        <w:rPr>
          <w:rFonts w:asciiTheme="minorEastAsia" w:eastAsiaTheme="minorEastAsia" w:hAnsiTheme="minorEastAsia"/>
          <w:b/>
          <w:sz w:val="24"/>
        </w:rPr>
        <w:t>1</w:t>
      </w:r>
      <w:r>
        <w:rPr>
          <w:rFonts w:asciiTheme="minorEastAsia" w:eastAsiaTheme="minorEastAsia" w:hAnsiTheme="minorEastAsia" w:hint="eastAsia"/>
          <w:b/>
          <w:sz w:val="24"/>
        </w:rPr>
        <w:t>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spacing w:line="360" w:lineRule="auto"/>
        <w:ind w:firstLineChars="200" w:firstLine="482"/>
        <w:jc w:val="left"/>
        <w:rPr>
          <w:rFonts w:asciiTheme="minorEastAsia" w:eastAsiaTheme="minorEastAsia" w:hAnsiTheme="minorEastAsia"/>
          <w:b/>
          <w:sz w:val="24"/>
        </w:rPr>
      </w:pPr>
      <w:r>
        <w:rPr>
          <w:rFonts w:asciiTheme="minorEastAsia" w:eastAsiaTheme="minorEastAsia" w:hAnsiTheme="minorEastAsia" w:hint="eastAsia"/>
          <w:b/>
          <w:sz w:val="24"/>
        </w:rPr>
        <w:t>上述</w:t>
      </w:r>
      <w:r>
        <w:rPr>
          <w:rFonts w:asciiTheme="minorEastAsia" w:eastAsiaTheme="minorEastAsia" w:hAnsiTheme="minorEastAsia"/>
          <w:b/>
          <w:sz w:val="24"/>
        </w:rPr>
        <w:t>(1)-(20)关联交易/持续关连交易</w:t>
      </w:r>
      <w:r>
        <w:rPr>
          <w:rFonts w:asciiTheme="minorEastAsia" w:eastAsiaTheme="minorEastAsia" w:hAnsiTheme="minorEastAsia" w:hint="eastAsia"/>
          <w:b/>
          <w:sz w:val="24"/>
        </w:rPr>
        <w:t>事项中，关联</w:t>
      </w:r>
      <w:r>
        <w:rPr>
          <w:rFonts w:asciiTheme="minorEastAsia" w:eastAsiaTheme="minorEastAsia" w:hAnsiTheme="minorEastAsia"/>
          <w:b/>
          <w:sz w:val="24"/>
        </w:rPr>
        <w:t>/</w:t>
      </w:r>
      <w:r>
        <w:rPr>
          <w:rFonts w:asciiTheme="minorEastAsia" w:eastAsiaTheme="minorEastAsia" w:hAnsiTheme="minorEastAsia" w:hint="eastAsia"/>
          <w:b/>
          <w:sz w:val="24"/>
        </w:rPr>
        <w:t>关连董事王颖健先生回避表决，其余各董事均可投票。</w:t>
      </w:r>
    </w:p>
    <w:p w:rsidR="005F35EA" w:rsidRDefault="00000000">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Pr>
          <w:rFonts w:asciiTheme="minorEastAsia" w:eastAsiaTheme="minorEastAsia" w:hAnsiTheme="minorEastAsia"/>
          <w:sz w:val="24"/>
        </w:rPr>
        <w:t>1</w:t>
      </w:r>
      <w:r>
        <w:rPr>
          <w:rFonts w:asciiTheme="minorEastAsia" w:eastAsiaTheme="minorEastAsia" w:hAnsiTheme="minorEastAsia" w:hint="eastAsia"/>
          <w:sz w:val="24"/>
        </w:rPr>
        <w:t>）本公司就本公司接受委托运营管理常宜一期项目北段事项与常宜公司签署《关联交易框架协议》的关联交易事项。</w:t>
      </w:r>
    </w:p>
    <w:p w:rsidR="005F35EA" w:rsidRDefault="00000000">
      <w:pPr>
        <w:adjustRightInd w:val="0"/>
        <w:spacing w:line="360" w:lineRule="auto"/>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表决结果：同意10票；反对0票；弃权0票。</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上述（</w:t>
      </w:r>
      <w:r>
        <w:rPr>
          <w:rFonts w:asciiTheme="minorEastAsia" w:eastAsiaTheme="minorEastAsia" w:hAnsiTheme="minorEastAsia"/>
          <w:b/>
          <w:sz w:val="24"/>
        </w:rPr>
        <w:t>2</w:t>
      </w:r>
      <w:r>
        <w:rPr>
          <w:rFonts w:asciiTheme="minorEastAsia" w:eastAsiaTheme="minorEastAsia" w:hAnsiTheme="minorEastAsia" w:hint="eastAsia"/>
          <w:b/>
          <w:sz w:val="24"/>
        </w:rPr>
        <w:t>1）关联交易/持续关连交易事项中，关联/关连董事吴新华先生、李晓艳女士回避表决，其余各董事均可投票。</w:t>
      </w:r>
    </w:p>
    <w:p w:rsidR="005F35EA" w:rsidRDefault="00000000">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22）本公司就本公司全资子公司扬子江管理公司的接受委托管理运营高速公路与江苏扬子大桥股份有限公司（以下简称“扬子大桥公司”）、广靖锡澄公司、江苏沪通大桥有限责任公司（以下简称“沪通大桥公司”）、常宜公司、宜长公司、江苏锡泰隧道有限责任公司（以下简称“锡泰隧道公司”）、江苏张靖皋大桥有限责任公司（以下简称“张靖皋公司”）签署《委托经营管理协议》的日常关联交易事项。</w:t>
      </w:r>
    </w:p>
    <w:p w:rsidR="005F35EA" w:rsidRDefault="00000000">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Pr>
          <w:rFonts w:asciiTheme="minorEastAsia" w:eastAsiaTheme="minorEastAsia" w:hAnsiTheme="minorEastAsia"/>
          <w:sz w:val="24"/>
        </w:rPr>
        <w:t>2</w:t>
      </w:r>
      <w:r>
        <w:rPr>
          <w:rFonts w:asciiTheme="minorEastAsia" w:eastAsiaTheme="minorEastAsia" w:hAnsiTheme="minorEastAsia" w:hint="eastAsia"/>
          <w:sz w:val="24"/>
        </w:rPr>
        <w:t>a）本公司全资子公司与扬子大桥公司、沪通大桥公司、锡泰隧道公司、张靖皋公司的日常关联交易事项。</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表决结果：同意11票；反对0票；弃权0票。</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上述（</w:t>
      </w:r>
      <w:r>
        <w:rPr>
          <w:rFonts w:asciiTheme="minorEastAsia" w:eastAsiaTheme="minorEastAsia" w:hAnsiTheme="minorEastAsia"/>
          <w:b/>
          <w:sz w:val="24"/>
        </w:rPr>
        <w:t>22</w:t>
      </w:r>
      <w:r>
        <w:rPr>
          <w:rFonts w:asciiTheme="minorEastAsia" w:eastAsiaTheme="minorEastAsia" w:hAnsiTheme="minorEastAsia" w:hint="eastAsia"/>
          <w:b/>
          <w:sz w:val="24"/>
        </w:rPr>
        <w:t>a）关联交易/持续关连交易事项中，关联/关连董事王颖健先生回避表决，其余各董事均可投票。</w:t>
      </w:r>
    </w:p>
    <w:p w:rsidR="005F35EA" w:rsidRDefault="00000000">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Pr>
          <w:rFonts w:asciiTheme="minorEastAsia" w:eastAsiaTheme="minorEastAsia" w:hAnsiTheme="minorEastAsia"/>
          <w:sz w:val="24"/>
        </w:rPr>
        <w:t>2</w:t>
      </w:r>
      <w:r>
        <w:rPr>
          <w:rFonts w:asciiTheme="minorEastAsia" w:eastAsiaTheme="minorEastAsia" w:hAnsiTheme="minorEastAsia" w:hint="eastAsia"/>
          <w:sz w:val="24"/>
        </w:rPr>
        <w:t>b) 本公司控股子公司与广靖锡澄公司、宜长公司、常宜公司的日常关联交易事项。</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表决结果：同意10票；反对0票；弃权0票。</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上述（</w:t>
      </w:r>
      <w:r>
        <w:rPr>
          <w:rFonts w:asciiTheme="minorEastAsia" w:eastAsiaTheme="minorEastAsia" w:hAnsiTheme="minorEastAsia"/>
          <w:b/>
          <w:sz w:val="24"/>
        </w:rPr>
        <w:t>22</w:t>
      </w:r>
      <w:r>
        <w:rPr>
          <w:rFonts w:asciiTheme="minorEastAsia" w:eastAsiaTheme="minorEastAsia" w:hAnsiTheme="minorEastAsia" w:hint="eastAsia"/>
          <w:b/>
          <w:sz w:val="24"/>
        </w:rPr>
        <w:t>b）关联交易/持续关连交易事项中，关联/关连董事吴新华先生、李晓艳女士回避表决，其余各董事均可投票。</w:t>
      </w:r>
    </w:p>
    <w:p w:rsidR="005F35EA" w:rsidRDefault="00000000">
      <w:pPr>
        <w:spacing w:line="360" w:lineRule="auto"/>
        <w:ind w:firstLineChars="200" w:firstLine="482"/>
        <w:jc w:val="left"/>
        <w:rPr>
          <w:rFonts w:asciiTheme="minorEastAsia" w:eastAsiaTheme="minorEastAsia" w:hAnsiTheme="minorEastAsia"/>
          <w:b/>
          <w:sz w:val="24"/>
        </w:rPr>
      </w:pPr>
      <w:r>
        <w:rPr>
          <w:rFonts w:asciiTheme="minorEastAsia" w:eastAsiaTheme="minorEastAsia" w:hAnsiTheme="minorEastAsia" w:hint="eastAsia"/>
          <w:b/>
          <w:sz w:val="24"/>
        </w:rPr>
        <w:t>所有董事（包括独立非执行董事）认为上述项日常关联交易/持续关连交易事项交易条款公平合理，属一般商业条款，不会损害本公司及非关联股东利益，尤其是中小股东的利益，且符合本公司及其股东的整体利益。</w:t>
      </w:r>
    </w:p>
    <w:p w:rsidR="005F35EA" w:rsidRDefault="00000000">
      <w:pPr>
        <w:pStyle w:val="a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（十九）审议并批准《关于提名徐海北先生担任本公司第十届董事会董事的议案》</w:t>
      </w:r>
    </w:p>
    <w:p w:rsidR="005F35EA" w:rsidRDefault="00000000">
      <w:pPr>
        <w:pStyle w:val="a0"/>
        <w:spacing w:before="0" w:line="360" w:lineRule="auto"/>
        <w:ind w:left="0"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同意提名徐海北先生担任本公司第十届董事会董事，并批准本公司与徐先生签订董事委聘书，任期自2022年年度股东大会日起至2024年年度股东大会召开日止，并将此议案提交2022年年度股东大会审议。</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w:t>
      </w:r>
      <w:r>
        <w:rPr>
          <w:rFonts w:asciiTheme="minorEastAsia" w:eastAsiaTheme="minorEastAsia" w:hAnsiTheme="minorEastAsia"/>
          <w:b/>
          <w:sz w:val="24"/>
        </w:rPr>
        <w:t>12</w:t>
      </w:r>
      <w:r>
        <w:rPr>
          <w:rFonts w:asciiTheme="minorEastAsia" w:eastAsiaTheme="minorEastAsia" w:hAnsiTheme="minorEastAsia" w:hint="eastAsia"/>
          <w:b/>
          <w:sz w:val="24"/>
        </w:rPr>
        <w:t>票；反对</w:t>
      </w:r>
      <w:r>
        <w:rPr>
          <w:rFonts w:asciiTheme="minorEastAsia" w:eastAsiaTheme="minorEastAsia" w:hAnsiTheme="minorEastAsia"/>
          <w:b/>
          <w:sz w:val="24"/>
        </w:rPr>
        <w:t>0票；弃权0票。</w:t>
      </w:r>
    </w:p>
    <w:p w:rsidR="005F35EA" w:rsidRDefault="00000000">
      <w:pPr>
        <w:adjustRightInd w:val="0"/>
        <w:spacing w:line="360" w:lineRule="auto"/>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此议案获得通过。</w:t>
      </w:r>
    </w:p>
    <w:p w:rsidR="005F35EA" w:rsidRDefault="005F35EA">
      <w:pPr>
        <w:spacing w:line="360" w:lineRule="auto"/>
        <w:ind w:firstLineChars="200" w:firstLine="480"/>
        <w:rPr>
          <w:rFonts w:asciiTheme="minorEastAsia" w:eastAsiaTheme="minorEastAsia" w:hAnsiTheme="minorEastAsia"/>
          <w:sz w:val="24"/>
        </w:rPr>
      </w:pPr>
    </w:p>
    <w:p w:rsidR="005F35EA" w:rsidRDefault="00000000">
      <w:pPr>
        <w:adjustRightInd w:val="0"/>
        <w:spacing w:line="360" w:lineRule="auto"/>
        <w:ind w:left="480" w:firstLineChars="200" w:firstLine="480"/>
        <w:rPr>
          <w:rFonts w:asciiTheme="minorEastAsia" w:eastAsiaTheme="minorEastAsia" w:hAnsiTheme="minorEastAsia"/>
          <w:sz w:val="24"/>
        </w:rPr>
      </w:pPr>
      <w:r>
        <w:rPr>
          <w:rFonts w:asciiTheme="minorEastAsia" w:eastAsiaTheme="minorEastAsia" w:hAnsiTheme="minorEastAsia" w:hint="eastAsia"/>
          <w:sz w:val="24"/>
        </w:rPr>
        <w:t>（二十）审议并批准《本公司与控股子公司镇丹公司</w:t>
      </w:r>
      <w:r>
        <w:rPr>
          <w:rFonts w:asciiTheme="minorEastAsia" w:eastAsiaTheme="minorEastAsia" w:hAnsiTheme="minorEastAsia"/>
          <w:sz w:val="24"/>
        </w:rPr>
        <w:t>签署服务区委托</w:t>
      </w:r>
      <w:r>
        <w:rPr>
          <w:rFonts w:asciiTheme="minorEastAsia" w:eastAsiaTheme="minorEastAsia" w:hAnsiTheme="minorEastAsia" w:hint="eastAsia"/>
          <w:sz w:val="24"/>
        </w:rPr>
        <w:t>经</w:t>
      </w:r>
      <w:r>
        <w:rPr>
          <w:rFonts w:asciiTheme="minorEastAsia" w:eastAsiaTheme="minorEastAsia" w:hAnsiTheme="minorEastAsia" w:hint="eastAsia"/>
          <w:bCs/>
          <w:kern w:val="44"/>
          <w:sz w:val="24"/>
        </w:rPr>
        <w:t>营</w:t>
      </w:r>
      <w:r>
        <w:rPr>
          <w:rFonts w:asciiTheme="minorEastAsia" w:eastAsiaTheme="minorEastAsia" w:hAnsiTheme="minorEastAsia"/>
          <w:bCs/>
          <w:kern w:val="44"/>
          <w:sz w:val="24"/>
        </w:rPr>
        <w:t>管理协议</w:t>
      </w:r>
      <w:r>
        <w:rPr>
          <w:rFonts w:asciiTheme="minorEastAsia" w:eastAsiaTheme="minorEastAsia" w:hAnsiTheme="minorEastAsia" w:hint="eastAsia"/>
          <w:bCs/>
          <w:kern w:val="44"/>
          <w:sz w:val="24"/>
        </w:rPr>
        <w:t>的议案》。</w:t>
      </w:r>
    </w:p>
    <w:p w:rsidR="005F35EA" w:rsidRDefault="00000000">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 xml:space="preserve"> 同意本公司提前终止全资子公司江苏长江商业能源有限公司与控股子公司镇丹公司签署的《委托经营管理协议》</w:t>
      </w:r>
      <w:r>
        <w:rPr>
          <w:rFonts w:asciiTheme="minorEastAsia" w:eastAsiaTheme="minorEastAsia" w:hAnsiTheme="minorEastAsia"/>
          <w:sz w:val="24"/>
        </w:rPr>
        <w:t>，</w:t>
      </w:r>
      <w:r>
        <w:rPr>
          <w:rFonts w:asciiTheme="minorEastAsia" w:eastAsiaTheme="minorEastAsia" w:hAnsiTheme="minorEastAsia" w:hint="eastAsia"/>
          <w:sz w:val="24"/>
        </w:rPr>
        <w:t>并就镇丹公司服务区年度</w:t>
      </w:r>
      <w:r>
        <w:rPr>
          <w:rFonts w:asciiTheme="minorEastAsia" w:eastAsiaTheme="minorEastAsia" w:hAnsiTheme="minorEastAsia"/>
          <w:sz w:val="24"/>
        </w:rPr>
        <w:t>全部人工成本费用和其他由于经营管理服务区产生的其他费用</w:t>
      </w:r>
      <w:r>
        <w:rPr>
          <w:rFonts w:asciiTheme="minorEastAsia" w:eastAsiaTheme="minorEastAsia" w:hAnsiTheme="minorEastAsia" w:hint="eastAsia"/>
          <w:sz w:val="24"/>
        </w:rPr>
        <w:t>与本公司重新</w:t>
      </w:r>
      <w:r>
        <w:rPr>
          <w:rFonts w:asciiTheme="minorEastAsia" w:eastAsiaTheme="minorEastAsia" w:hAnsiTheme="minorEastAsia"/>
          <w:sz w:val="24"/>
        </w:rPr>
        <w:t>与镇丹公司</w:t>
      </w:r>
      <w:r>
        <w:rPr>
          <w:rFonts w:asciiTheme="minorEastAsia" w:eastAsiaTheme="minorEastAsia" w:hAnsiTheme="minorEastAsia" w:hint="eastAsia"/>
          <w:sz w:val="24"/>
        </w:rPr>
        <w:t>签署委托管理协议。</w:t>
      </w:r>
      <w:r>
        <w:rPr>
          <w:rFonts w:asciiTheme="minorEastAsia" w:eastAsiaTheme="minorEastAsia" w:hAnsiTheme="minorEastAsia"/>
          <w:sz w:val="24"/>
        </w:rPr>
        <w:t>期限自2023年5月1日至2024年4月30日。委托管理费交易上限合计不超过人民币665万元</w:t>
      </w:r>
      <w:r>
        <w:rPr>
          <w:rFonts w:asciiTheme="minorEastAsia" w:eastAsiaTheme="minorEastAsia" w:hAnsiTheme="minorEastAsia" w:hint="eastAsia"/>
          <w:sz w:val="24"/>
        </w:rPr>
        <w:t xml:space="preserve"> </w:t>
      </w:r>
      <w:r>
        <w:rPr>
          <w:rFonts w:asciiTheme="minorEastAsia" w:eastAsiaTheme="minorEastAsia" w:hAnsiTheme="minorEastAsia"/>
          <w:sz w:val="24"/>
        </w:rPr>
        <w:t>。</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5F35EA">
      <w:pPr>
        <w:spacing w:line="360" w:lineRule="auto"/>
        <w:ind w:firstLineChars="200" w:firstLine="482"/>
        <w:rPr>
          <w:rFonts w:asciiTheme="minorEastAsia" w:eastAsiaTheme="minorEastAsia" w:hAnsiTheme="minorEastAsia"/>
          <w:b/>
          <w:sz w:val="24"/>
        </w:rPr>
      </w:pP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（二十一）审议并批准《关于五峰山大桥公司收费权质押的议案》。</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同意本公司控股子公司五峰山大桥公司根</w:t>
      </w:r>
      <w:r>
        <w:rPr>
          <w:rFonts w:asciiTheme="minorEastAsia" w:eastAsiaTheme="minorEastAsia" w:hAnsiTheme="minorEastAsia"/>
          <w:sz w:val="24"/>
        </w:rPr>
        <w:t>据与</w:t>
      </w:r>
      <w:r>
        <w:rPr>
          <w:rFonts w:asciiTheme="minorEastAsia" w:eastAsiaTheme="minorEastAsia" w:hAnsiTheme="minorEastAsia" w:hint="eastAsia"/>
          <w:sz w:val="24"/>
        </w:rPr>
        <w:t>商业</w:t>
      </w:r>
      <w:r>
        <w:rPr>
          <w:rFonts w:asciiTheme="minorEastAsia" w:eastAsiaTheme="minorEastAsia" w:hAnsiTheme="minorEastAsia"/>
          <w:sz w:val="24"/>
        </w:rPr>
        <w:t>银行各自贷款金额占该项目实际贷款总额的比例，将</w:t>
      </w:r>
      <w:r>
        <w:rPr>
          <w:rFonts w:asciiTheme="minorEastAsia" w:eastAsiaTheme="minorEastAsia" w:hAnsiTheme="minorEastAsia" w:hint="eastAsia"/>
          <w:sz w:val="24"/>
        </w:rPr>
        <w:t>五峰山大桥公司</w:t>
      </w:r>
      <w:r>
        <w:rPr>
          <w:rFonts w:asciiTheme="minorEastAsia" w:eastAsiaTheme="minorEastAsia" w:hAnsiTheme="minorEastAsia"/>
          <w:sz w:val="24"/>
        </w:rPr>
        <w:t>高速公路收费权分别质押给相关银行，并签订相关公路收费权质押协议，质押担保的主债权余额为</w:t>
      </w:r>
      <w:r>
        <w:rPr>
          <w:rFonts w:asciiTheme="minorEastAsia" w:eastAsiaTheme="minorEastAsia" w:hAnsiTheme="minorEastAsia" w:hint="eastAsia"/>
          <w:sz w:val="24"/>
        </w:rPr>
        <w:t>五峰山大桥公司</w:t>
      </w:r>
      <w:r>
        <w:rPr>
          <w:rFonts w:asciiTheme="minorEastAsia" w:eastAsiaTheme="minorEastAsia" w:hAnsiTheme="minorEastAsia"/>
          <w:sz w:val="24"/>
        </w:rPr>
        <w:t>在各银行的实际提款额。</w:t>
      </w:r>
      <w:r>
        <w:rPr>
          <w:rFonts w:asciiTheme="minorEastAsia" w:eastAsiaTheme="minorEastAsia" w:hAnsiTheme="minorEastAsia" w:hint="eastAsia"/>
          <w:sz w:val="24"/>
        </w:rPr>
        <w:t>质押担保至五峰山公司依各银行借款合同的约定及时、足额支付主合同项下全部贷款本息时止或者各银行实现质押权并得以足额偿付之日起解除。</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5F35EA">
      <w:pPr>
        <w:adjustRightInd w:val="0"/>
        <w:spacing w:line="360" w:lineRule="auto"/>
        <w:ind w:firstLineChars="200" w:firstLine="482"/>
        <w:rPr>
          <w:rFonts w:asciiTheme="minorEastAsia" w:eastAsiaTheme="minorEastAsia" w:hAnsiTheme="minorEastAsia"/>
          <w:b/>
          <w:sz w:val="24"/>
        </w:rPr>
      </w:pP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（二十二）审议并批准《关于继续为董事、监事及高级管理人员购买年度责任险的议案》。</w:t>
      </w:r>
    </w:p>
    <w:p w:rsidR="005F35EA" w:rsidRDefault="00000000">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同意本公司为董事、监事及高级管理人员购买责任险，投保费用不超过港币60</w:t>
      </w:r>
      <w:r>
        <w:rPr>
          <w:rFonts w:asciiTheme="minorEastAsia" w:eastAsiaTheme="minorEastAsia" w:hAnsiTheme="minorEastAsia" w:hint="eastAsia"/>
          <w:sz w:val="24"/>
        </w:rPr>
        <w:lastRenderedPageBreak/>
        <w:t>万元；并授权董事会秘书姚永嘉先生处理相关后续事宜；并将此议案提交2022年年度股东大会审议。</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5F35EA">
      <w:pPr>
        <w:spacing w:line="360" w:lineRule="auto"/>
        <w:ind w:firstLineChars="200" w:firstLine="482"/>
        <w:rPr>
          <w:rFonts w:asciiTheme="minorEastAsia" w:eastAsiaTheme="minorEastAsia" w:hAnsiTheme="minorEastAsia"/>
          <w:b/>
          <w:sz w:val="24"/>
        </w:rPr>
      </w:pP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cs="宋体" w:hint="eastAsia"/>
          <w:color w:val="000000"/>
          <w:kern w:val="0"/>
          <w:sz w:val="24"/>
        </w:rPr>
        <w:t>（二十三）</w:t>
      </w:r>
      <w:r>
        <w:rPr>
          <w:rFonts w:asciiTheme="minorEastAsia" w:eastAsiaTheme="minorEastAsia" w:hAnsiTheme="minorEastAsia" w:hint="eastAsia"/>
          <w:sz w:val="24"/>
        </w:rPr>
        <w:t>审议并</w:t>
      </w:r>
      <w:r>
        <w:rPr>
          <w:rFonts w:asciiTheme="minorEastAsia" w:eastAsiaTheme="minorEastAsia" w:hAnsiTheme="minorEastAsia" w:cs="宋体" w:hint="eastAsia"/>
          <w:color w:val="000000"/>
          <w:kern w:val="0"/>
          <w:sz w:val="24"/>
          <w:lang w:val="zh-CN"/>
        </w:rPr>
        <w:t>批</w:t>
      </w:r>
      <w:r>
        <w:rPr>
          <w:rFonts w:asciiTheme="minorEastAsia" w:eastAsiaTheme="minorEastAsia" w:hAnsiTheme="minorEastAsia" w:hint="eastAsia"/>
          <w:sz w:val="24"/>
        </w:rPr>
        <w:t>准《关于提请召开2022年年度股东大会的议案》。</w:t>
      </w:r>
    </w:p>
    <w:p w:rsidR="005F35EA" w:rsidRDefault="00000000">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同意本公司召开2022年年度股东大会，并授权董事会秘书姚永嘉先生予以发布和印刷通知及通函。</w:t>
      </w:r>
    </w:p>
    <w:p w:rsidR="005F35EA" w:rsidRDefault="00000000">
      <w:pPr>
        <w:adjustRightIn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表决结果：同意12票；反对0票；弃权0票。</w:t>
      </w:r>
    </w:p>
    <w:p w:rsidR="005F35EA" w:rsidRDefault="00000000">
      <w:pPr>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此议案获得通过。</w:t>
      </w:r>
    </w:p>
    <w:p w:rsidR="005F35EA" w:rsidRDefault="005F35EA">
      <w:pPr>
        <w:pStyle w:val="a4"/>
        <w:spacing w:line="360" w:lineRule="auto"/>
        <w:ind w:firstLine="480"/>
        <w:rPr>
          <w:rFonts w:asciiTheme="minorEastAsia" w:eastAsiaTheme="minorEastAsia" w:hAnsiTheme="minorEastAsia"/>
          <w:sz w:val="24"/>
          <w:szCs w:val="24"/>
        </w:rPr>
      </w:pPr>
    </w:p>
    <w:p w:rsidR="005F35EA" w:rsidRDefault="00000000">
      <w:pPr>
        <w:adjustRightInd w:val="0"/>
        <w:snapToGrid w:val="0"/>
        <w:spacing w:line="360" w:lineRule="auto"/>
        <w:ind w:firstLineChars="200" w:firstLine="482"/>
        <w:rPr>
          <w:rFonts w:asciiTheme="minorEastAsia" w:eastAsiaTheme="minorEastAsia" w:hAnsiTheme="minorEastAsia" w:cs="宋体"/>
          <w:b/>
          <w:sz w:val="24"/>
        </w:rPr>
      </w:pPr>
      <w:r>
        <w:rPr>
          <w:rFonts w:asciiTheme="minorEastAsia" w:eastAsiaTheme="minorEastAsia" w:hAnsiTheme="minorEastAsia" w:cs="宋体" w:hint="eastAsia"/>
          <w:b/>
          <w:sz w:val="24"/>
        </w:rPr>
        <w:t>特此公告。</w:t>
      </w:r>
    </w:p>
    <w:p w:rsidR="005F35EA" w:rsidRDefault="00000000">
      <w:pPr>
        <w:pStyle w:val="a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附件：候选董事简历</w:t>
      </w:r>
    </w:p>
    <w:p w:rsidR="005F35EA" w:rsidRDefault="005F35EA">
      <w:pPr>
        <w:pStyle w:val="a0"/>
        <w:spacing w:line="360" w:lineRule="auto"/>
        <w:ind w:firstLineChars="200" w:firstLine="480"/>
        <w:rPr>
          <w:rFonts w:asciiTheme="minorEastAsia" w:eastAsiaTheme="minorEastAsia" w:hAnsiTheme="minorEastAsia"/>
          <w:sz w:val="24"/>
          <w:szCs w:val="24"/>
        </w:rPr>
      </w:pPr>
    </w:p>
    <w:p w:rsidR="005F35EA" w:rsidRDefault="005F35EA">
      <w:pPr>
        <w:pStyle w:val="a0"/>
        <w:spacing w:line="360" w:lineRule="auto"/>
        <w:ind w:firstLineChars="200" w:firstLine="480"/>
        <w:rPr>
          <w:rFonts w:asciiTheme="minorEastAsia" w:eastAsiaTheme="minorEastAsia" w:hAnsiTheme="minorEastAsia"/>
          <w:sz w:val="24"/>
          <w:szCs w:val="24"/>
        </w:rPr>
      </w:pPr>
    </w:p>
    <w:p w:rsidR="005F35EA" w:rsidRDefault="005F35EA">
      <w:pPr>
        <w:pStyle w:val="a0"/>
        <w:spacing w:line="360" w:lineRule="auto"/>
        <w:ind w:firstLineChars="200" w:firstLine="480"/>
        <w:rPr>
          <w:rFonts w:asciiTheme="minorEastAsia" w:eastAsiaTheme="minorEastAsia" w:hAnsiTheme="minorEastAsia"/>
          <w:sz w:val="24"/>
          <w:szCs w:val="24"/>
        </w:rPr>
      </w:pPr>
    </w:p>
    <w:p w:rsidR="005F35EA" w:rsidRDefault="00000000">
      <w:pPr>
        <w:adjustRightInd w:val="0"/>
        <w:spacing w:line="360" w:lineRule="auto"/>
        <w:ind w:firstLineChars="200" w:firstLine="482"/>
        <w:jc w:val="right"/>
        <w:rPr>
          <w:rFonts w:asciiTheme="minorEastAsia" w:eastAsiaTheme="minorEastAsia" w:hAnsiTheme="minorEastAsia" w:cs="宋体"/>
          <w:b/>
          <w:sz w:val="24"/>
        </w:rPr>
      </w:pPr>
      <w:r>
        <w:rPr>
          <w:rFonts w:asciiTheme="minorEastAsia" w:eastAsiaTheme="minorEastAsia" w:hAnsiTheme="minorEastAsia" w:cs="宋体" w:hint="eastAsia"/>
          <w:b/>
          <w:sz w:val="24"/>
        </w:rPr>
        <w:t>江苏宁沪高速公路股份有限公司董事会</w:t>
      </w:r>
    </w:p>
    <w:p w:rsidR="005F35EA" w:rsidRDefault="00000000">
      <w:pPr>
        <w:widowControl/>
        <w:spacing w:line="360" w:lineRule="auto"/>
        <w:ind w:firstLineChars="200" w:firstLine="482"/>
        <w:jc w:val="center"/>
        <w:rPr>
          <w:rFonts w:asciiTheme="minorEastAsia" w:eastAsiaTheme="minorEastAsia" w:hAnsiTheme="minorEastAsia"/>
          <w:sz w:val="24"/>
        </w:rPr>
      </w:pPr>
      <w:r>
        <w:rPr>
          <w:rFonts w:asciiTheme="minorEastAsia" w:eastAsiaTheme="minorEastAsia" w:hAnsiTheme="minorEastAsia" w:cs="宋体" w:hint="eastAsia"/>
          <w:b/>
          <w:sz w:val="24"/>
        </w:rPr>
        <w:t xml:space="preserve">                                       二〇二三年三月二十七日</w:t>
      </w:r>
    </w:p>
    <w:p w:rsidR="005F35EA" w:rsidRDefault="00000000">
      <w:pPr>
        <w:pStyle w:val="a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br w:type="page"/>
      </w:r>
    </w:p>
    <w:p w:rsidR="005F35EA" w:rsidRDefault="00000000">
      <w:pPr>
        <w:pStyle w:val="a0"/>
        <w:spacing w:line="360" w:lineRule="auto"/>
        <w:ind w:left="0"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lastRenderedPageBreak/>
        <w:t>附件</w:t>
      </w:r>
      <w:r>
        <w:rPr>
          <w:rFonts w:asciiTheme="minorEastAsia" w:eastAsiaTheme="minorEastAsia" w:hAnsiTheme="minorEastAsia" w:hint="eastAsia"/>
          <w:sz w:val="24"/>
          <w:szCs w:val="24"/>
        </w:rPr>
        <w:t>：</w:t>
      </w:r>
    </w:p>
    <w:p w:rsidR="005F35EA" w:rsidRDefault="005F35EA">
      <w:pPr>
        <w:pStyle w:val="a0"/>
        <w:spacing w:line="360" w:lineRule="auto"/>
        <w:ind w:firstLineChars="200" w:firstLine="480"/>
        <w:jc w:val="center"/>
        <w:rPr>
          <w:rFonts w:asciiTheme="minorEastAsia" w:eastAsiaTheme="minorEastAsia" w:hAnsiTheme="minorEastAsia"/>
          <w:sz w:val="24"/>
          <w:szCs w:val="24"/>
        </w:rPr>
      </w:pPr>
    </w:p>
    <w:p w:rsidR="005F35EA" w:rsidRDefault="00000000">
      <w:pPr>
        <w:pStyle w:val="a0"/>
        <w:spacing w:line="360" w:lineRule="auto"/>
        <w:ind w:firstLineChars="200" w:firstLine="482"/>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候选董事简历</w:t>
      </w:r>
    </w:p>
    <w:p w:rsidR="005F35EA" w:rsidRDefault="005F35EA">
      <w:pPr>
        <w:pStyle w:val="a0"/>
        <w:spacing w:line="360" w:lineRule="auto"/>
        <w:ind w:firstLineChars="200" w:firstLine="482"/>
        <w:jc w:val="center"/>
        <w:rPr>
          <w:rFonts w:asciiTheme="minorEastAsia" w:eastAsiaTheme="minorEastAsia" w:hAnsiTheme="minorEastAsia"/>
          <w:b/>
          <w:sz w:val="24"/>
          <w:szCs w:val="24"/>
        </w:rPr>
      </w:pPr>
    </w:p>
    <w:p w:rsidR="005F35EA" w:rsidRDefault="00000000">
      <w:pPr>
        <w:pStyle w:val="a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徐海北，男，汉族，1964年7月出生，中共党员，大学学历，硕士学位，正高级经济师、工程师。2009年1月至2015年6月任职于江苏汾灌高速公路管理有限公司担任党委委员、副总经理；2010年12月至2015年6月任职于江苏省高速公路经营管理中心担任党委委员、副主任；2015年6月至2017年3月任职于江苏宁靖盐高速公路有限公司担任党委书记、总经理；2017年3月至2018年3月任职于江苏宁靖盐高速公路有限公司担任党委书记、董事长；2018年3月至2022年3月任职于江苏交通控股有限公司先后担任营运安全部部长、总经理助理、安全总监、营运事业部部长、应急安全部部长；2022年3月至今 担任江苏交通控股有限公司总经理助理、安全总监、营运事业部部长、应急安全部部长；江苏高速公路联网营运管理有限公司党委书记、董事长；江苏省高速公路联网营运管理中心主任、江苏高速公路营运管理研究院院长。徐先生长期从事企业管理工作，具有丰富的企业管理经验。</w:t>
      </w:r>
    </w:p>
    <w:p w:rsidR="005F35EA" w:rsidRDefault="005F35EA">
      <w:pPr>
        <w:widowControl/>
        <w:spacing w:line="360" w:lineRule="auto"/>
        <w:ind w:firstLineChars="200" w:firstLine="482"/>
        <w:jc w:val="center"/>
        <w:rPr>
          <w:rFonts w:ascii="宋体" w:hAnsi="宋体" w:cs="宋体"/>
          <w:b/>
          <w:sz w:val="24"/>
        </w:rPr>
      </w:pPr>
    </w:p>
    <w:sectPr w:rsidR="005F35EA">
      <w:footerReference w:type="even" r:id="rId8"/>
      <w:footerReference w:type="default" r:id="rId9"/>
      <w:pgSz w:w="11906" w:h="16838"/>
      <w:pgMar w:top="1134" w:right="1531" w:bottom="1134" w:left="1587"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27BB8" w:rsidRDefault="00D27BB8">
      <w:r>
        <w:separator/>
      </w:r>
    </w:p>
  </w:endnote>
  <w:endnote w:type="continuationSeparator" w:id="0">
    <w:p w:rsidR="00D27BB8" w:rsidRDefault="00D27B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仿宋_GB2312">
    <w:altName w:val="微软雅黑"/>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F35EA" w:rsidRDefault="00000000">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separate"/>
    </w:r>
    <w:r>
      <w:rPr>
        <w:rStyle w:val="af0"/>
      </w:rPr>
      <w:t>13</w:t>
    </w:r>
    <w:r>
      <w:rPr>
        <w:rStyle w:val="af0"/>
      </w:rPr>
      <w:fldChar w:fldCharType="end"/>
    </w:r>
  </w:p>
  <w:p w:rsidR="005F35EA" w:rsidRDefault="005F35EA">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4081989"/>
    </w:sdtPr>
    <w:sdtContent>
      <w:p w:rsidR="005F35EA" w:rsidRDefault="00000000">
        <w:pPr>
          <w:pStyle w:val="a9"/>
          <w:jc w:val="center"/>
        </w:pPr>
        <w:r>
          <w:fldChar w:fldCharType="begin"/>
        </w:r>
        <w:r>
          <w:instrText xml:space="preserve"> PAGE   \* MERGEFORMAT </w:instrText>
        </w:r>
        <w:r>
          <w:fldChar w:fldCharType="separate"/>
        </w:r>
        <w:r>
          <w:rPr>
            <w:lang w:val="zh-CN"/>
          </w:rPr>
          <w:t>18</w:t>
        </w:r>
        <w:r>
          <w:fldChar w:fldCharType="end"/>
        </w:r>
      </w:p>
    </w:sdtContent>
  </w:sdt>
  <w:p w:rsidR="005F35EA" w:rsidRDefault="005F35EA">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27BB8" w:rsidRDefault="00D27BB8">
      <w:r>
        <w:separator/>
      </w:r>
    </w:p>
  </w:footnote>
  <w:footnote w:type="continuationSeparator" w:id="0">
    <w:p w:rsidR="00D27BB8" w:rsidRDefault="00D27BB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bordersDoNotSurroundHeader/>
  <w:bordersDoNotSurroundFooter/>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lientNumber" w:val="999984"/>
    <w:docVar w:name="commondata" w:val="eyJoZGlkIjoiM2NmMmIwMWIxYzAyZmZiMWZlOTY3NTcxZmU2NzhhZTEifQ=="/>
    <w:docVar w:name="DocIDAuthor" w:val="True"/>
    <w:docVar w:name="DocIDClientMatter" w:val="False"/>
    <w:docVar w:name="DocIDDate" w:val="True"/>
    <w:docVar w:name="DocIDFirstPageFooter" w:val="True"/>
    <w:docVar w:name="DocIDLibrary" w:val="True"/>
    <w:docVar w:name="DocIDTime" w:val="True"/>
    <w:docVar w:name="DocIDType" w:val="FirstPageOnly"/>
    <w:docVar w:name="DocIDTypist" w:val="False"/>
    <w:docVar w:name="MatterNumber" w:val="22532"/>
  </w:docVars>
  <w:rsids>
    <w:rsidRoot w:val="001155E7"/>
    <w:rsid w:val="00002620"/>
    <w:rsid w:val="000049B8"/>
    <w:rsid w:val="0000584F"/>
    <w:rsid w:val="00005E2E"/>
    <w:rsid w:val="00007A25"/>
    <w:rsid w:val="0001102C"/>
    <w:rsid w:val="0001126D"/>
    <w:rsid w:val="00016757"/>
    <w:rsid w:val="0001765A"/>
    <w:rsid w:val="00023DAA"/>
    <w:rsid w:val="00027911"/>
    <w:rsid w:val="00034190"/>
    <w:rsid w:val="00034B5F"/>
    <w:rsid w:val="00035221"/>
    <w:rsid w:val="0003783F"/>
    <w:rsid w:val="0004264D"/>
    <w:rsid w:val="0004277A"/>
    <w:rsid w:val="000441F6"/>
    <w:rsid w:val="00047746"/>
    <w:rsid w:val="00050C3B"/>
    <w:rsid w:val="000526CF"/>
    <w:rsid w:val="00052CD1"/>
    <w:rsid w:val="00053588"/>
    <w:rsid w:val="00054D39"/>
    <w:rsid w:val="00055039"/>
    <w:rsid w:val="000556FF"/>
    <w:rsid w:val="000578C0"/>
    <w:rsid w:val="00061954"/>
    <w:rsid w:val="00062157"/>
    <w:rsid w:val="00062AF9"/>
    <w:rsid w:val="00063A61"/>
    <w:rsid w:val="0006475D"/>
    <w:rsid w:val="00065DBC"/>
    <w:rsid w:val="000662A2"/>
    <w:rsid w:val="000675FE"/>
    <w:rsid w:val="000704FA"/>
    <w:rsid w:val="00071F14"/>
    <w:rsid w:val="00075A6A"/>
    <w:rsid w:val="0008340A"/>
    <w:rsid w:val="00085196"/>
    <w:rsid w:val="00085A31"/>
    <w:rsid w:val="00085E52"/>
    <w:rsid w:val="000868C5"/>
    <w:rsid w:val="0009122F"/>
    <w:rsid w:val="0009324F"/>
    <w:rsid w:val="00093676"/>
    <w:rsid w:val="00095F9E"/>
    <w:rsid w:val="000961BA"/>
    <w:rsid w:val="00096509"/>
    <w:rsid w:val="00097CBB"/>
    <w:rsid w:val="000A2E90"/>
    <w:rsid w:val="000A468D"/>
    <w:rsid w:val="000A4C65"/>
    <w:rsid w:val="000A4D5E"/>
    <w:rsid w:val="000A592F"/>
    <w:rsid w:val="000B1866"/>
    <w:rsid w:val="000B3998"/>
    <w:rsid w:val="000B3E86"/>
    <w:rsid w:val="000C03A3"/>
    <w:rsid w:val="000C2825"/>
    <w:rsid w:val="000C2BAC"/>
    <w:rsid w:val="000C4C63"/>
    <w:rsid w:val="000C4D4B"/>
    <w:rsid w:val="000C52EB"/>
    <w:rsid w:val="000D1A13"/>
    <w:rsid w:val="000D2AE7"/>
    <w:rsid w:val="000D5ABB"/>
    <w:rsid w:val="000D5F1A"/>
    <w:rsid w:val="000D6282"/>
    <w:rsid w:val="000D79B9"/>
    <w:rsid w:val="000E3D93"/>
    <w:rsid w:val="000E54EA"/>
    <w:rsid w:val="000F359A"/>
    <w:rsid w:val="000F3858"/>
    <w:rsid w:val="000F7927"/>
    <w:rsid w:val="00100B58"/>
    <w:rsid w:val="00102B2C"/>
    <w:rsid w:val="00103459"/>
    <w:rsid w:val="001048EB"/>
    <w:rsid w:val="00104EAB"/>
    <w:rsid w:val="00111BA8"/>
    <w:rsid w:val="00112BE4"/>
    <w:rsid w:val="0011478C"/>
    <w:rsid w:val="001155E7"/>
    <w:rsid w:val="00115EC1"/>
    <w:rsid w:val="00116081"/>
    <w:rsid w:val="00117179"/>
    <w:rsid w:val="00122022"/>
    <w:rsid w:val="0012282C"/>
    <w:rsid w:val="00123339"/>
    <w:rsid w:val="00125CB3"/>
    <w:rsid w:val="00131852"/>
    <w:rsid w:val="00132F83"/>
    <w:rsid w:val="00134E99"/>
    <w:rsid w:val="0013597A"/>
    <w:rsid w:val="00135BC3"/>
    <w:rsid w:val="00136991"/>
    <w:rsid w:val="001377DF"/>
    <w:rsid w:val="001429A7"/>
    <w:rsid w:val="001459AD"/>
    <w:rsid w:val="00147739"/>
    <w:rsid w:val="0015081A"/>
    <w:rsid w:val="001509BC"/>
    <w:rsid w:val="0015152F"/>
    <w:rsid w:val="0016175F"/>
    <w:rsid w:val="00162B1D"/>
    <w:rsid w:val="001646E8"/>
    <w:rsid w:val="001663CB"/>
    <w:rsid w:val="001677F8"/>
    <w:rsid w:val="00172E9E"/>
    <w:rsid w:val="00177EFB"/>
    <w:rsid w:val="00180024"/>
    <w:rsid w:val="00191209"/>
    <w:rsid w:val="0019168E"/>
    <w:rsid w:val="001922F0"/>
    <w:rsid w:val="00192C8E"/>
    <w:rsid w:val="00192FC7"/>
    <w:rsid w:val="00193393"/>
    <w:rsid w:val="001940B8"/>
    <w:rsid w:val="001971A5"/>
    <w:rsid w:val="001A5BDE"/>
    <w:rsid w:val="001A6F57"/>
    <w:rsid w:val="001B1BCE"/>
    <w:rsid w:val="001B35DC"/>
    <w:rsid w:val="001B56D0"/>
    <w:rsid w:val="001B62FA"/>
    <w:rsid w:val="001B7836"/>
    <w:rsid w:val="001C1E80"/>
    <w:rsid w:val="001C49DE"/>
    <w:rsid w:val="001C5BD3"/>
    <w:rsid w:val="001C6A7F"/>
    <w:rsid w:val="001D26C5"/>
    <w:rsid w:val="001D2822"/>
    <w:rsid w:val="001D288C"/>
    <w:rsid w:val="001D6675"/>
    <w:rsid w:val="001D7F02"/>
    <w:rsid w:val="001E49EB"/>
    <w:rsid w:val="001E51EB"/>
    <w:rsid w:val="001E6D72"/>
    <w:rsid w:val="001E6FA1"/>
    <w:rsid w:val="001E71C0"/>
    <w:rsid w:val="001F0180"/>
    <w:rsid w:val="001F0626"/>
    <w:rsid w:val="001F1315"/>
    <w:rsid w:val="001F155F"/>
    <w:rsid w:val="001F16BD"/>
    <w:rsid w:val="001F2E2E"/>
    <w:rsid w:val="001F4AA5"/>
    <w:rsid w:val="001F5319"/>
    <w:rsid w:val="001F5B83"/>
    <w:rsid w:val="001F5DF3"/>
    <w:rsid w:val="001F771E"/>
    <w:rsid w:val="00200429"/>
    <w:rsid w:val="00201B70"/>
    <w:rsid w:val="00203707"/>
    <w:rsid w:val="0020484C"/>
    <w:rsid w:val="002057CE"/>
    <w:rsid w:val="00210E09"/>
    <w:rsid w:val="002126BF"/>
    <w:rsid w:val="0021500E"/>
    <w:rsid w:val="0021654F"/>
    <w:rsid w:val="00216AA0"/>
    <w:rsid w:val="002207CF"/>
    <w:rsid w:val="00222B18"/>
    <w:rsid w:val="00222EE0"/>
    <w:rsid w:val="0022314C"/>
    <w:rsid w:val="002247D3"/>
    <w:rsid w:val="00225B27"/>
    <w:rsid w:val="0023118C"/>
    <w:rsid w:val="002314A5"/>
    <w:rsid w:val="002315C1"/>
    <w:rsid w:val="002369D3"/>
    <w:rsid w:val="00236D8E"/>
    <w:rsid w:val="002410E4"/>
    <w:rsid w:val="00243E8F"/>
    <w:rsid w:val="002448B2"/>
    <w:rsid w:val="00252AF1"/>
    <w:rsid w:val="00252B07"/>
    <w:rsid w:val="00254B71"/>
    <w:rsid w:val="00263363"/>
    <w:rsid w:val="00265543"/>
    <w:rsid w:val="002667BC"/>
    <w:rsid w:val="00272E63"/>
    <w:rsid w:val="00273EA6"/>
    <w:rsid w:val="00274A31"/>
    <w:rsid w:val="00276069"/>
    <w:rsid w:val="002761D8"/>
    <w:rsid w:val="002765A6"/>
    <w:rsid w:val="002768C7"/>
    <w:rsid w:val="00277121"/>
    <w:rsid w:val="00277989"/>
    <w:rsid w:val="00280544"/>
    <w:rsid w:val="002809AE"/>
    <w:rsid w:val="00282094"/>
    <w:rsid w:val="002825E4"/>
    <w:rsid w:val="0028341C"/>
    <w:rsid w:val="0028581E"/>
    <w:rsid w:val="00290175"/>
    <w:rsid w:val="00290F26"/>
    <w:rsid w:val="00291B59"/>
    <w:rsid w:val="00291BAB"/>
    <w:rsid w:val="002931D1"/>
    <w:rsid w:val="002976C5"/>
    <w:rsid w:val="00297991"/>
    <w:rsid w:val="002A062B"/>
    <w:rsid w:val="002A25DD"/>
    <w:rsid w:val="002A3B46"/>
    <w:rsid w:val="002A44CE"/>
    <w:rsid w:val="002A5C98"/>
    <w:rsid w:val="002A77F2"/>
    <w:rsid w:val="002A7EAB"/>
    <w:rsid w:val="002B004E"/>
    <w:rsid w:val="002B0E7C"/>
    <w:rsid w:val="002B140D"/>
    <w:rsid w:val="002B1826"/>
    <w:rsid w:val="002B524C"/>
    <w:rsid w:val="002C1757"/>
    <w:rsid w:val="002C18ED"/>
    <w:rsid w:val="002C5DBE"/>
    <w:rsid w:val="002D00EC"/>
    <w:rsid w:val="002D365E"/>
    <w:rsid w:val="002D40F8"/>
    <w:rsid w:val="002D43F8"/>
    <w:rsid w:val="002D5D14"/>
    <w:rsid w:val="002D5F15"/>
    <w:rsid w:val="002D64C8"/>
    <w:rsid w:val="002E01A9"/>
    <w:rsid w:val="002E33A0"/>
    <w:rsid w:val="002E45AA"/>
    <w:rsid w:val="002F09F9"/>
    <w:rsid w:val="002F25EC"/>
    <w:rsid w:val="00300876"/>
    <w:rsid w:val="00300ED7"/>
    <w:rsid w:val="0030175C"/>
    <w:rsid w:val="0030381B"/>
    <w:rsid w:val="003038D1"/>
    <w:rsid w:val="00303DB1"/>
    <w:rsid w:val="00304EAC"/>
    <w:rsid w:val="00305305"/>
    <w:rsid w:val="003060DF"/>
    <w:rsid w:val="00306209"/>
    <w:rsid w:val="00307A78"/>
    <w:rsid w:val="00312E5A"/>
    <w:rsid w:val="00314AC1"/>
    <w:rsid w:val="0032199A"/>
    <w:rsid w:val="00321F71"/>
    <w:rsid w:val="00323507"/>
    <w:rsid w:val="00326EC9"/>
    <w:rsid w:val="00331EB7"/>
    <w:rsid w:val="00331EE7"/>
    <w:rsid w:val="00332A81"/>
    <w:rsid w:val="0033500C"/>
    <w:rsid w:val="003375CB"/>
    <w:rsid w:val="0034109E"/>
    <w:rsid w:val="003476FE"/>
    <w:rsid w:val="00354242"/>
    <w:rsid w:val="003549C9"/>
    <w:rsid w:val="00354F35"/>
    <w:rsid w:val="003611B2"/>
    <w:rsid w:val="0036343D"/>
    <w:rsid w:val="00363BA0"/>
    <w:rsid w:val="003643F9"/>
    <w:rsid w:val="00366AFE"/>
    <w:rsid w:val="0037028E"/>
    <w:rsid w:val="003707E9"/>
    <w:rsid w:val="00371B54"/>
    <w:rsid w:val="00371C0B"/>
    <w:rsid w:val="00371EE3"/>
    <w:rsid w:val="0037494C"/>
    <w:rsid w:val="00376548"/>
    <w:rsid w:val="00377599"/>
    <w:rsid w:val="00381FE7"/>
    <w:rsid w:val="00383402"/>
    <w:rsid w:val="00384B47"/>
    <w:rsid w:val="00390F5C"/>
    <w:rsid w:val="0039121B"/>
    <w:rsid w:val="003957AD"/>
    <w:rsid w:val="003A0E93"/>
    <w:rsid w:val="003A78CC"/>
    <w:rsid w:val="003A7AD7"/>
    <w:rsid w:val="003A7F1F"/>
    <w:rsid w:val="003B3E1C"/>
    <w:rsid w:val="003B664C"/>
    <w:rsid w:val="003B6A60"/>
    <w:rsid w:val="003B7E81"/>
    <w:rsid w:val="003C0214"/>
    <w:rsid w:val="003C0344"/>
    <w:rsid w:val="003C157F"/>
    <w:rsid w:val="003C4EA7"/>
    <w:rsid w:val="003C6F1A"/>
    <w:rsid w:val="003C750D"/>
    <w:rsid w:val="003C764D"/>
    <w:rsid w:val="003D15F5"/>
    <w:rsid w:val="003D2278"/>
    <w:rsid w:val="003D46D2"/>
    <w:rsid w:val="003D54D8"/>
    <w:rsid w:val="003D5ABE"/>
    <w:rsid w:val="003D5C6C"/>
    <w:rsid w:val="003E0E50"/>
    <w:rsid w:val="003E4759"/>
    <w:rsid w:val="003E53E2"/>
    <w:rsid w:val="003F154A"/>
    <w:rsid w:val="003F31FA"/>
    <w:rsid w:val="003F52BC"/>
    <w:rsid w:val="003F6E06"/>
    <w:rsid w:val="003F6ED8"/>
    <w:rsid w:val="00400DAE"/>
    <w:rsid w:val="0040201A"/>
    <w:rsid w:val="00402726"/>
    <w:rsid w:val="0040364E"/>
    <w:rsid w:val="00403C1F"/>
    <w:rsid w:val="00405105"/>
    <w:rsid w:val="00405FDF"/>
    <w:rsid w:val="00407059"/>
    <w:rsid w:val="004074B8"/>
    <w:rsid w:val="00407B8B"/>
    <w:rsid w:val="00411BDC"/>
    <w:rsid w:val="004125DD"/>
    <w:rsid w:val="00416009"/>
    <w:rsid w:val="0041614E"/>
    <w:rsid w:val="00420D99"/>
    <w:rsid w:val="00421468"/>
    <w:rsid w:val="004217D7"/>
    <w:rsid w:val="00421EAE"/>
    <w:rsid w:val="00423E08"/>
    <w:rsid w:val="0042425D"/>
    <w:rsid w:val="0042607D"/>
    <w:rsid w:val="00427099"/>
    <w:rsid w:val="00431219"/>
    <w:rsid w:val="004361E6"/>
    <w:rsid w:val="004420C3"/>
    <w:rsid w:val="004469B2"/>
    <w:rsid w:val="00452F56"/>
    <w:rsid w:val="00454D3C"/>
    <w:rsid w:val="004628D0"/>
    <w:rsid w:val="0046461E"/>
    <w:rsid w:val="004652E0"/>
    <w:rsid w:val="00466992"/>
    <w:rsid w:val="004675DB"/>
    <w:rsid w:val="00467CA1"/>
    <w:rsid w:val="00473794"/>
    <w:rsid w:val="00474D1D"/>
    <w:rsid w:val="00475917"/>
    <w:rsid w:val="00477544"/>
    <w:rsid w:val="00480100"/>
    <w:rsid w:val="004801D1"/>
    <w:rsid w:val="004828F4"/>
    <w:rsid w:val="00483D94"/>
    <w:rsid w:val="00487562"/>
    <w:rsid w:val="00492784"/>
    <w:rsid w:val="00493113"/>
    <w:rsid w:val="004934F0"/>
    <w:rsid w:val="0049391E"/>
    <w:rsid w:val="004946D0"/>
    <w:rsid w:val="004967FD"/>
    <w:rsid w:val="004968D3"/>
    <w:rsid w:val="004A02EC"/>
    <w:rsid w:val="004A037A"/>
    <w:rsid w:val="004A4600"/>
    <w:rsid w:val="004A749A"/>
    <w:rsid w:val="004B2B41"/>
    <w:rsid w:val="004B3187"/>
    <w:rsid w:val="004C01C3"/>
    <w:rsid w:val="004C029F"/>
    <w:rsid w:val="004C3AF4"/>
    <w:rsid w:val="004C4368"/>
    <w:rsid w:val="004C6918"/>
    <w:rsid w:val="004D4633"/>
    <w:rsid w:val="004D4E2C"/>
    <w:rsid w:val="004D5937"/>
    <w:rsid w:val="004D5E4B"/>
    <w:rsid w:val="004D7165"/>
    <w:rsid w:val="004E0753"/>
    <w:rsid w:val="004E148F"/>
    <w:rsid w:val="004E2694"/>
    <w:rsid w:val="004E3EC8"/>
    <w:rsid w:val="004E3FBF"/>
    <w:rsid w:val="004F4077"/>
    <w:rsid w:val="004F4341"/>
    <w:rsid w:val="00502E01"/>
    <w:rsid w:val="00503D84"/>
    <w:rsid w:val="00504C2E"/>
    <w:rsid w:val="00510C51"/>
    <w:rsid w:val="00511660"/>
    <w:rsid w:val="00513844"/>
    <w:rsid w:val="005159A6"/>
    <w:rsid w:val="00520EA4"/>
    <w:rsid w:val="00521157"/>
    <w:rsid w:val="00521215"/>
    <w:rsid w:val="00523719"/>
    <w:rsid w:val="00525093"/>
    <w:rsid w:val="00527A67"/>
    <w:rsid w:val="0053107A"/>
    <w:rsid w:val="00532C25"/>
    <w:rsid w:val="00533FFB"/>
    <w:rsid w:val="00535680"/>
    <w:rsid w:val="00537FCE"/>
    <w:rsid w:val="005405FD"/>
    <w:rsid w:val="00542BAA"/>
    <w:rsid w:val="00546BCE"/>
    <w:rsid w:val="00546D99"/>
    <w:rsid w:val="00551D30"/>
    <w:rsid w:val="00553C2C"/>
    <w:rsid w:val="00555A98"/>
    <w:rsid w:val="00555D9A"/>
    <w:rsid w:val="00561AFE"/>
    <w:rsid w:val="00562458"/>
    <w:rsid w:val="00566104"/>
    <w:rsid w:val="0056758A"/>
    <w:rsid w:val="005677C4"/>
    <w:rsid w:val="005723A5"/>
    <w:rsid w:val="005725B2"/>
    <w:rsid w:val="005736F9"/>
    <w:rsid w:val="0057627B"/>
    <w:rsid w:val="00577FBA"/>
    <w:rsid w:val="0058071B"/>
    <w:rsid w:val="00581391"/>
    <w:rsid w:val="005820F6"/>
    <w:rsid w:val="00582CC0"/>
    <w:rsid w:val="00584949"/>
    <w:rsid w:val="00584A24"/>
    <w:rsid w:val="00585373"/>
    <w:rsid w:val="00586238"/>
    <w:rsid w:val="00586590"/>
    <w:rsid w:val="005919F1"/>
    <w:rsid w:val="00591F94"/>
    <w:rsid w:val="00593C5C"/>
    <w:rsid w:val="00594F58"/>
    <w:rsid w:val="005976D5"/>
    <w:rsid w:val="005A3629"/>
    <w:rsid w:val="005A7957"/>
    <w:rsid w:val="005B09A6"/>
    <w:rsid w:val="005B22DE"/>
    <w:rsid w:val="005B2A40"/>
    <w:rsid w:val="005B30A9"/>
    <w:rsid w:val="005C2052"/>
    <w:rsid w:val="005C6267"/>
    <w:rsid w:val="005C692E"/>
    <w:rsid w:val="005C74CA"/>
    <w:rsid w:val="005D047C"/>
    <w:rsid w:val="005D1C4C"/>
    <w:rsid w:val="005D3C52"/>
    <w:rsid w:val="005D5D09"/>
    <w:rsid w:val="005E02E6"/>
    <w:rsid w:val="005E26F8"/>
    <w:rsid w:val="005E2D9D"/>
    <w:rsid w:val="005E438B"/>
    <w:rsid w:val="005F2967"/>
    <w:rsid w:val="005F35EA"/>
    <w:rsid w:val="005F7C50"/>
    <w:rsid w:val="0060189A"/>
    <w:rsid w:val="006019AC"/>
    <w:rsid w:val="0060421B"/>
    <w:rsid w:val="00604BA3"/>
    <w:rsid w:val="00607572"/>
    <w:rsid w:val="00610301"/>
    <w:rsid w:val="00612FF4"/>
    <w:rsid w:val="00613F2A"/>
    <w:rsid w:val="00616367"/>
    <w:rsid w:val="006167C1"/>
    <w:rsid w:val="00616B82"/>
    <w:rsid w:val="00617B9D"/>
    <w:rsid w:val="00620643"/>
    <w:rsid w:val="00621347"/>
    <w:rsid w:val="006249F2"/>
    <w:rsid w:val="0062517F"/>
    <w:rsid w:val="00632B38"/>
    <w:rsid w:val="0063400F"/>
    <w:rsid w:val="00634111"/>
    <w:rsid w:val="00634158"/>
    <w:rsid w:val="00634D7B"/>
    <w:rsid w:val="00636201"/>
    <w:rsid w:val="00636E51"/>
    <w:rsid w:val="00637C79"/>
    <w:rsid w:val="00641896"/>
    <w:rsid w:val="0064386F"/>
    <w:rsid w:val="006449BE"/>
    <w:rsid w:val="00650E00"/>
    <w:rsid w:val="00651FF5"/>
    <w:rsid w:val="0065259D"/>
    <w:rsid w:val="00653A96"/>
    <w:rsid w:val="00654B6A"/>
    <w:rsid w:val="006568C2"/>
    <w:rsid w:val="00660B38"/>
    <w:rsid w:val="00660D2A"/>
    <w:rsid w:val="006620AB"/>
    <w:rsid w:val="006622CE"/>
    <w:rsid w:val="00663A4C"/>
    <w:rsid w:val="00664CE8"/>
    <w:rsid w:val="006660BA"/>
    <w:rsid w:val="00666D99"/>
    <w:rsid w:val="00667CA3"/>
    <w:rsid w:val="00670505"/>
    <w:rsid w:val="00670D0B"/>
    <w:rsid w:val="00671243"/>
    <w:rsid w:val="00672F48"/>
    <w:rsid w:val="00674C44"/>
    <w:rsid w:val="0067610C"/>
    <w:rsid w:val="00677928"/>
    <w:rsid w:val="00681767"/>
    <w:rsid w:val="0068576D"/>
    <w:rsid w:val="00686903"/>
    <w:rsid w:val="00691848"/>
    <w:rsid w:val="006929BC"/>
    <w:rsid w:val="00695E4E"/>
    <w:rsid w:val="00697994"/>
    <w:rsid w:val="006A31D0"/>
    <w:rsid w:val="006A4AB4"/>
    <w:rsid w:val="006A6121"/>
    <w:rsid w:val="006B131A"/>
    <w:rsid w:val="006B1C1F"/>
    <w:rsid w:val="006B2EB4"/>
    <w:rsid w:val="006B54C6"/>
    <w:rsid w:val="006C1723"/>
    <w:rsid w:val="006C4C18"/>
    <w:rsid w:val="006D151C"/>
    <w:rsid w:val="006D185F"/>
    <w:rsid w:val="006D1BCF"/>
    <w:rsid w:val="006D2F90"/>
    <w:rsid w:val="006D5928"/>
    <w:rsid w:val="006D5DA8"/>
    <w:rsid w:val="006D6BFF"/>
    <w:rsid w:val="006D78F8"/>
    <w:rsid w:val="006E148C"/>
    <w:rsid w:val="006E5A3E"/>
    <w:rsid w:val="006E64B6"/>
    <w:rsid w:val="006E65AE"/>
    <w:rsid w:val="00700B9B"/>
    <w:rsid w:val="00701C48"/>
    <w:rsid w:val="00701D29"/>
    <w:rsid w:val="007032DB"/>
    <w:rsid w:val="00703A95"/>
    <w:rsid w:val="00703DC2"/>
    <w:rsid w:val="007046A6"/>
    <w:rsid w:val="007047DF"/>
    <w:rsid w:val="00704D95"/>
    <w:rsid w:val="00705F65"/>
    <w:rsid w:val="00706C4A"/>
    <w:rsid w:val="00713779"/>
    <w:rsid w:val="0071640C"/>
    <w:rsid w:val="00716DE9"/>
    <w:rsid w:val="0072147C"/>
    <w:rsid w:val="00721920"/>
    <w:rsid w:val="00721A79"/>
    <w:rsid w:val="00724DED"/>
    <w:rsid w:val="0072639B"/>
    <w:rsid w:val="00731149"/>
    <w:rsid w:val="00737E2E"/>
    <w:rsid w:val="0074109A"/>
    <w:rsid w:val="0074150D"/>
    <w:rsid w:val="00741ECA"/>
    <w:rsid w:val="00744B1B"/>
    <w:rsid w:val="00745199"/>
    <w:rsid w:val="0074602F"/>
    <w:rsid w:val="007468C4"/>
    <w:rsid w:val="00746AF7"/>
    <w:rsid w:val="00750C55"/>
    <w:rsid w:val="007511AF"/>
    <w:rsid w:val="007517DE"/>
    <w:rsid w:val="007522BE"/>
    <w:rsid w:val="00753B27"/>
    <w:rsid w:val="007541F7"/>
    <w:rsid w:val="007554FE"/>
    <w:rsid w:val="007558EA"/>
    <w:rsid w:val="007576DC"/>
    <w:rsid w:val="007577B5"/>
    <w:rsid w:val="00757E1B"/>
    <w:rsid w:val="00760F9A"/>
    <w:rsid w:val="00763534"/>
    <w:rsid w:val="00767A7B"/>
    <w:rsid w:val="00770D4C"/>
    <w:rsid w:val="00771E19"/>
    <w:rsid w:val="0077267A"/>
    <w:rsid w:val="00773DEC"/>
    <w:rsid w:val="00773EB1"/>
    <w:rsid w:val="00774D82"/>
    <w:rsid w:val="00777CC7"/>
    <w:rsid w:val="00781688"/>
    <w:rsid w:val="007821D4"/>
    <w:rsid w:val="00787096"/>
    <w:rsid w:val="00787AF7"/>
    <w:rsid w:val="00792B6D"/>
    <w:rsid w:val="007943B2"/>
    <w:rsid w:val="00795976"/>
    <w:rsid w:val="007978F1"/>
    <w:rsid w:val="007A0980"/>
    <w:rsid w:val="007A1FC2"/>
    <w:rsid w:val="007A3640"/>
    <w:rsid w:val="007A39CA"/>
    <w:rsid w:val="007A3F82"/>
    <w:rsid w:val="007A4D1C"/>
    <w:rsid w:val="007A4D5F"/>
    <w:rsid w:val="007B068C"/>
    <w:rsid w:val="007B212A"/>
    <w:rsid w:val="007B26B6"/>
    <w:rsid w:val="007B2AD5"/>
    <w:rsid w:val="007B4709"/>
    <w:rsid w:val="007B6048"/>
    <w:rsid w:val="007C335F"/>
    <w:rsid w:val="007C6482"/>
    <w:rsid w:val="007D7A5E"/>
    <w:rsid w:val="007E1A77"/>
    <w:rsid w:val="007E2B0C"/>
    <w:rsid w:val="007E3D43"/>
    <w:rsid w:val="007E4CA7"/>
    <w:rsid w:val="007E51A5"/>
    <w:rsid w:val="007F10AC"/>
    <w:rsid w:val="007F3BD3"/>
    <w:rsid w:val="007F4C1E"/>
    <w:rsid w:val="007F648B"/>
    <w:rsid w:val="00801FDA"/>
    <w:rsid w:val="00805899"/>
    <w:rsid w:val="00805A6E"/>
    <w:rsid w:val="0080677F"/>
    <w:rsid w:val="00813951"/>
    <w:rsid w:val="00814CC1"/>
    <w:rsid w:val="008168C2"/>
    <w:rsid w:val="008175C6"/>
    <w:rsid w:val="0081785A"/>
    <w:rsid w:val="00817F17"/>
    <w:rsid w:val="00820979"/>
    <w:rsid w:val="00821D14"/>
    <w:rsid w:val="00822588"/>
    <w:rsid w:val="0082360E"/>
    <w:rsid w:val="0083359B"/>
    <w:rsid w:val="008344BD"/>
    <w:rsid w:val="00842549"/>
    <w:rsid w:val="0084617D"/>
    <w:rsid w:val="00846896"/>
    <w:rsid w:val="008474C5"/>
    <w:rsid w:val="008514BA"/>
    <w:rsid w:val="00851515"/>
    <w:rsid w:val="00851ABB"/>
    <w:rsid w:val="00851F5B"/>
    <w:rsid w:val="00852F6E"/>
    <w:rsid w:val="00855E12"/>
    <w:rsid w:val="00860E75"/>
    <w:rsid w:val="00860EF8"/>
    <w:rsid w:val="0086117E"/>
    <w:rsid w:val="008613E2"/>
    <w:rsid w:val="00861526"/>
    <w:rsid w:val="008621FD"/>
    <w:rsid w:val="0086291B"/>
    <w:rsid w:val="00865FAA"/>
    <w:rsid w:val="00866CBA"/>
    <w:rsid w:val="00873144"/>
    <w:rsid w:val="008737C8"/>
    <w:rsid w:val="008760CF"/>
    <w:rsid w:val="0087667A"/>
    <w:rsid w:val="00876912"/>
    <w:rsid w:val="0087724A"/>
    <w:rsid w:val="00877CE0"/>
    <w:rsid w:val="008851C4"/>
    <w:rsid w:val="00887747"/>
    <w:rsid w:val="00891C5F"/>
    <w:rsid w:val="00892F8C"/>
    <w:rsid w:val="00894360"/>
    <w:rsid w:val="00895F4C"/>
    <w:rsid w:val="0089618B"/>
    <w:rsid w:val="00897828"/>
    <w:rsid w:val="00897CEF"/>
    <w:rsid w:val="008A2FB4"/>
    <w:rsid w:val="008A4DBE"/>
    <w:rsid w:val="008A528E"/>
    <w:rsid w:val="008A5809"/>
    <w:rsid w:val="008A5BDD"/>
    <w:rsid w:val="008B0040"/>
    <w:rsid w:val="008B07BB"/>
    <w:rsid w:val="008B29CB"/>
    <w:rsid w:val="008B5B1C"/>
    <w:rsid w:val="008B6B34"/>
    <w:rsid w:val="008C1D1E"/>
    <w:rsid w:val="008C2FCB"/>
    <w:rsid w:val="008C5AAD"/>
    <w:rsid w:val="008C74BE"/>
    <w:rsid w:val="008C7FB1"/>
    <w:rsid w:val="008D03ED"/>
    <w:rsid w:val="008D060E"/>
    <w:rsid w:val="008D736F"/>
    <w:rsid w:val="008D7589"/>
    <w:rsid w:val="008D7FD3"/>
    <w:rsid w:val="008E3FB0"/>
    <w:rsid w:val="008E50AB"/>
    <w:rsid w:val="008F09DA"/>
    <w:rsid w:val="008F26EB"/>
    <w:rsid w:val="008F3269"/>
    <w:rsid w:val="008F32F2"/>
    <w:rsid w:val="008F3E71"/>
    <w:rsid w:val="008F5714"/>
    <w:rsid w:val="008F775A"/>
    <w:rsid w:val="009004C7"/>
    <w:rsid w:val="0090061C"/>
    <w:rsid w:val="00903F38"/>
    <w:rsid w:val="0090481C"/>
    <w:rsid w:val="0090519E"/>
    <w:rsid w:val="00905E6C"/>
    <w:rsid w:val="0091022B"/>
    <w:rsid w:val="009175CC"/>
    <w:rsid w:val="00923A48"/>
    <w:rsid w:val="00927503"/>
    <w:rsid w:val="00927838"/>
    <w:rsid w:val="0093062E"/>
    <w:rsid w:val="00931060"/>
    <w:rsid w:val="00931DE4"/>
    <w:rsid w:val="0093655F"/>
    <w:rsid w:val="00936BDF"/>
    <w:rsid w:val="00937409"/>
    <w:rsid w:val="00940597"/>
    <w:rsid w:val="009407D6"/>
    <w:rsid w:val="0094249B"/>
    <w:rsid w:val="0094373E"/>
    <w:rsid w:val="009439D8"/>
    <w:rsid w:val="009448C8"/>
    <w:rsid w:val="009455E6"/>
    <w:rsid w:val="00950FA2"/>
    <w:rsid w:val="009510C5"/>
    <w:rsid w:val="009511F4"/>
    <w:rsid w:val="0095309F"/>
    <w:rsid w:val="00953756"/>
    <w:rsid w:val="009542CB"/>
    <w:rsid w:val="00954D0E"/>
    <w:rsid w:val="00956A58"/>
    <w:rsid w:val="00960851"/>
    <w:rsid w:val="009608E2"/>
    <w:rsid w:val="00960C2D"/>
    <w:rsid w:val="00963A63"/>
    <w:rsid w:val="00965F59"/>
    <w:rsid w:val="0097249A"/>
    <w:rsid w:val="00972BFD"/>
    <w:rsid w:val="009733CE"/>
    <w:rsid w:val="0097605D"/>
    <w:rsid w:val="00977798"/>
    <w:rsid w:val="00981DF3"/>
    <w:rsid w:val="00982EDF"/>
    <w:rsid w:val="00985BA9"/>
    <w:rsid w:val="00986E30"/>
    <w:rsid w:val="00990210"/>
    <w:rsid w:val="00993D69"/>
    <w:rsid w:val="0099676C"/>
    <w:rsid w:val="009978DA"/>
    <w:rsid w:val="009A0421"/>
    <w:rsid w:val="009A0545"/>
    <w:rsid w:val="009A5C4D"/>
    <w:rsid w:val="009A60C1"/>
    <w:rsid w:val="009A6DFD"/>
    <w:rsid w:val="009A7999"/>
    <w:rsid w:val="009B1940"/>
    <w:rsid w:val="009C1F92"/>
    <w:rsid w:val="009C3E84"/>
    <w:rsid w:val="009C6135"/>
    <w:rsid w:val="009D053D"/>
    <w:rsid w:val="009D0B8F"/>
    <w:rsid w:val="009D0BCF"/>
    <w:rsid w:val="009D0FBB"/>
    <w:rsid w:val="009D1593"/>
    <w:rsid w:val="009D2710"/>
    <w:rsid w:val="009D3370"/>
    <w:rsid w:val="009D4838"/>
    <w:rsid w:val="009D545D"/>
    <w:rsid w:val="009D55A2"/>
    <w:rsid w:val="009D5630"/>
    <w:rsid w:val="009D5C3D"/>
    <w:rsid w:val="009D6F73"/>
    <w:rsid w:val="009E121D"/>
    <w:rsid w:val="009E1351"/>
    <w:rsid w:val="009E15D9"/>
    <w:rsid w:val="009E440D"/>
    <w:rsid w:val="009E5B89"/>
    <w:rsid w:val="009F1D1E"/>
    <w:rsid w:val="009F365F"/>
    <w:rsid w:val="009F5BA9"/>
    <w:rsid w:val="00A002AD"/>
    <w:rsid w:val="00A01F7B"/>
    <w:rsid w:val="00A01FB7"/>
    <w:rsid w:val="00A07911"/>
    <w:rsid w:val="00A10662"/>
    <w:rsid w:val="00A1312B"/>
    <w:rsid w:val="00A14146"/>
    <w:rsid w:val="00A1486D"/>
    <w:rsid w:val="00A15737"/>
    <w:rsid w:val="00A15B0A"/>
    <w:rsid w:val="00A16950"/>
    <w:rsid w:val="00A23602"/>
    <w:rsid w:val="00A24BB0"/>
    <w:rsid w:val="00A255E6"/>
    <w:rsid w:val="00A25CDD"/>
    <w:rsid w:val="00A26518"/>
    <w:rsid w:val="00A2684A"/>
    <w:rsid w:val="00A30821"/>
    <w:rsid w:val="00A30BBD"/>
    <w:rsid w:val="00A3253A"/>
    <w:rsid w:val="00A3424A"/>
    <w:rsid w:val="00A34BEA"/>
    <w:rsid w:val="00A35B9F"/>
    <w:rsid w:val="00A37208"/>
    <w:rsid w:val="00A44863"/>
    <w:rsid w:val="00A44A1A"/>
    <w:rsid w:val="00A45C86"/>
    <w:rsid w:val="00A47E18"/>
    <w:rsid w:val="00A505F8"/>
    <w:rsid w:val="00A51235"/>
    <w:rsid w:val="00A515DE"/>
    <w:rsid w:val="00A53787"/>
    <w:rsid w:val="00A53987"/>
    <w:rsid w:val="00A540E1"/>
    <w:rsid w:val="00A541BC"/>
    <w:rsid w:val="00A55B1A"/>
    <w:rsid w:val="00A55B8B"/>
    <w:rsid w:val="00A664C4"/>
    <w:rsid w:val="00A66FE4"/>
    <w:rsid w:val="00A71715"/>
    <w:rsid w:val="00A7242F"/>
    <w:rsid w:val="00A7351A"/>
    <w:rsid w:val="00A735FA"/>
    <w:rsid w:val="00A74A96"/>
    <w:rsid w:val="00A763C9"/>
    <w:rsid w:val="00A77D9B"/>
    <w:rsid w:val="00A800C6"/>
    <w:rsid w:val="00A83760"/>
    <w:rsid w:val="00A83F2B"/>
    <w:rsid w:val="00A90778"/>
    <w:rsid w:val="00A979BA"/>
    <w:rsid w:val="00AA1537"/>
    <w:rsid w:val="00AA2B7B"/>
    <w:rsid w:val="00AA34F0"/>
    <w:rsid w:val="00AA47DB"/>
    <w:rsid w:val="00AA4C13"/>
    <w:rsid w:val="00AA5B0C"/>
    <w:rsid w:val="00AA700C"/>
    <w:rsid w:val="00AB0551"/>
    <w:rsid w:val="00AC0320"/>
    <w:rsid w:val="00AC0AEF"/>
    <w:rsid w:val="00AC49FC"/>
    <w:rsid w:val="00AC5F73"/>
    <w:rsid w:val="00AD23DF"/>
    <w:rsid w:val="00AD3E70"/>
    <w:rsid w:val="00AD3F43"/>
    <w:rsid w:val="00AD6C35"/>
    <w:rsid w:val="00AE10CA"/>
    <w:rsid w:val="00AE2104"/>
    <w:rsid w:val="00AE2CC4"/>
    <w:rsid w:val="00AE2DEA"/>
    <w:rsid w:val="00AF0E6A"/>
    <w:rsid w:val="00AF1153"/>
    <w:rsid w:val="00AF20FF"/>
    <w:rsid w:val="00AF2254"/>
    <w:rsid w:val="00AF29A1"/>
    <w:rsid w:val="00AF421D"/>
    <w:rsid w:val="00AF53EF"/>
    <w:rsid w:val="00AF5EC4"/>
    <w:rsid w:val="00B05D9E"/>
    <w:rsid w:val="00B07955"/>
    <w:rsid w:val="00B11611"/>
    <w:rsid w:val="00B11FF9"/>
    <w:rsid w:val="00B133CF"/>
    <w:rsid w:val="00B13425"/>
    <w:rsid w:val="00B13CBF"/>
    <w:rsid w:val="00B1416A"/>
    <w:rsid w:val="00B14297"/>
    <w:rsid w:val="00B17F08"/>
    <w:rsid w:val="00B219A3"/>
    <w:rsid w:val="00B222E1"/>
    <w:rsid w:val="00B23998"/>
    <w:rsid w:val="00B24512"/>
    <w:rsid w:val="00B258DC"/>
    <w:rsid w:val="00B263B2"/>
    <w:rsid w:val="00B26519"/>
    <w:rsid w:val="00B2715F"/>
    <w:rsid w:val="00B30404"/>
    <w:rsid w:val="00B30C86"/>
    <w:rsid w:val="00B3182C"/>
    <w:rsid w:val="00B31889"/>
    <w:rsid w:val="00B3599D"/>
    <w:rsid w:val="00B365F9"/>
    <w:rsid w:val="00B36A3D"/>
    <w:rsid w:val="00B409B2"/>
    <w:rsid w:val="00B416AD"/>
    <w:rsid w:val="00B41837"/>
    <w:rsid w:val="00B42335"/>
    <w:rsid w:val="00B42B71"/>
    <w:rsid w:val="00B438A1"/>
    <w:rsid w:val="00B43D66"/>
    <w:rsid w:val="00B47D84"/>
    <w:rsid w:val="00B54AA7"/>
    <w:rsid w:val="00B564A9"/>
    <w:rsid w:val="00B610F3"/>
    <w:rsid w:val="00B61A0F"/>
    <w:rsid w:val="00B61CC6"/>
    <w:rsid w:val="00B63545"/>
    <w:rsid w:val="00B6479A"/>
    <w:rsid w:val="00B65F92"/>
    <w:rsid w:val="00B70B45"/>
    <w:rsid w:val="00B7329A"/>
    <w:rsid w:val="00B7468B"/>
    <w:rsid w:val="00B755BE"/>
    <w:rsid w:val="00B77B08"/>
    <w:rsid w:val="00B81DAC"/>
    <w:rsid w:val="00B843B8"/>
    <w:rsid w:val="00B85409"/>
    <w:rsid w:val="00B86235"/>
    <w:rsid w:val="00B86321"/>
    <w:rsid w:val="00B86501"/>
    <w:rsid w:val="00B879AA"/>
    <w:rsid w:val="00B9214F"/>
    <w:rsid w:val="00B94455"/>
    <w:rsid w:val="00B94979"/>
    <w:rsid w:val="00B94F90"/>
    <w:rsid w:val="00B979CC"/>
    <w:rsid w:val="00BA1CD5"/>
    <w:rsid w:val="00BA2C36"/>
    <w:rsid w:val="00BA381B"/>
    <w:rsid w:val="00BB16DA"/>
    <w:rsid w:val="00BB21AF"/>
    <w:rsid w:val="00BB391E"/>
    <w:rsid w:val="00BB54FB"/>
    <w:rsid w:val="00BB5898"/>
    <w:rsid w:val="00BB637F"/>
    <w:rsid w:val="00BB7435"/>
    <w:rsid w:val="00BB750E"/>
    <w:rsid w:val="00BC02E2"/>
    <w:rsid w:val="00BC1053"/>
    <w:rsid w:val="00BC1CE8"/>
    <w:rsid w:val="00BC1D02"/>
    <w:rsid w:val="00BC24F5"/>
    <w:rsid w:val="00BC609D"/>
    <w:rsid w:val="00BD08B2"/>
    <w:rsid w:val="00BD1159"/>
    <w:rsid w:val="00BD3C90"/>
    <w:rsid w:val="00BD50A2"/>
    <w:rsid w:val="00BD5B4D"/>
    <w:rsid w:val="00BD753B"/>
    <w:rsid w:val="00BE0E14"/>
    <w:rsid w:val="00BE19A1"/>
    <w:rsid w:val="00BE4451"/>
    <w:rsid w:val="00BE78B0"/>
    <w:rsid w:val="00BF08B9"/>
    <w:rsid w:val="00BF109A"/>
    <w:rsid w:val="00BF1304"/>
    <w:rsid w:val="00BF3A2F"/>
    <w:rsid w:val="00BF3FA0"/>
    <w:rsid w:val="00BF54F0"/>
    <w:rsid w:val="00C008D1"/>
    <w:rsid w:val="00C01256"/>
    <w:rsid w:val="00C01B27"/>
    <w:rsid w:val="00C03D57"/>
    <w:rsid w:val="00C0456B"/>
    <w:rsid w:val="00C047C6"/>
    <w:rsid w:val="00C04D0F"/>
    <w:rsid w:val="00C0539F"/>
    <w:rsid w:val="00C06535"/>
    <w:rsid w:val="00C0711C"/>
    <w:rsid w:val="00C1286A"/>
    <w:rsid w:val="00C20D75"/>
    <w:rsid w:val="00C20F86"/>
    <w:rsid w:val="00C23D2A"/>
    <w:rsid w:val="00C24892"/>
    <w:rsid w:val="00C25584"/>
    <w:rsid w:val="00C2561C"/>
    <w:rsid w:val="00C268FF"/>
    <w:rsid w:val="00C34AD8"/>
    <w:rsid w:val="00C36176"/>
    <w:rsid w:val="00C36D38"/>
    <w:rsid w:val="00C3709B"/>
    <w:rsid w:val="00C379D3"/>
    <w:rsid w:val="00C40358"/>
    <w:rsid w:val="00C403EB"/>
    <w:rsid w:val="00C41EAC"/>
    <w:rsid w:val="00C43861"/>
    <w:rsid w:val="00C44423"/>
    <w:rsid w:val="00C44609"/>
    <w:rsid w:val="00C455C5"/>
    <w:rsid w:val="00C529EB"/>
    <w:rsid w:val="00C53D69"/>
    <w:rsid w:val="00C559C4"/>
    <w:rsid w:val="00C56F0D"/>
    <w:rsid w:val="00C57452"/>
    <w:rsid w:val="00C62393"/>
    <w:rsid w:val="00C6312B"/>
    <w:rsid w:val="00C639DF"/>
    <w:rsid w:val="00C70051"/>
    <w:rsid w:val="00C706CD"/>
    <w:rsid w:val="00C76672"/>
    <w:rsid w:val="00C76B52"/>
    <w:rsid w:val="00C779EC"/>
    <w:rsid w:val="00C81B80"/>
    <w:rsid w:val="00C81EBD"/>
    <w:rsid w:val="00C8285E"/>
    <w:rsid w:val="00C83C37"/>
    <w:rsid w:val="00C83DD9"/>
    <w:rsid w:val="00C8513A"/>
    <w:rsid w:val="00C85963"/>
    <w:rsid w:val="00C87087"/>
    <w:rsid w:val="00C876A3"/>
    <w:rsid w:val="00C87E7A"/>
    <w:rsid w:val="00C90DE3"/>
    <w:rsid w:val="00C97372"/>
    <w:rsid w:val="00C9745F"/>
    <w:rsid w:val="00CA3635"/>
    <w:rsid w:val="00CA4367"/>
    <w:rsid w:val="00CA6208"/>
    <w:rsid w:val="00CA7849"/>
    <w:rsid w:val="00CB3FAD"/>
    <w:rsid w:val="00CB48C2"/>
    <w:rsid w:val="00CB7BDA"/>
    <w:rsid w:val="00CC056A"/>
    <w:rsid w:val="00CC114E"/>
    <w:rsid w:val="00CC398F"/>
    <w:rsid w:val="00CC5BD4"/>
    <w:rsid w:val="00CD1159"/>
    <w:rsid w:val="00CD4149"/>
    <w:rsid w:val="00CD59C1"/>
    <w:rsid w:val="00CD5AF9"/>
    <w:rsid w:val="00CE0A6A"/>
    <w:rsid w:val="00CE18A2"/>
    <w:rsid w:val="00CE1C35"/>
    <w:rsid w:val="00CE6B55"/>
    <w:rsid w:val="00CE6DF6"/>
    <w:rsid w:val="00CF0262"/>
    <w:rsid w:val="00CF05F5"/>
    <w:rsid w:val="00CF0A0B"/>
    <w:rsid w:val="00D01D1F"/>
    <w:rsid w:val="00D02315"/>
    <w:rsid w:val="00D06198"/>
    <w:rsid w:val="00D078A8"/>
    <w:rsid w:val="00D07FCF"/>
    <w:rsid w:val="00D135CC"/>
    <w:rsid w:val="00D15E81"/>
    <w:rsid w:val="00D16DA8"/>
    <w:rsid w:val="00D173CD"/>
    <w:rsid w:val="00D23EC0"/>
    <w:rsid w:val="00D26367"/>
    <w:rsid w:val="00D2690C"/>
    <w:rsid w:val="00D2724B"/>
    <w:rsid w:val="00D27BB8"/>
    <w:rsid w:val="00D325BA"/>
    <w:rsid w:val="00D32631"/>
    <w:rsid w:val="00D32B33"/>
    <w:rsid w:val="00D34544"/>
    <w:rsid w:val="00D34E84"/>
    <w:rsid w:val="00D352F0"/>
    <w:rsid w:val="00D377F3"/>
    <w:rsid w:val="00D378A5"/>
    <w:rsid w:val="00D37AB5"/>
    <w:rsid w:val="00D37C7F"/>
    <w:rsid w:val="00D4288F"/>
    <w:rsid w:val="00D446D6"/>
    <w:rsid w:val="00D546A7"/>
    <w:rsid w:val="00D55342"/>
    <w:rsid w:val="00D55A9E"/>
    <w:rsid w:val="00D5662E"/>
    <w:rsid w:val="00D574DC"/>
    <w:rsid w:val="00D60228"/>
    <w:rsid w:val="00D604C2"/>
    <w:rsid w:val="00D61D2D"/>
    <w:rsid w:val="00D6535C"/>
    <w:rsid w:val="00D7028D"/>
    <w:rsid w:val="00D74EF9"/>
    <w:rsid w:val="00D768DA"/>
    <w:rsid w:val="00D809E2"/>
    <w:rsid w:val="00D80A3E"/>
    <w:rsid w:val="00D82C84"/>
    <w:rsid w:val="00D844B2"/>
    <w:rsid w:val="00D85538"/>
    <w:rsid w:val="00D85B30"/>
    <w:rsid w:val="00D869F2"/>
    <w:rsid w:val="00D9483F"/>
    <w:rsid w:val="00D956C0"/>
    <w:rsid w:val="00DA0354"/>
    <w:rsid w:val="00DA050A"/>
    <w:rsid w:val="00DA091A"/>
    <w:rsid w:val="00DA1BC7"/>
    <w:rsid w:val="00DA455A"/>
    <w:rsid w:val="00DB09A3"/>
    <w:rsid w:val="00DB4C2F"/>
    <w:rsid w:val="00DB4E6E"/>
    <w:rsid w:val="00DC0718"/>
    <w:rsid w:val="00DC2337"/>
    <w:rsid w:val="00DC3ED7"/>
    <w:rsid w:val="00DC4969"/>
    <w:rsid w:val="00DC5692"/>
    <w:rsid w:val="00DC65AF"/>
    <w:rsid w:val="00DC6CAB"/>
    <w:rsid w:val="00DC70A2"/>
    <w:rsid w:val="00DD3206"/>
    <w:rsid w:val="00DE060D"/>
    <w:rsid w:val="00DE089F"/>
    <w:rsid w:val="00DE2B2A"/>
    <w:rsid w:val="00DE44D3"/>
    <w:rsid w:val="00DE51A9"/>
    <w:rsid w:val="00DF57C9"/>
    <w:rsid w:val="00DF709E"/>
    <w:rsid w:val="00DF74F9"/>
    <w:rsid w:val="00E01874"/>
    <w:rsid w:val="00E0586E"/>
    <w:rsid w:val="00E1491B"/>
    <w:rsid w:val="00E14F3E"/>
    <w:rsid w:val="00E14FBF"/>
    <w:rsid w:val="00E163A4"/>
    <w:rsid w:val="00E17FAA"/>
    <w:rsid w:val="00E21E60"/>
    <w:rsid w:val="00E225D6"/>
    <w:rsid w:val="00E22D02"/>
    <w:rsid w:val="00E231E9"/>
    <w:rsid w:val="00E247CB"/>
    <w:rsid w:val="00E26B2D"/>
    <w:rsid w:val="00E30AAC"/>
    <w:rsid w:val="00E32DF9"/>
    <w:rsid w:val="00E34285"/>
    <w:rsid w:val="00E373A1"/>
    <w:rsid w:val="00E45242"/>
    <w:rsid w:val="00E47893"/>
    <w:rsid w:val="00E50AAE"/>
    <w:rsid w:val="00E51AE5"/>
    <w:rsid w:val="00E51C02"/>
    <w:rsid w:val="00E52CD4"/>
    <w:rsid w:val="00E53E9B"/>
    <w:rsid w:val="00E56040"/>
    <w:rsid w:val="00E5612D"/>
    <w:rsid w:val="00E57739"/>
    <w:rsid w:val="00E61784"/>
    <w:rsid w:val="00E640C5"/>
    <w:rsid w:val="00E64453"/>
    <w:rsid w:val="00E65D14"/>
    <w:rsid w:val="00E667F3"/>
    <w:rsid w:val="00E67235"/>
    <w:rsid w:val="00E7474E"/>
    <w:rsid w:val="00E75B2E"/>
    <w:rsid w:val="00E76BA2"/>
    <w:rsid w:val="00E804E1"/>
    <w:rsid w:val="00E80A2B"/>
    <w:rsid w:val="00E81153"/>
    <w:rsid w:val="00E82481"/>
    <w:rsid w:val="00E845F2"/>
    <w:rsid w:val="00E84DC2"/>
    <w:rsid w:val="00E86D18"/>
    <w:rsid w:val="00E9438D"/>
    <w:rsid w:val="00EA009D"/>
    <w:rsid w:val="00EA1AFD"/>
    <w:rsid w:val="00EA2170"/>
    <w:rsid w:val="00EA2779"/>
    <w:rsid w:val="00EA3B5B"/>
    <w:rsid w:val="00EA4788"/>
    <w:rsid w:val="00EA5555"/>
    <w:rsid w:val="00EA5A2C"/>
    <w:rsid w:val="00EA60E5"/>
    <w:rsid w:val="00EA6D97"/>
    <w:rsid w:val="00EA7233"/>
    <w:rsid w:val="00EA7902"/>
    <w:rsid w:val="00EB0E4F"/>
    <w:rsid w:val="00EB0F89"/>
    <w:rsid w:val="00EB3EAB"/>
    <w:rsid w:val="00EB4671"/>
    <w:rsid w:val="00EB4945"/>
    <w:rsid w:val="00EB4BF7"/>
    <w:rsid w:val="00EB6284"/>
    <w:rsid w:val="00EC41BB"/>
    <w:rsid w:val="00EC5418"/>
    <w:rsid w:val="00EC5932"/>
    <w:rsid w:val="00ED2154"/>
    <w:rsid w:val="00ED2CC1"/>
    <w:rsid w:val="00ED2E69"/>
    <w:rsid w:val="00ED34A2"/>
    <w:rsid w:val="00ED4894"/>
    <w:rsid w:val="00ED5264"/>
    <w:rsid w:val="00ED6545"/>
    <w:rsid w:val="00ED7503"/>
    <w:rsid w:val="00ED7CA8"/>
    <w:rsid w:val="00EE08F4"/>
    <w:rsid w:val="00EE2675"/>
    <w:rsid w:val="00EE2AAA"/>
    <w:rsid w:val="00EE4029"/>
    <w:rsid w:val="00EE4047"/>
    <w:rsid w:val="00EE4384"/>
    <w:rsid w:val="00EE463E"/>
    <w:rsid w:val="00EE5E3C"/>
    <w:rsid w:val="00EF100C"/>
    <w:rsid w:val="00EF416A"/>
    <w:rsid w:val="00EF51DD"/>
    <w:rsid w:val="00EF716C"/>
    <w:rsid w:val="00F020DB"/>
    <w:rsid w:val="00F03CD7"/>
    <w:rsid w:val="00F06588"/>
    <w:rsid w:val="00F07852"/>
    <w:rsid w:val="00F1015F"/>
    <w:rsid w:val="00F1037B"/>
    <w:rsid w:val="00F10722"/>
    <w:rsid w:val="00F14757"/>
    <w:rsid w:val="00F154EB"/>
    <w:rsid w:val="00F15773"/>
    <w:rsid w:val="00F15861"/>
    <w:rsid w:val="00F1650D"/>
    <w:rsid w:val="00F2094C"/>
    <w:rsid w:val="00F20CD5"/>
    <w:rsid w:val="00F21636"/>
    <w:rsid w:val="00F219E0"/>
    <w:rsid w:val="00F21BDC"/>
    <w:rsid w:val="00F21FA8"/>
    <w:rsid w:val="00F22225"/>
    <w:rsid w:val="00F26237"/>
    <w:rsid w:val="00F268BC"/>
    <w:rsid w:val="00F304C3"/>
    <w:rsid w:val="00F314BD"/>
    <w:rsid w:val="00F326A1"/>
    <w:rsid w:val="00F40009"/>
    <w:rsid w:val="00F411B6"/>
    <w:rsid w:val="00F41246"/>
    <w:rsid w:val="00F43043"/>
    <w:rsid w:val="00F43FF6"/>
    <w:rsid w:val="00F44485"/>
    <w:rsid w:val="00F46DF0"/>
    <w:rsid w:val="00F47C43"/>
    <w:rsid w:val="00F50E9E"/>
    <w:rsid w:val="00F51F44"/>
    <w:rsid w:val="00F5215C"/>
    <w:rsid w:val="00F53DEC"/>
    <w:rsid w:val="00F562BD"/>
    <w:rsid w:val="00F567EF"/>
    <w:rsid w:val="00F571B1"/>
    <w:rsid w:val="00F6231E"/>
    <w:rsid w:val="00F6301A"/>
    <w:rsid w:val="00F715DE"/>
    <w:rsid w:val="00F71B64"/>
    <w:rsid w:val="00F7211E"/>
    <w:rsid w:val="00F74578"/>
    <w:rsid w:val="00F74FF4"/>
    <w:rsid w:val="00F76AE8"/>
    <w:rsid w:val="00F8589F"/>
    <w:rsid w:val="00F859A7"/>
    <w:rsid w:val="00F85FF1"/>
    <w:rsid w:val="00F8649E"/>
    <w:rsid w:val="00F87898"/>
    <w:rsid w:val="00F90527"/>
    <w:rsid w:val="00F91333"/>
    <w:rsid w:val="00F9305C"/>
    <w:rsid w:val="00F94431"/>
    <w:rsid w:val="00F9553A"/>
    <w:rsid w:val="00F956BF"/>
    <w:rsid w:val="00F95760"/>
    <w:rsid w:val="00F97698"/>
    <w:rsid w:val="00F977E7"/>
    <w:rsid w:val="00FA09A1"/>
    <w:rsid w:val="00FA1B69"/>
    <w:rsid w:val="00FA28C7"/>
    <w:rsid w:val="00FA513F"/>
    <w:rsid w:val="00FA58E0"/>
    <w:rsid w:val="00FA5D0F"/>
    <w:rsid w:val="00FA6E29"/>
    <w:rsid w:val="00FA77C9"/>
    <w:rsid w:val="00FB0FDF"/>
    <w:rsid w:val="00FB387F"/>
    <w:rsid w:val="00FB5E0E"/>
    <w:rsid w:val="00FB603A"/>
    <w:rsid w:val="00FB7852"/>
    <w:rsid w:val="00FC09B4"/>
    <w:rsid w:val="00FC38CD"/>
    <w:rsid w:val="00FC7347"/>
    <w:rsid w:val="00FD31B7"/>
    <w:rsid w:val="00FD5E96"/>
    <w:rsid w:val="00FE04DA"/>
    <w:rsid w:val="00FE2172"/>
    <w:rsid w:val="00FE3CCD"/>
    <w:rsid w:val="00FE7666"/>
    <w:rsid w:val="00FE78A3"/>
    <w:rsid w:val="00FF0B8F"/>
    <w:rsid w:val="00FF5EF6"/>
    <w:rsid w:val="00FF5F1B"/>
    <w:rsid w:val="00FF63B6"/>
    <w:rsid w:val="00FF77EA"/>
    <w:rsid w:val="073D6AE8"/>
    <w:rsid w:val="08B57BAB"/>
    <w:rsid w:val="0B6E7792"/>
    <w:rsid w:val="0BC17C78"/>
    <w:rsid w:val="0DA2683C"/>
    <w:rsid w:val="0DD51794"/>
    <w:rsid w:val="0E3558E2"/>
    <w:rsid w:val="10463913"/>
    <w:rsid w:val="11423BBD"/>
    <w:rsid w:val="131274CE"/>
    <w:rsid w:val="1720707D"/>
    <w:rsid w:val="17D53E03"/>
    <w:rsid w:val="185374EE"/>
    <w:rsid w:val="191D7B8A"/>
    <w:rsid w:val="1A631948"/>
    <w:rsid w:val="1AD50D73"/>
    <w:rsid w:val="1B38737F"/>
    <w:rsid w:val="1DF72B4C"/>
    <w:rsid w:val="21026B76"/>
    <w:rsid w:val="2213611E"/>
    <w:rsid w:val="22F01249"/>
    <w:rsid w:val="2332554E"/>
    <w:rsid w:val="23D9610A"/>
    <w:rsid w:val="24BB15A2"/>
    <w:rsid w:val="28814A83"/>
    <w:rsid w:val="289F721E"/>
    <w:rsid w:val="291B00A6"/>
    <w:rsid w:val="29B60C6F"/>
    <w:rsid w:val="2A146AD0"/>
    <w:rsid w:val="2A1C2BF7"/>
    <w:rsid w:val="2A8A372E"/>
    <w:rsid w:val="2CDD5B84"/>
    <w:rsid w:val="300B0A61"/>
    <w:rsid w:val="32FD230D"/>
    <w:rsid w:val="33680A14"/>
    <w:rsid w:val="33A92885"/>
    <w:rsid w:val="34443AB5"/>
    <w:rsid w:val="34877D66"/>
    <w:rsid w:val="34FF745B"/>
    <w:rsid w:val="36277128"/>
    <w:rsid w:val="36D44CD2"/>
    <w:rsid w:val="370D6431"/>
    <w:rsid w:val="378620B5"/>
    <w:rsid w:val="3D1B66CA"/>
    <w:rsid w:val="3D281AEE"/>
    <w:rsid w:val="3FEA709F"/>
    <w:rsid w:val="4125649B"/>
    <w:rsid w:val="434509CF"/>
    <w:rsid w:val="45F97EF6"/>
    <w:rsid w:val="464F4558"/>
    <w:rsid w:val="47565513"/>
    <w:rsid w:val="482F19AD"/>
    <w:rsid w:val="4967220C"/>
    <w:rsid w:val="4BC6336A"/>
    <w:rsid w:val="4DE516D8"/>
    <w:rsid w:val="4E6708E9"/>
    <w:rsid w:val="4EBE4F33"/>
    <w:rsid w:val="4FD77C0B"/>
    <w:rsid w:val="505B5E19"/>
    <w:rsid w:val="50A40695"/>
    <w:rsid w:val="50BF39BB"/>
    <w:rsid w:val="52E86D0B"/>
    <w:rsid w:val="53017AF7"/>
    <w:rsid w:val="541D4416"/>
    <w:rsid w:val="546D4478"/>
    <w:rsid w:val="565C45F6"/>
    <w:rsid w:val="56645A39"/>
    <w:rsid w:val="5A0424DA"/>
    <w:rsid w:val="5C1E63DB"/>
    <w:rsid w:val="5D521F6E"/>
    <w:rsid w:val="5D871634"/>
    <w:rsid w:val="5DE75582"/>
    <w:rsid w:val="5EA26F25"/>
    <w:rsid w:val="5ECD08E7"/>
    <w:rsid w:val="5FD63234"/>
    <w:rsid w:val="62E23D94"/>
    <w:rsid w:val="62EF4CFD"/>
    <w:rsid w:val="64D56443"/>
    <w:rsid w:val="65872532"/>
    <w:rsid w:val="6601121B"/>
    <w:rsid w:val="6648053E"/>
    <w:rsid w:val="67BD64C0"/>
    <w:rsid w:val="67C728FD"/>
    <w:rsid w:val="692575CB"/>
    <w:rsid w:val="6C3F53DB"/>
    <w:rsid w:val="6E487158"/>
    <w:rsid w:val="70D83112"/>
    <w:rsid w:val="71BB46C9"/>
    <w:rsid w:val="71D757DA"/>
    <w:rsid w:val="7231305C"/>
    <w:rsid w:val="724B38C0"/>
    <w:rsid w:val="73081E35"/>
    <w:rsid w:val="73D3007B"/>
    <w:rsid w:val="74A013B9"/>
    <w:rsid w:val="74FB17FB"/>
    <w:rsid w:val="76446CBC"/>
    <w:rsid w:val="76462FC7"/>
    <w:rsid w:val="76C22131"/>
    <w:rsid w:val="77862AE9"/>
    <w:rsid w:val="781A460E"/>
    <w:rsid w:val="79B10ED9"/>
    <w:rsid w:val="79CF0D31"/>
    <w:rsid w:val="7AFF53FF"/>
    <w:rsid w:val="7BF00E78"/>
    <w:rsid w:val="7C3C5105"/>
    <w:rsid w:val="7E4E1A36"/>
    <w:rsid w:val="7EEC3BA6"/>
    <w:rsid w:val="7F604567"/>
    <w:rsid w:val="7F8D37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oNotEmbedSmartTags/>
  <w:decimalSymbol w:val="."/>
  <w:listSeparator w:val=","/>
  <w14:docId w14:val="5B9EE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uiPriority="99" w:unhideWhenUsed="1" w:qFormat="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0"/>
    <w:qFormat/>
    <w:pPr>
      <w:keepNext/>
      <w:spacing w:before="240" w:after="60"/>
      <w:outlineLvl w:val="0"/>
    </w:pPr>
    <w:rPr>
      <w:rFonts w:ascii="Cambria" w:hAnsi="Cambria"/>
      <w:b/>
      <w:bCs/>
      <w:kern w:val="32"/>
      <w:sz w:val="32"/>
      <w:szCs w:val="32"/>
    </w:rPr>
  </w:style>
  <w:style w:type="paragraph" w:styleId="3">
    <w:name w:val="heading 3"/>
    <w:basedOn w:val="a"/>
    <w:next w:val="a"/>
    <w:uiPriority w:val="9"/>
    <w:qFormat/>
    <w:pPr>
      <w:keepNext/>
      <w:keepLines/>
      <w:spacing w:beforeLines="50" w:before="50" w:afterLines="50" w:after="50"/>
      <w:jc w:val="center"/>
      <w:outlineLvl w:val="2"/>
    </w:pPr>
    <w:rPr>
      <w:b/>
      <w:bCs/>
      <w:sz w:val="32"/>
      <w:szCs w:val="32"/>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1"/>
    <w:qFormat/>
    <w:pPr>
      <w:spacing w:before="102"/>
      <w:ind w:left="112"/>
    </w:pPr>
    <w:rPr>
      <w:sz w:val="28"/>
      <w:szCs w:val="28"/>
    </w:rPr>
  </w:style>
  <w:style w:type="paragraph" w:styleId="a4">
    <w:name w:val="Normal Indent"/>
    <w:basedOn w:val="a"/>
    <w:uiPriority w:val="99"/>
    <w:unhideWhenUsed/>
    <w:qFormat/>
    <w:pPr>
      <w:widowControl/>
      <w:spacing w:line="590" w:lineRule="atLeast"/>
      <w:ind w:firstLineChars="200" w:firstLine="420"/>
    </w:pPr>
    <w:rPr>
      <w:rFonts w:ascii="Calibri" w:hAnsi="Calibri" w:cs="Calibri"/>
      <w:szCs w:val="21"/>
    </w:rPr>
  </w:style>
  <w:style w:type="paragraph" w:styleId="a5">
    <w:name w:val="annotation text"/>
    <w:basedOn w:val="a"/>
    <w:link w:val="a6"/>
    <w:qFormat/>
    <w:pPr>
      <w:jc w:val="left"/>
    </w:pPr>
  </w:style>
  <w:style w:type="paragraph" w:styleId="a7">
    <w:name w:val="Date"/>
    <w:basedOn w:val="a"/>
    <w:next w:val="a"/>
    <w:qFormat/>
    <w:rPr>
      <w:rFonts w:ascii="黑体" w:eastAsia="黑体"/>
      <w:b/>
      <w:sz w:val="24"/>
      <w:szCs w:val="20"/>
    </w:rPr>
  </w:style>
  <w:style w:type="paragraph" w:styleId="a8">
    <w:name w:val="Balloon Text"/>
    <w:basedOn w:val="a"/>
    <w:semiHidden/>
    <w:qFormat/>
    <w:rPr>
      <w:sz w:val="18"/>
      <w:szCs w:val="18"/>
    </w:rPr>
  </w:style>
  <w:style w:type="paragraph" w:styleId="a9">
    <w:name w:val="footer"/>
    <w:basedOn w:val="a"/>
    <w:link w:val="aa"/>
    <w:uiPriority w:val="99"/>
    <w:qFormat/>
    <w:pPr>
      <w:tabs>
        <w:tab w:val="center" w:pos="4153"/>
        <w:tab w:val="right" w:pos="8306"/>
      </w:tabs>
      <w:snapToGrid w:val="0"/>
      <w:jc w:val="left"/>
    </w:pPr>
    <w:rPr>
      <w:sz w:val="18"/>
      <w:szCs w:val="18"/>
    </w:rPr>
  </w:style>
  <w:style w:type="paragraph" w:styleId="ab">
    <w:name w:val="header"/>
    <w:basedOn w:val="a"/>
    <w:qFormat/>
    <w:pPr>
      <w:tabs>
        <w:tab w:val="center" w:pos="4320"/>
        <w:tab w:val="right" w:pos="8640"/>
      </w:tabs>
    </w:pPr>
  </w:style>
  <w:style w:type="paragraph" w:styleId="ac">
    <w:name w:val="Normal (Web)"/>
    <w:basedOn w:val="a"/>
    <w:qFormat/>
    <w:pPr>
      <w:widowControl/>
      <w:spacing w:before="144" w:after="144" w:line="432" w:lineRule="atLeast"/>
      <w:ind w:left="192" w:right="192" w:firstLine="480"/>
    </w:pPr>
    <w:rPr>
      <w:rFonts w:ascii="宋体" w:hAnsi="宋体" w:cs="宋体"/>
      <w:kern w:val="0"/>
      <w:sz w:val="24"/>
    </w:rPr>
  </w:style>
  <w:style w:type="paragraph" w:styleId="ad">
    <w:name w:val="annotation subject"/>
    <w:basedOn w:val="a5"/>
    <w:next w:val="a5"/>
    <w:link w:val="ae"/>
    <w:qFormat/>
    <w:rPr>
      <w:b/>
      <w:bCs/>
    </w:rPr>
  </w:style>
  <w:style w:type="character" w:styleId="af">
    <w:name w:val="Strong"/>
    <w:basedOn w:val="a1"/>
    <w:uiPriority w:val="22"/>
    <w:qFormat/>
    <w:rPr>
      <w:b/>
      <w:bCs/>
    </w:rPr>
  </w:style>
  <w:style w:type="character" w:styleId="af0">
    <w:name w:val="page number"/>
    <w:basedOn w:val="a1"/>
    <w:qFormat/>
  </w:style>
  <w:style w:type="character" w:styleId="af1">
    <w:name w:val="Hyperlink"/>
    <w:qFormat/>
    <w:rPr>
      <w:color w:val="0000FF"/>
      <w:u w:val="single"/>
    </w:rPr>
  </w:style>
  <w:style w:type="character" w:styleId="af2">
    <w:name w:val="annotation reference"/>
    <w:qFormat/>
    <w:rPr>
      <w:sz w:val="21"/>
      <w:szCs w:val="21"/>
    </w:rPr>
  </w:style>
  <w:style w:type="paragraph" w:customStyle="1" w:styleId="CharChar1CharCharCharChar">
    <w:name w:val="Char Char1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
    <w:name w:val="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Default">
    <w:name w:val="Default"/>
    <w:qFormat/>
    <w:pPr>
      <w:autoSpaceDE w:val="0"/>
      <w:autoSpaceDN w:val="0"/>
      <w:adjustRightInd w:val="0"/>
    </w:pPr>
    <w:rPr>
      <w:color w:val="000000"/>
      <w:sz w:val="24"/>
      <w:szCs w:val="24"/>
      <w:lang w:val="en-GB"/>
    </w:rPr>
  </w:style>
  <w:style w:type="paragraph" w:customStyle="1" w:styleId="CharChar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 Char Char1"/>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
    <w:name w:val="Char"/>
    <w:basedOn w:val="a"/>
    <w:qFormat/>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paragraph" w:styleId="af3">
    <w:name w:val="List Paragraph"/>
    <w:basedOn w:val="a"/>
    <w:uiPriority w:val="99"/>
    <w:qFormat/>
    <w:pPr>
      <w:ind w:firstLineChars="200" w:firstLine="420"/>
    </w:pPr>
  </w:style>
  <w:style w:type="character" w:customStyle="1" w:styleId="10">
    <w:name w:val="标题 1 字符"/>
    <w:link w:val="1"/>
    <w:qFormat/>
    <w:rPr>
      <w:rFonts w:ascii="Cambria" w:eastAsia="宋体" w:hAnsi="Cambria" w:cs="Times New Roman"/>
      <w:b/>
      <w:bCs/>
      <w:kern w:val="32"/>
      <w:sz w:val="32"/>
      <w:szCs w:val="32"/>
      <w:lang w:val="en-US"/>
    </w:rPr>
  </w:style>
  <w:style w:type="character" w:customStyle="1" w:styleId="aa">
    <w:name w:val="页脚 字符"/>
    <w:basedOn w:val="a1"/>
    <w:link w:val="a9"/>
    <w:uiPriority w:val="99"/>
    <w:qFormat/>
    <w:rPr>
      <w:kern w:val="2"/>
      <w:sz w:val="18"/>
      <w:szCs w:val="18"/>
    </w:rPr>
  </w:style>
  <w:style w:type="paragraph" w:styleId="af4">
    <w:name w:val="No Spacing"/>
    <w:uiPriority w:val="1"/>
    <w:qFormat/>
    <w:pPr>
      <w:widowControl w:val="0"/>
      <w:jc w:val="both"/>
    </w:pPr>
    <w:rPr>
      <w:rFonts w:asciiTheme="minorHAnsi" w:eastAsiaTheme="minorEastAsia" w:hAnsiTheme="minorHAnsi" w:cstheme="minorBidi"/>
      <w:kern w:val="2"/>
      <w:sz w:val="21"/>
      <w:szCs w:val="22"/>
    </w:rPr>
  </w:style>
  <w:style w:type="paragraph" w:styleId="af5">
    <w:name w:val="Revision"/>
    <w:hidden/>
    <w:uiPriority w:val="99"/>
    <w:semiHidden/>
    <w:rsid w:val="00AE2DEA"/>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56E3F02F-3115-4339-97E1-711402202E7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1877</Words>
  <Characters>10701</Characters>
  <Application>Microsoft Office Word</Application>
  <DocSecurity>0</DocSecurity>
  <Lines>89</Lines>
  <Paragraphs>25</Paragraphs>
  <ScaleCrop>false</ScaleCrop>
  <LinksUpToDate>false</LinksUpToDate>
  <CharactersWithSpaces>12553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
  <cp:lastModifiedBy/>
  <cp:revision>1</cp:revision>
  <cp:lastPrinted>1900-12-31T16:00:00Z</cp:lastPrinted>
  <dcterms:created xsi:type="dcterms:W3CDTF">2023-03-26T02:20:00Z</dcterms:created>
  <dcterms:modified xsi:type="dcterms:W3CDTF">2023-03-26T02:22:00Z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75F78FF382A44EBCB9C3B41DA1B9A77C</vt:lpwstr>
  </property>
</Properties>
</file>