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股票简称：宁沪高速          股票代码：600377           编号：临2023-004</w:t>
      </w:r>
    </w:p>
    <w:p>
      <w:pPr>
        <w:adjustRightInd w:val="0"/>
        <w:snapToGrid w:val="0"/>
        <w:spacing w:line="312" w:lineRule="auto"/>
        <w:jc w:val="center"/>
        <w:rPr>
          <w:b/>
          <w:sz w:val="24"/>
        </w:rPr>
      </w:pPr>
    </w:p>
    <w:p>
      <w:pPr>
        <w:adjustRightInd w:val="0"/>
        <w:snapToGrid w:val="0"/>
        <w:spacing w:line="360" w:lineRule="auto"/>
        <w:jc w:val="center"/>
        <w:rPr>
          <w:b/>
          <w:sz w:val="28"/>
          <w:szCs w:val="28"/>
        </w:rPr>
      </w:pPr>
      <w:r>
        <w:rPr>
          <w:b/>
          <w:sz w:val="28"/>
          <w:szCs w:val="28"/>
        </w:rPr>
        <w:t>江苏宁沪高速公路股份有限公司</w:t>
      </w:r>
    </w:p>
    <w:p>
      <w:pPr>
        <w:adjustRightInd w:val="0"/>
        <w:snapToGrid w:val="0"/>
        <w:spacing w:line="360" w:lineRule="auto"/>
        <w:jc w:val="center"/>
        <w:rPr>
          <w:b/>
          <w:bCs/>
          <w:sz w:val="28"/>
          <w:szCs w:val="28"/>
        </w:rPr>
      </w:pPr>
      <w:r>
        <w:rPr>
          <w:b/>
          <w:sz w:val="28"/>
          <w:szCs w:val="28"/>
        </w:rPr>
        <w:t>第十届董事会第</w:t>
      </w:r>
      <w:r>
        <w:rPr>
          <w:rFonts w:hint="eastAsia"/>
          <w:b/>
          <w:sz w:val="28"/>
          <w:szCs w:val="28"/>
        </w:rPr>
        <w:t>十五</w:t>
      </w:r>
      <w:r>
        <w:rPr>
          <w:b/>
          <w:sz w:val="28"/>
          <w:szCs w:val="28"/>
        </w:rPr>
        <w:t>次会议决议</w:t>
      </w:r>
      <w:r>
        <w:rPr>
          <w:b/>
          <w:bCs/>
          <w:sz w:val="28"/>
          <w:szCs w:val="28"/>
        </w:rPr>
        <w:t>公告</w:t>
      </w:r>
    </w:p>
    <w:p>
      <w:pPr>
        <w:pStyle w:val="21"/>
        <w:snapToGrid w:val="0"/>
        <w:spacing w:line="360" w:lineRule="auto"/>
      </w:pPr>
      <w:r>
        <w:rPr>
          <w:lang w:val="en-US"/>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147320</wp:posOffset>
                </wp:positionV>
                <wp:extent cx="5734050" cy="632460"/>
                <wp:effectExtent l="4445" t="5080" r="14605" b="10160"/>
                <wp:wrapNone/>
                <wp:docPr id="3" name="矩形 3"/>
                <wp:cNvGraphicFramePr/>
                <a:graphic xmlns:a="http://schemas.openxmlformats.org/drawingml/2006/main">
                  <a:graphicData uri="http://schemas.microsoft.com/office/word/2010/wordprocessingShape">
                    <wps:wsp>
                      <wps:cNvSpPr/>
                      <wps:spPr>
                        <a:xfrm>
                          <a:off x="0" y="0"/>
                          <a:ext cx="5734050" cy="632460"/>
                        </a:xfrm>
                        <a:prstGeom prst="rect">
                          <a:avLst/>
                        </a:prstGeom>
                        <a:solidFill>
                          <a:srgbClr val="FFFFFF"/>
                        </a:solidFill>
                        <a:ln w="9525">
                          <a:solidFill>
                            <a:srgbClr val="000000"/>
                          </a:solidFill>
                          <a:prstDash val="solid"/>
                          <a:miter lim="0"/>
                        </a:ln>
                      </wps:spPr>
                      <wps:txbx>
                        <w:txbxContent>
                          <w:p>
                            <w:pPr>
                              <w:spacing w:line="360" w:lineRule="auto"/>
                              <w:rPr>
                                <w:rFonts w:ascii="宋体" w:hAnsi="宋体" w:cs="宋体"/>
                                <w:b/>
                                <w:sz w:val="24"/>
                              </w:rPr>
                            </w:pPr>
                            <w:r>
                              <w:rPr>
                                <w:rFonts w:hint="eastAsia" w:ascii="宋体" w:hAnsi="宋体" w:cs="宋体"/>
                                <w:b/>
                                <w:sz w:val="24"/>
                              </w:rPr>
                              <w:t>本公司董事会及全体董事保证本公告内容不存在任何虚假记载、误导性陈述或者重大遗漏，并对其内容的真实性、准确性和完整性承担个别及连带责任。</w:t>
                            </w:r>
                          </w:p>
                        </w:txbxContent>
                      </wps:txbx>
                      <wps:bodyPr upright="1"/>
                    </wps:wsp>
                  </a:graphicData>
                </a:graphic>
              </wp:anchor>
            </w:drawing>
          </mc:Choice>
          <mc:Fallback>
            <w:pict>
              <v:rect id="_x0000_s1026" o:spid="_x0000_s1026" o:spt="1" style="position:absolute;left:0pt;margin-left:0pt;margin-top:11.6pt;height:49.8pt;width:451.5pt;z-index:251659264;mso-width-relative:page;mso-height-relative:page;" fillcolor="#FFFFFF" filled="t" stroked="t" coordsize="21600,21600" o:gfxdata="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BQVNtp1wAAAAcBAAAPAAAAAAAA&#10;AAEAIAAAACIAAABkcnMvZG93bnJldi54bWxQSwECFAAUAAAACACHTuJA1LqSNNoBAADHAwAADgAA&#10;AAAAAAABACAAAAAmAQAAZHJzL2Uyb0RvYy54bWxQSwUGAAAAAAYABgBZAQAAcgUAAAAA&#10;">
                <v:fill on="t" focussize="0,0"/>
                <v:stroke color="#000000" miterlimit="0" joinstyle="miter"/>
                <v:imagedata o:title=""/>
                <o:lock v:ext="edit" aspectratio="f"/>
                <v:textbox>
                  <w:txbxContent>
                    <w:p>
                      <w:pPr>
                        <w:spacing w:line="360" w:lineRule="auto"/>
                        <w:rPr>
                          <w:rFonts w:ascii="宋体" w:hAnsi="宋体" w:cs="宋体"/>
                          <w:b/>
                          <w:sz w:val="24"/>
                        </w:rPr>
                      </w:pPr>
                      <w:r>
                        <w:rPr>
                          <w:rFonts w:hint="eastAsia" w:ascii="宋体" w:hAnsi="宋体" w:cs="宋体"/>
                          <w:b/>
                          <w:sz w:val="24"/>
                        </w:rPr>
                        <w:t>本公司董事会及全体董事保证本公告内容不存在任何虚假记载、误导性陈述或者重大遗漏，并对其内容的真实性、准确性和完整性承担个别及连带责任。</w:t>
                      </w:r>
                    </w:p>
                  </w:txbxContent>
                </v:textbox>
              </v:rect>
            </w:pict>
          </mc:Fallback>
        </mc:AlternateContent>
      </w:r>
    </w:p>
    <w:p>
      <w:pPr>
        <w:pStyle w:val="21"/>
        <w:snapToGrid w:val="0"/>
        <w:spacing w:line="360" w:lineRule="auto"/>
      </w:pPr>
    </w:p>
    <w:p>
      <w:pPr>
        <w:pStyle w:val="21"/>
        <w:snapToGrid w:val="0"/>
        <w:spacing w:line="360" w:lineRule="auto"/>
      </w:pPr>
    </w:p>
    <w:p>
      <w:pPr>
        <w:autoSpaceDE w:val="0"/>
        <w:autoSpaceDN w:val="0"/>
        <w:adjustRightInd w:val="0"/>
        <w:spacing w:line="360" w:lineRule="auto"/>
        <w:jc w:val="left"/>
        <w:rPr>
          <w:b/>
          <w:sz w:val="24"/>
        </w:rPr>
      </w:pPr>
      <w:r>
        <w:rPr>
          <w:b/>
          <w:sz w:val="24"/>
        </w:rPr>
        <w:t xml:space="preserve">一、会议召开情况 </w:t>
      </w:r>
    </w:p>
    <w:p>
      <w:pPr>
        <w:pStyle w:val="26"/>
        <w:autoSpaceDE w:val="0"/>
        <w:autoSpaceDN w:val="0"/>
        <w:adjustRightInd w:val="0"/>
        <w:spacing w:line="360" w:lineRule="auto"/>
        <w:ind w:firstLine="480"/>
        <w:jc w:val="left"/>
        <w:rPr>
          <w:rFonts w:ascii="宋体" w:hAnsi="宋体" w:cs="宋体"/>
          <w:sz w:val="24"/>
        </w:rPr>
      </w:pPr>
      <w:r>
        <w:rPr>
          <w:rFonts w:hint="eastAsia" w:ascii="宋体" w:hAnsi="宋体" w:cs="宋体"/>
          <w:sz w:val="24"/>
        </w:rPr>
        <w:t>（一）江苏宁沪高速公路股份有限公司（以下简称“本公司”）第十届董事会第十五次会议（以下简称“会议”）于2023年2月17日以现场会议及视频会议相结合的方式召开。</w:t>
      </w:r>
    </w:p>
    <w:p>
      <w:pPr>
        <w:pStyle w:val="26"/>
        <w:autoSpaceDE w:val="0"/>
        <w:autoSpaceDN w:val="0"/>
        <w:adjustRightInd w:val="0"/>
        <w:spacing w:line="360" w:lineRule="auto"/>
        <w:ind w:firstLine="480"/>
        <w:jc w:val="left"/>
        <w:rPr>
          <w:rFonts w:ascii="宋体" w:hAnsi="宋体" w:cs="宋体"/>
          <w:sz w:val="24"/>
        </w:rPr>
      </w:pPr>
      <w:r>
        <w:rPr>
          <w:rFonts w:hint="eastAsia" w:ascii="宋体" w:hAnsi="宋体" w:cs="宋体"/>
          <w:sz w:val="24"/>
        </w:rPr>
        <w:t>（二）会议通知以邮件或专人送达的方式向董事会全体成员发出。</w:t>
      </w:r>
    </w:p>
    <w:p>
      <w:pPr>
        <w:pStyle w:val="26"/>
        <w:autoSpaceDE w:val="0"/>
        <w:autoSpaceDN w:val="0"/>
        <w:adjustRightInd w:val="0"/>
        <w:spacing w:line="360" w:lineRule="auto"/>
        <w:ind w:firstLine="480"/>
        <w:jc w:val="left"/>
        <w:rPr>
          <w:rFonts w:ascii="宋体" w:hAnsi="宋体" w:cs="宋体"/>
          <w:sz w:val="24"/>
        </w:rPr>
      </w:pPr>
      <w:r>
        <w:rPr>
          <w:rFonts w:hint="eastAsia" w:ascii="宋体" w:hAnsi="宋体" w:cs="宋体"/>
          <w:sz w:val="24"/>
        </w:rPr>
        <w:t>（三）会议应表决董事13人，会议出席董事13人。</w:t>
      </w:r>
    </w:p>
    <w:p>
      <w:pPr>
        <w:pStyle w:val="26"/>
        <w:autoSpaceDE w:val="0"/>
        <w:autoSpaceDN w:val="0"/>
        <w:adjustRightInd w:val="0"/>
        <w:spacing w:line="360" w:lineRule="auto"/>
        <w:ind w:firstLine="480"/>
        <w:jc w:val="left"/>
        <w:rPr>
          <w:rFonts w:ascii="宋体" w:hAnsi="宋体" w:cs="宋体"/>
          <w:sz w:val="24"/>
        </w:rPr>
      </w:pPr>
      <w:r>
        <w:rPr>
          <w:rFonts w:hint="eastAsia" w:ascii="宋体" w:hAnsi="宋体" w:cs="宋体"/>
          <w:sz w:val="24"/>
        </w:rPr>
        <w:t>（四）会议的召开符合《公司法》及本公司《章程》的有关规定，会议决议为有效决议。</w:t>
      </w:r>
    </w:p>
    <w:p>
      <w:pPr>
        <w:pStyle w:val="26"/>
        <w:autoSpaceDE w:val="0"/>
        <w:autoSpaceDN w:val="0"/>
        <w:adjustRightInd w:val="0"/>
        <w:spacing w:line="360" w:lineRule="auto"/>
        <w:ind w:firstLine="120" w:firstLineChars="50"/>
        <w:jc w:val="left"/>
        <w:rPr>
          <w:rFonts w:ascii="宋体" w:hAnsi="宋体" w:cs="宋体"/>
          <w:sz w:val="24"/>
        </w:rPr>
      </w:pPr>
    </w:p>
    <w:p>
      <w:pPr>
        <w:pStyle w:val="26"/>
        <w:autoSpaceDE w:val="0"/>
        <w:autoSpaceDN w:val="0"/>
        <w:adjustRightInd w:val="0"/>
        <w:spacing w:line="360" w:lineRule="auto"/>
        <w:ind w:firstLine="120" w:firstLineChars="50"/>
        <w:jc w:val="left"/>
        <w:rPr>
          <w:rFonts w:ascii="宋体" w:hAnsi="宋体" w:cs="宋体"/>
          <w:b/>
          <w:sz w:val="24"/>
        </w:rPr>
      </w:pPr>
      <w:r>
        <w:rPr>
          <w:rFonts w:hint="eastAsia" w:ascii="宋体" w:hAnsi="宋体" w:cs="宋体"/>
          <w:b/>
          <w:sz w:val="24"/>
        </w:rPr>
        <w:t>二、会议审议情况</w:t>
      </w:r>
    </w:p>
    <w:p>
      <w:pPr>
        <w:pStyle w:val="26"/>
        <w:autoSpaceDE w:val="0"/>
        <w:autoSpaceDN w:val="0"/>
        <w:adjustRightInd w:val="0"/>
        <w:spacing w:line="360" w:lineRule="auto"/>
        <w:ind w:firstLine="480"/>
        <w:jc w:val="left"/>
        <w:rPr>
          <w:rFonts w:ascii="宋体" w:hAnsi="宋体" w:cs="宋体"/>
          <w:sz w:val="24"/>
        </w:rPr>
      </w:pPr>
      <w:r>
        <w:rPr>
          <w:rFonts w:hint="eastAsia" w:ascii="宋体" w:hAnsi="宋体" w:cs="宋体"/>
          <w:sz w:val="24"/>
        </w:rPr>
        <w:t>本次会议审议并通过如下议案：</w:t>
      </w:r>
    </w:p>
    <w:p>
      <w:pPr>
        <w:adjustRightInd w:val="0"/>
        <w:spacing w:line="360" w:lineRule="auto"/>
        <w:ind w:firstLine="480" w:firstLineChars="200"/>
        <w:rPr>
          <w:rFonts w:ascii="宋体" w:hAnsi="宋体" w:cs="宋体"/>
          <w:sz w:val="24"/>
        </w:rPr>
      </w:pPr>
      <w:r>
        <w:rPr>
          <w:rFonts w:hint="eastAsia" w:ascii="宋体" w:hAnsi="宋体" w:cs="宋体"/>
          <w:sz w:val="24"/>
        </w:rPr>
        <w:t>（一）审议并批准《关于本公司全资子公司江苏宁沪投资发展有限责任公司（以下简称“宁沪投资公司”）将其持有的宁沪商业保理（广州）有限公司（以下简称“保理公司”）100%股权转让给江苏交通控股有限公司（以下简称“江苏交控”）和江苏云杉资本管理有限公司（以下简称“云杉资本”）的议案》。</w:t>
      </w:r>
    </w:p>
    <w:p>
      <w:pPr>
        <w:adjustRightInd w:val="0"/>
        <w:spacing w:line="360" w:lineRule="auto"/>
        <w:ind w:firstLine="480" w:firstLineChars="200"/>
        <w:rPr>
          <w:rFonts w:ascii="宋体" w:hAnsi="宋体" w:cs="宋体"/>
          <w:b/>
          <w:sz w:val="24"/>
        </w:rPr>
      </w:pPr>
      <w:r>
        <w:rPr>
          <w:rFonts w:hint="eastAsia" w:ascii="宋体" w:hAnsi="宋体" w:cs="宋体"/>
          <w:sz w:val="24"/>
        </w:rPr>
        <w:t>同意本公司全资子公司宁沪投资公司将所持保理公司100%股权转让给江苏交控（80%）和云杉资本（20%），根据北京华亚正信资产评估有限公司出具的评估报告（华亚正信评报字【2023】第A12-0002号），本次交易采用市场法评估，评估基准日2022年9月30日股东全部权益的市场价值为人民币34,860.00万元。本次交易以北京华亚正信资产评估有限公司出具的资产评估报告确认的评估值人民币34,860.00万元作为确定转让对价的依据（最终价格以经国资备案的评估结果为准）。受让方江苏交控80%标的股权的转让对价为人民币27,888.00万元；受让方云杉资本20%标的股权的转让对价为人民币6,972.00万元；批准关联交易公告内容并授权董事会秘书姚永嘉先生于协议签订后予以公告。</w:t>
      </w:r>
    </w:p>
    <w:p>
      <w:pPr>
        <w:adjustRightInd w:val="0"/>
        <w:spacing w:line="360" w:lineRule="auto"/>
        <w:ind w:firstLine="482" w:firstLineChars="200"/>
        <w:rPr>
          <w:rFonts w:ascii="宋体" w:hAnsi="宋体" w:cs="宋体"/>
          <w:b/>
          <w:sz w:val="24"/>
        </w:rPr>
      </w:pPr>
      <w:r>
        <w:rPr>
          <w:rFonts w:hint="eastAsia" w:ascii="宋体" w:hAnsi="宋体" w:cs="宋体"/>
          <w:b/>
          <w:sz w:val="24"/>
        </w:rPr>
        <w:t>表决结果：同意11票；反对0票；弃权0票。</w:t>
      </w:r>
    </w:p>
    <w:p>
      <w:pPr>
        <w:adjustRightInd w:val="0"/>
        <w:spacing w:line="360" w:lineRule="auto"/>
        <w:ind w:firstLine="482" w:firstLineChars="200"/>
        <w:rPr>
          <w:rFonts w:ascii="宋体" w:hAnsi="宋体" w:cs="宋体"/>
          <w:b/>
          <w:sz w:val="24"/>
        </w:rPr>
      </w:pPr>
      <w:r>
        <w:rPr>
          <w:rFonts w:hint="eastAsia" w:ascii="宋体" w:hAnsi="宋体" w:cs="宋体"/>
          <w:b/>
          <w:sz w:val="24"/>
        </w:rPr>
        <w:t>此议案获得通过。</w:t>
      </w:r>
    </w:p>
    <w:p>
      <w:pPr>
        <w:adjustRightInd w:val="0"/>
        <w:snapToGrid w:val="0"/>
        <w:spacing w:line="360" w:lineRule="auto"/>
        <w:ind w:firstLine="570"/>
        <w:rPr>
          <w:rFonts w:ascii="宋体" w:hAnsi="宋体" w:cs="宋体"/>
          <w:b/>
          <w:sz w:val="24"/>
        </w:rPr>
      </w:pPr>
    </w:p>
    <w:p>
      <w:pPr>
        <w:numPr>
          <w:ilvl w:val="0"/>
          <w:numId w:val="1"/>
        </w:numPr>
        <w:adjustRightInd w:val="0"/>
        <w:spacing w:line="360" w:lineRule="auto"/>
        <w:ind w:firstLine="480"/>
        <w:rPr>
          <w:rFonts w:ascii="宋体" w:hAnsi="宋体" w:cs="宋体"/>
          <w:sz w:val="24"/>
        </w:rPr>
      </w:pPr>
      <w:r>
        <w:rPr>
          <w:rFonts w:hint="eastAsia" w:ascii="宋体" w:hAnsi="宋体" w:cs="宋体"/>
          <w:sz w:val="24"/>
        </w:rPr>
        <w:t>审议并批准《关于本公司全资子公司江苏云杉清洁能源投资控股有限公司（以下简称“云杉清能公司”）全资子公司苏交控清洁能源江苏有限公司（以下简称“苏交控清能江苏公司”）投资分布式光伏电站暨场地租赁的关联交易议案》。</w:t>
      </w:r>
    </w:p>
    <w:p>
      <w:pPr>
        <w:numPr>
          <w:ilvl w:val="12"/>
          <w:numId w:val="0"/>
        </w:numPr>
        <w:adjustRightInd w:val="0"/>
        <w:spacing w:line="360" w:lineRule="auto"/>
        <w:ind w:firstLine="480" w:firstLineChars="200"/>
        <w:rPr>
          <w:rFonts w:ascii="宋体" w:hAnsi="宋体" w:cs="宋体"/>
          <w:sz w:val="24"/>
        </w:rPr>
      </w:pPr>
      <w:r>
        <w:rPr>
          <w:rFonts w:hint="eastAsia" w:ascii="宋体" w:hAnsi="宋体" w:cs="宋体"/>
          <w:sz w:val="24"/>
        </w:rPr>
        <w:t>1</w:t>
      </w:r>
      <w:r>
        <w:rPr>
          <w:rFonts w:hint="eastAsia" w:ascii="宋体" w:hAnsi="宋体" w:cs="宋体"/>
          <w:sz w:val="24"/>
          <w:lang w:eastAsia="zh-CN"/>
        </w:rPr>
        <w:t>、</w:t>
      </w:r>
      <w:r>
        <w:rPr>
          <w:rFonts w:hint="eastAsia" w:ascii="宋体" w:hAnsi="宋体" w:cs="宋体"/>
          <w:sz w:val="24"/>
        </w:rPr>
        <w:t>同意本公司全资子公司云杉清能公司的全资子公司苏交控清能江苏公司作为实施主体，投资建设京沪高速氾水服务区1.06MW分布式光伏电站项目。本项目总投资约人民币489.8万元，项目资本金比例25%，对应资本金需求人民币122.45万元，由云杉清能公司向苏交控江苏公司实缴资本金人民币122.45万元，资金来源为本公司向云杉清能公司实缴资本金人民币122.45</w:t>
      </w:r>
      <w:bookmarkStart w:id="0" w:name="_GoBack"/>
      <w:bookmarkEnd w:id="0"/>
      <w:r>
        <w:rPr>
          <w:rFonts w:hint="eastAsia" w:ascii="宋体" w:hAnsi="宋体" w:cs="宋体"/>
          <w:sz w:val="24"/>
        </w:rPr>
        <w:t>万元。项目总投资中剩余75%的部分，计人民币367.35万元，由本公司以自有资金或者划拨直融资金等符合法律规定用途的资金向云杉清能公司及苏交控清能江苏公司提供。</w:t>
      </w:r>
    </w:p>
    <w:p>
      <w:pPr>
        <w:adjustRightInd w:val="0"/>
        <w:spacing w:line="360" w:lineRule="auto"/>
        <w:ind w:firstLine="482" w:firstLineChars="200"/>
        <w:rPr>
          <w:rFonts w:ascii="宋体" w:hAnsi="宋体" w:cs="宋体"/>
          <w:b/>
          <w:sz w:val="24"/>
        </w:rPr>
      </w:pPr>
      <w:r>
        <w:rPr>
          <w:rFonts w:hint="eastAsia" w:ascii="宋体" w:hAnsi="宋体" w:cs="宋体"/>
          <w:b/>
          <w:sz w:val="24"/>
        </w:rPr>
        <w:t>表决结果：同意13票；反对0票；弃权0票。</w:t>
      </w:r>
    </w:p>
    <w:p>
      <w:pPr>
        <w:adjustRightInd w:val="0"/>
        <w:spacing w:line="360" w:lineRule="auto"/>
        <w:ind w:firstLine="482" w:firstLineChars="200"/>
      </w:pPr>
      <w:r>
        <w:rPr>
          <w:rFonts w:hint="eastAsia" w:ascii="宋体" w:hAnsi="宋体" w:cs="宋体"/>
          <w:b/>
          <w:sz w:val="24"/>
        </w:rPr>
        <w:t>此议案获得通过。</w:t>
      </w:r>
    </w:p>
    <w:p>
      <w:pPr>
        <w:numPr>
          <w:ilvl w:val="0"/>
          <w:numId w:val="2"/>
        </w:numPr>
        <w:adjustRightInd w:val="0"/>
        <w:spacing w:line="360" w:lineRule="auto"/>
        <w:ind w:firstLine="480"/>
        <w:rPr>
          <w:rFonts w:ascii="宋体" w:hAnsi="宋体" w:cs="宋体"/>
          <w:sz w:val="24"/>
        </w:rPr>
      </w:pPr>
      <w:r>
        <w:rPr>
          <w:rFonts w:hint="eastAsia" w:ascii="宋体" w:hAnsi="宋体" w:cs="宋体"/>
          <w:sz w:val="24"/>
        </w:rPr>
        <w:t>同意本公司全资子公司云杉清能公司全资子公司苏交控清能江苏公司向江苏京沪高速公路有限公司(以下简称“京沪公司”）就氾水服务区1.06MW分布式光伏电站项目租用场地，并与之签署《京沪高速公路氾水服务区分布式光伏电站合同能源管理协议》，期限20年。苏交控清能江苏公司以在协议运营期限内优先向京沪公司供应光伏电站项目所发电能，并提供当地电网同时段电价的15%的优惠，替代向京沪公司缴纳场地租金。</w:t>
      </w:r>
    </w:p>
    <w:p>
      <w:pPr>
        <w:adjustRightInd w:val="0"/>
        <w:spacing w:line="360" w:lineRule="auto"/>
        <w:ind w:firstLine="480" w:firstLineChars="200"/>
        <w:rPr>
          <w:rFonts w:ascii="宋体" w:hAnsi="宋体" w:cs="宋体"/>
          <w:sz w:val="24"/>
        </w:rPr>
      </w:pPr>
      <w:r>
        <w:rPr>
          <w:rFonts w:hint="eastAsia" w:ascii="宋体" w:hAnsi="宋体" w:cs="宋体"/>
          <w:sz w:val="24"/>
        </w:rPr>
        <w:t>根据北方亚事资产评估事务所（特殊普通合伙）于2022年12月28日出具的评估报告（北方亚事评报字【2022】第01-1155号），苏交控清能江苏公司拟承租涉及的京沪公司持有的京沪高速公路氾水服务区边坡、屋顶及停车棚顶等年租金为人民币86</w:t>
      </w:r>
      <w:r>
        <w:rPr>
          <w:rFonts w:ascii="宋体" w:hAnsi="宋体" w:cs="宋体"/>
          <w:sz w:val="24"/>
        </w:rPr>
        <w:t>,</w:t>
      </w:r>
      <w:r>
        <w:rPr>
          <w:rFonts w:hint="eastAsia" w:ascii="宋体" w:hAnsi="宋体" w:cs="宋体"/>
          <w:sz w:val="24"/>
        </w:rPr>
        <w:t>960元。协议电价优惠15%不优于苏交控清能江苏公司向一般工商业客户提供的电价优惠，目前一般工商业电价人民币0.7元/度，预计2023-2025年服务区每年用电量不高于每年 80万度,协议年电价不高于人民币476,000元,每年减免电费预计不高于84</w:t>
      </w:r>
      <w:r>
        <w:rPr>
          <w:rFonts w:ascii="宋体" w:hAnsi="宋体" w:cs="宋体"/>
          <w:sz w:val="24"/>
        </w:rPr>
        <w:t>,</w:t>
      </w:r>
      <w:r>
        <w:rPr>
          <w:rFonts w:hint="eastAsia" w:ascii="宋体" w:hAnsi="宋体" w:cs="宋体"/>
          <w:sz w:val="24"/>
        </w:rPr>
        <w:t>000元，低于苏交控清能江苏公司若以缴纳租金形式所需支付的租金金额，不存在损害公司及全体股东利益的情形。鉴于本项目为无补贴平价光伏项目，苏交控江苏公司只能卖电给京沪公司及/或余电上网(目前上网电价执行江苏省燃煤发电机组标杆上网电价（人民币0.391元/千瓦时）)</w:t>
      </w:r>
      <w:r>
        <w:rPr>
          <w:rFonts w:ascii="宋体" w:hAnsi="宋体" w:cs="宋体"/>
          <w:sz w:val="24"/>
        </w:rPr>
        <w:t>,</w:t>
      </w:r>
      <w:r>
        <w:rPr>
          <w:rFonts w:hint="eastAsia"/>
        </w:rPr>
        <w:t xml:space="preserve"> </w:t>
      </w:r>
      <w:r>
        <w:rPr>
          <w:rFonts w:hint="eastAsia" w:ascii="宋体" w:hAnsi="宋体" w:cs="宋体"/>
          <w:sz w:val="24"/>
        </w:rPr>
        <w:t>协议优惠电价比上网电价对本集团有利，双方将每三年重新审查情况确定未来相关三年的年度上限。</w:t>
      </w:r>
    </w:p>
    <w:p>
      <w:pPr>
        <w:adjustRightInd w:val="0"/>
        <w:spacing w:line="360" w:lineRule="auto"/>
        <w:ind w:firstLine="482" w:firstLineChars="200"/>
        <w:rPr>
          <w:rFonts w:ascii="宋体" w:hAnsi="宋体" w:cs="宋体"/>
          <w:b/>
          <w:sz w:val="24"/>
        </w:rPr>
      </w:pPr>
      <w:r>
        <w:rPr>
          <w:rFonts w:hint="eastAsia" w:ascii="宋体" w:hAnsi="宋体" w:cs="宋体"/>
          <w:b/>
          <w:sz w:val="24"/>
        </w:rPr>
        <w:t>表决结果：同意11票；反对0票；弃权0票。</w:t>
      </w:r>
    </w:p>
    <w:p>
      <w:pPr>
        <w:adjustRightInd w:val="0"/>
        <w:spacing w:line="360" w:lineRule="auto"/>
        <w:ind w:firstLine="482" w:firstLineChars="200"/>
      </w:pPr>
      <w:r>
        <w:rPr>
          <w:rFonts w:hint="eastAsia" w:ascii="宋体" w:hAnsi="宋体" w:cs="宋体"/>
          <w:b/>
          <w:sz w:val="24"/>
        </w:rPr>
        <w:t>此议案获得通过。</w:t>
      </w:r>
    </w:p>
    <w:p>
      <w:pPr>
        <w:numPr>
          <w:ilvl w:val="12"/>
          <w:numId w:val="0"/>
        </w:numPr>
        <w:adjustRightInd w:val="0"/>
        <w:spacing w:line="360" w:lineRule="auto"/>
        <w:ind w:firstLine="480" w:firstLineChars="200"/>
        <w:rPr>
          <w:rFonts w:ascii="宋体" w:hAnsi="宋体" w:cs="宋体"/>
          <w:sz w:val="24"/>
        </w:rPr>
      </w:pPr>
    </w:p>
    <w:p>
      <w:pPr>
        <w:numPr>
          <w:ilvl w:val="12"/>
          <w:numId w:val="0"/>
        </w:numPr>
        <w:adjustRightInd w:val="0"/>
        <w:spacing w:line="360" w:lineRule="auto"/>
        <w:ind w:firstLine="482" w:firstLineChars="200"/>
        <w:rPr>
          <w:rFonts w:ascii="宋体" w:hAnsi="宋体" w:cs="宋体"/>
          <w:b/>
          <w:sz w:val="24"/>
        </w:rPr>
      </w:pPr>
      <w:r>
        <w:rPr>
          <w:rFonts w:hint="eastAsia" w:ascii="宋体" w:hAnsi="宋体" w:cs="宋体"/>
          <w:b/>
          <w:sz w:val="24"/>
        </w:rPr>
        <w:t>所有董事（包括独立非执行董事）认为上述（一）、（二）之2项关联交易事项交易条款公平合理，属一般商业条款，不会损害本公司及非关联股东利益，尤其是中小股东的利益，且符合本公司及其股东的整体利益。</w:t>
      </w:r>
    </w:p>
    <w:p>
      <w:pPr>
        <w:numPr>
          <w:ilvl w:val="12"/>
          <w:numId w:val="0"/>
        </w:numPr>
        <w:adjustRightInd w:val="0"/>
        <w:spacing w:line="360" w:lineRule="auto"/>
        <w:ind w:firstLine="482" w:firstLineChars="200"/>
        <w:rPr>
          <w:rFonts w:ascii="宋体" w:hAnsi="宋体" w:cs="宋体"/>
          <w:b/>
          <w:sz w:val="24"/>
        </w:rPr>
      </w:pPr>
      <w:r>
        <w:rPr>
          <w:rFonts w:hint="eastAsia" w:ascii="宋体" w:hAnsi="宋体" w:cs="宋体"/>
          <w:b/>
          <w:sz w:val="24"/>
        </w:rPr>
        <w:t>上述关联交易事项中，关联董事陈延礼先生、王颖健先生回避表决，其余各董事均可投票。</w:t>
      </w:r>
    </w:p>
    <w:p>
      <w:pPr>
        <w:numPr>
          <w:ilvl w:val="12"/>
          <w:numId w:val="0"/>
        </w:numPr>
        <w:adjustRightInd w:val="0"/>
        <w:spacing w:line="360" w:lineRule="auto"/>
        <w:ind w:firstLine="480" w:firstLineChars="200"/>
        <w:rPr>
          <w:rFonts w:ascii="宋体" w:hAnsi="宋体" w:cs="宋体"/>
          <w:sz w:val="24"/>
        </w:rPr>
      </w:pPr>
    </w:p>
    <w:p>
      <w:pPr>
        <w:numPr>
          <w:ilvl w:val="12"/>
          <w:numId w:val="0"/>
        </w:numPr>
        <w:adjustRightInd w:val="0"/>
        <w:spacing w:line="360" w:lineRule="auto"/>
        <w:ind w:firstLine="480" w:firstLineChars="200"/>
        <w:rPr>
          <w:rFonts w:ascii="宋体" w:hAnsi="宋体" w:cs="宋体"/>
          <w:sz w:val="24"/>
        </w:rPr>
      </w:pPr>
      <w:r>
        <w:rPr>
          <w:rFonts w:hint="eastAsia" w:ascii="宋体" w:hAnsi="宋体" w:cs="宋体"/>
          <w:sz w:val="24"/>
        </w:rPr>
        <w:t>（三）审议并批准《关于云杉清能公司向控股子公司溧阳市优科能源有限公司（以下简称“溧阳优科”）增资并投资分布式光伏电站的议案》。</w:t>
      </w:r>
    </w:p>
    <w:p>
      <w:pPr>
        <w:adjustRightInd w:val="0"/>
        <w:spacing w:line="360" w:lineRule="auto"/>
        <w:ind w:firstLine="480"/>
        <w:rPr>
          <w:rFonts w:ascii="宋体" w:hAnsi="宋体" w:cs="宋体"/>
          <w:sz w:val="24"/>
        </w:rPr>
      </w:pPr>
      <w:r>
        <w:rPr>
          <w:rFonts w:hint="eastAsia" w:ascii="宋体" w:hAnsi="宋体" w:cs="宋体"/>
          <w:sz w:val="24"/>
        </w:rPr>
        <w:t>同意本公司全资子公司云杉清能公司向其90%控股子公司溧阳优科增资并由溧阳优科作为实施主体，投资建设4.24MW屋顶分布式光伏电站项目。本期项目总投资人民币1700万元，资本金比例25%</w:t>
      </w:r>
      <w:r>
        <w:rPr>
          <w:rFonts w:hint="eastAsia" w:ascii="宋体" w:hAnsi="宋体" w:cs="宋体"/>
          <w:sz w:val="24"/>
          <w:lang w:eastAsia="zh-CN"/>
        </w:rPr>
        <w:t>；</w:t>
      </w:r>
      <w:r>
        <w:rPr>
          <w:rFonts w:hint="eastAsia" w:ascii="宋体" w:hAnsi="宋体" w:cs="宋体"/>
          <w:sz w:val="24"/>
        </w:rPr>
        <w:t>云杉清能公司及溧阳优科10%股东羲和电力有限公司将按持股比例分別增资人民币236.52万元人民币26.28万元，项目总投资中剩余75%的部分由本公司以自有资金或者划拨直融资金等符合法律规定用途的资金提供借款，借款利息不低于市场基准利率。</w:t>
      </w:r>
    </w:p>
    <w:p>
      <w:pPr>
        <w:adjustRightInd w:val="0"/>
        <w:spacing w:line="360" w:lineRule="auto"/>
        <w:ind w:firstLine="482" w:firstLineChars="200"/>
        <w:rPr>
          <w:rFonts w:ascii="宋体" w:hAnsi="宋体" w:cs="宋体"/>
          <w:b/>
          <w:sz w:val="24"/>
        </w:rPr>
      </w:pPr>
      <w:r>
        <w:rPr>
          <w:rFonts w:hint="eastAsia" w:ascii="宋体" w:hAnsi="宋体" w:cs="宋体"/>
          <w:b/>
          <w:sz w:val="24"/>
        </w:rPr>
        <w:t>表决结果：同意13票；反对0票；弃权0票。</w:t>
      </w:r>
    </w:p>
    <w:p>
      <w:pPr>
        <w:adjustRightInd w:val="0"/>
        <w:spacing w:line="360" w:lineRule="auto"/>
        <w:ind w:firstLine="482" w:firstLineChars="200"/>
        <w:rPr>
          <w:rFonts w:ascii="宋体" w:hAnsi="宋体" w:cs="宋体"/>
          <w:b/>
          <w:sz w:val="24"/>
        </w:rPr>
      </w:pPr>
      <w:r>
        <w:rPr>
          <w:rFonts w:hint="eastAsia" w:ascii="宋体" w:hAnsi="宋体" w:cs="宋体"/>
          <w:b/>
          <w:sz w:val="24"/>
        </w:rPr>
        <w:t>此议案获得通过。</w:t>
      </w:r>
    </w:p>
    <w:p>
      <w:pPr>
        <w:pStyle w:val="4"/>
        <w:ind w:firstLine="0" w:firstLineChars="0"/>
      </w:pPr>
    </w:p>
    <w:p>
      <w:pPr>
        <w:adjustRightInd w:val="0"/>
        <w:snapToGrid w:val="0"/>
        <w:spacing w:line="360" w:lineRule="auto"/>
        <w:ind w:firstLine="482" w:firstLineChars="200"/>
        <w:rPr>
          <w:rFonts w:ascii="宋体" w:hAnsi="宋体" w:cs="宋体"/>
          <w:b/>
          <w:sz w:val="24"/>
        </w:rPr>
      </w:pPr>
      <w:r>
        <w:rPr>
          <w:rFonts w:hint="eastAsia" w:ascii="宋体" w:hAnsi="宋体" w:cs="宋体"/>
          <w:b/>
          <w:sz w:val="24"/>
        </w:rPr>
        <w:t>特此公告。</w:t>
      </w:r>
    </w:p>
    <w:p>
      <w:pPr>
        <w:adjustRightInd w:val="0"/>
        <w:snapToGrid w:val="0"/>
        <w:spacing w:line="360" w:lineRule="auto"/>
        <w:rPr>
          <w:rFonts w:ascii="宋体" w:hAnsi="宋体" w:cs="宋体"/>
          <w:b/>
          <w:sz w:val="24"/>
        </w:rPr>
      </w:pPr>
    </w:p>
    <w:p>
      <w:pPr>
        <w:adjustRightInd w:val="0"/>
        <w:spacing w:line="360" w:lineRule="auto"/>
        <w:ind w:firstLine="2891" w:firstLineChars="1200"/>
        <w:jc w:val="right"/>
        <w:rPr>
          <w:rFonts w:ascii="宋体" w:hAnsi="宋体" w:cs="宋体"/>
          <w:b/>
          <w:sz w:val="24"/>
        </w:rPr>
      </w:pPr>
      <w:r>
        <w:rPr>
          <w:rFonts w:hint="eastAsia" w:ascii="宋体" w:hAnsi="宋体" w:cs="宋体"/>
          <w:b/>
          <w:sz w:val="24"/>
        </w:rPr>
        <w:t>江苏宁沪高速公路股份有限公司董事会</w:t>
      </w:r>
    </w:p>
    <w:p>
      <w:pPr>
        <w:widowControl/>
        <w:spacing w:line="360" w:lineRule="auto"/>
        <w:ind w:firstLine="3373" w:firstLineChars="1400"/>
        <w:jc w:val="center"/>
        <w:rPr>
          <w:rFonts w:ascii="宋体" w:hAnsi="宋体" w:cs="宋体"/>
          <w:b/>
          <w:sz w:val="24"/>
        </w:rPr>
      </w:pPr>
      <w:r>
        <w:rPr>
          <w:rFonts w:hint="eastAsia" w:ascii="宋体" w:hAnsi="宋体" w:cs="宋体"/>
          <w:b/>
          <w:sz w:val="24"/>
        </w:rPr>
        <w:t xml:space="preserve">       2023年2月18日</w:t>
      </w:r>
    </w:p>
    <w:sectPr>
      <w:footerReference r:id="rId3" w:type="default"/>
      <w:footerReference r:id="rId4" w:type="even"/>
      <w:pgSz w:w="11906" w:h="16838"/>
      <w:pgMar w:top="1134" w:right="1531" w:bottom="1134" w:left="1587"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4081989"/>
    </w:sdtPr>
    <w:sdtContent>
      <w:p>
        <w:pPr>
          <w:pStyle w:val="8"/>
          <w:jc w:val="center"/>
        </w:pPr>
        <w:r>
          <w:fldChar w:fldCharType="begin"/>
        </w:r>
        <w:r>
          <w:instrText xml:space="preserve"> PAGE   \* MERGEFORMAT </w:instrText>
        </w:r>
        <w:r>
          <w:fldChar w:fldCharType="separate"/>
        </w:r>
        <w:r>
          <w:rPr>
            <w:lang w:val="zh-CN"/>
          </w:rPr>
          <w:t>3</w:t>
        </w:r>
        <w:r>
          <w:fldChar w:fldCharType="end"/>
        </w:r>
      </w:p>
    </w:sdtContent>
  </w:sdt>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5"/>
      </w:rPr>
    </w:pPr>
    <w:r>
      <w:rPr>
        <w:rStyle w:val="15"/>
      </w:rPr>
      <w:fldChar w:fldCharType="begin"/>
    </w:r>
    <w:r>
      <w:rPr>
        <w:rStyle w:val="15"/>
      </w:rPr>
      <w:instrText xml:space="preserve">PAGE  </w:instrText>
    </w:r>
    <w:r>
      <w:rPr>
        <w:rStyle w:val="15"/>
      </w:rPr>
      <w:fldChar w:fldCharType="separate"/>
    </w:r>
    <w:r>
      <w:rPr>
        <w:rStyle w:val="15"/>
      </w:rPr>
      <w:t>13</w:t>
    </w:r>
    <w:r>
      <w:rPr>
        <w:rStyle w:val="15"/>
      </w:rPr>
      <w:fldChar w:fldCharType="end"/>
    </w:r>
  </w:p>
  <w:p>
    <w:pPr>
      <w:pStyle w:val="8"/>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52ECA9E"/>
    <w:multiLevelType w:val="singleLevel"/>
    <w:tmpl w:val="E52ECA9E"/>
    <w:lvl w:ilvl="0" w:tentative="0">
      <w:start w:val="2"/>
      <w:numFmt w:val="chineseCounting"/>
      <w:suff w:val="nothing"/>
      <w:lvlText w:val="（%1）"/>
      <w:lvlJc w:val="left"/>
      <w:rPr>
        <w:rFonts w:hint="eastAsia"/>
      </w:rPr>
    </w:lvl>
  </w:abstractNum>
  <w:abstractNum w:abstractNumId="1">
    <w:nsid w:val="347FAC2E"/>
    <w:multiLevelType w:val="singleLevel"/>
    <w:tmpl w:val="347FAC2E"/>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removePersonalInformation/>
  <w:bordersDoNotSurroundHeader w:val="1"/>
  <w:bordersDoNotSurroundFooter w:val="1"/>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lientNumber" w:val="999984"/>
    <w:docVar w:name="commondata" w:val="eyJoZGlkIjoiM2NmMmIwMWIxYzAyZmZiMWZlOTY3NTcxZmU2NzhhZTEifQ=="/>
    <w:docVar w:name="DocIDAuthor" w:val="True"/>
    <w:docVar w:name="DocIDClientMatter" w:val="False"/>
    <w:docVar w:name="DocIDDate" w:val="True"/>
    <w:docVar w:name="DocIDFirstPageFooter" w:val="True"/>
    <w:docVar w:name="DocIDLibrary" w:val="True"/>
    <w:docVar w:name="DocIDTime" w:val="True"/>
    <w:docVar w:name="DocIDType" w:val="FirstPageOnly"/>
    <w:docVar w:name="DocIDTypist" w:val="False"/>
    <w:docVar w:name="MatterNumber" w:val="22532"/>
  </w:docVars>
  <w:rsids>
    <w:rsidRoot w:val="001155E7"/>
    <w:rsid w:val="00002620"/>
    <w:rsid w:val="000049B8"/>
    <w:rsid w:val="0000584F"/>
    <w:rsid w:val="00005E2E"/>
    <w:rsid w:val="00007A25"/>
    <w:rsid w:val="0001102C"/>
    <w:rsid w:val="0001126D"/>
    <w:rsid w:val="00016757"/>
    <w:rsid w:val="0001765A"/>
    <w:rsid w:val="00023DAA"/>
    <w:rsid w:val="00027911"/>
    <w:rsid w:val="00034190"/>
    <w:rsid w:val="00034B5F"/>
    <w:rsid w:val="00035221"/>
    <w:rsid w:val="0003783F"/>
    <w:rsid w:val="0004264D"/>
    <w:rsid w:val="0004277A"/>
    <w:rsid w:val="000441F6"/>
    <w:rsid w:val="00047746"/>
    <w:rsid w:val="00050C3B"/>
    <w:rsid w:val="000526CF"/>
    <w:rsid w:val="00052CD1"/>
    <w:rsid w:val="00053588"/>
    <w:rsid w:val="00054D39"/>
    <w:rsid w:val="00055039"/>
    <w:rsid w:val="000556FF"/>
    <w:rsid w:val="000578C0"/>
    <w:rsid w:val="00061954"/>
    <w:rsid w:val="00062157"/>
    <w:rsid w:val="00062AF9"/>
    <w:rsid w:val="00063A61"/>
    <w:rsid w:val="0006475D"/>
    <w:rsid w:val="00065DBC"/>
    <w:rsid w:val="000662A2"/>
    <w:rsid w:val="000675FE"/>
    <w:rsid w:val="000704FA"/>
    <w:rsid w:val="00071F14"/>
    <w:rsid w:val="00075A6A"/>
    <w:rsid w:val="0008340A"/>
    <w:rsid w:val="00085196"/>
    <w:rsid w:val="00085A31"/>
    <w:rsid w:val="00085E52"/>
    <w:rsid w:val="000868C5"/>
    <w:rsid w:val="0009122F"/>
    <w:rsid w:val="0009324F"/>
    <w:rsid w:val="00093676"/>
    <w:rsid w:val="00095F9E"/>
    <w:rsid w:val="000961BA"/>
    <w:rsid w:val="00096509"/>
    <w:rsid w:val="00097CBB"/>
    <w:rsid w:val="000A2E90"/>
    <w:rsid w:val="000A468D"/>
    <w:rsid w:val="000A4C65"/>
    <w:rsid w:val="000A4D5E"/>
    <w:rsid w:val="000A592F"/>
    <w:rsid w:val="000B1866"/>
    <w:rsid w:val="000B3998"/>
    <w:rsid w:val="000B3E86"/>
    <w:rsid w:val="000C2825"/>
    <w:rsid w:val="000C4C63"/>
    <w:rsid w:val="000C4D4B"/>
    <w:rsid w:val="000C52EB"/>
    <w:rsid w:val="000D1A13"/>
    <w:rsid w:val="000D2AE7"/>
    <w:rsid w:val="000D5ABB"/>
    <w:rsid w:val="000D5F1A"/>
    <w:rsid w:val="000D6282"/>
    <w:rsid w:val="000D79B9"/>
    <w:rsid w:val="000E54EA"/>
    <w:rsid w:val="000F359A"/>
    <w:rsid w:val="000F3858"/>
    <w:rsid w:val="000F7927"/>
    <w:rsid w:val="00102B2C"/>
    <w:rsid w:val="00103459"/>
    <w:rsid w:val="00104EAB"/>
    <w:rsid w:val="00111BA8"/>
    <w:rsid w:val="00112BE4"/>
    <w:rsid w:val="0011478C"/>
    <w:rsid w:val="001155E7"/>
    <w:rsid w:val="00115EC1"/>
    <w:rsid w:val="00116081"/>
    <w:rsid w:val="00117179"/>
    <w:rsid w:val="0012282C"/>
    <w:rsid w:val="00123339"/>
    <w:rsid w:val="00125CB3"/>
    <w:rsid w:val="00132F83"/>
    <w:rsid w:val="00134E99"/>
    <w:rsid w:val="0013597A"/>
    <w:rsid w:val="00135BC3"/>
    <w:rsid w:val="00136991"/>
    <w:rsid w:val="001377DF"/>
    <w:rsid w:val="001429A7"/>
    <w:rsid w:val="001459AD"/>
    <w:rsid w:val="00147739"/>
    <w:rsid w:val="0015081A"/>
    <w:rsid w:val="001509BC"/>
    <w:rsid w:val="0015152F"/>
    <w:rsid w:val="0016175F"/>
    <w:rsid w:val="00162B1D"/>
    <w:rsid w:val="001646E8"/>
    <w:rsid w:val="001663CB"/>
    <w:rsid w:val="001677F8"/>
    <w:rsid w:val="00172E9E"/>
    <w:rsid w:val="00177EFB"/>
    <w:rsid w:val="00180024"/>
    <w:rsid w:val="00191209"/>
    <w:rsid w:val="0019168E"/>
    <w:rsid w:val="001922F0"/>
    <w:rsid w:val="00192C8E"/>
    <w:rsid w:val="00192FC7"/>
    <w:rsid w:val="00193393"/>
    <w:rsid w:val="001940B8"/>
    <w:rsid w:val="001971A5"/>
    <w:rsid w:val="001A5BDE"/>
    <w:rsid w:val="001B1BCE"/>
    <w:rsid w:val="001B35DC"/>
    <w:rsid w:val="001B56D0"/>
    <w:rsid w:val="001B62FA"/>
    <w:rsid w:val="001B7836"/>
    <w:rsid w:val="001C1E80"/>
    <w:rsid w:val="001C49DE"/>
    <w:rsid w:val="001C5BD3"/>
    <w:rsid w:val="001D26C5"/>
    <w:rsid w:val="001D2822"/>
    <w:rsid w:val="001D288C"/>
    <w:rsid w:val="001D7F02"/>
    <w:rsid w:val="001E49EB"/>
    <w:rsid w:val="001E6D72"/>
    <w:rsid w:val="001E6FA1"/>
    <w:rsid w:val="001E71C0"/>
    <w:rsid w:val="001F0180"/>
    <w:rsid w:val="001F0626"/>
    <w:rsid w:val="001F1315"/>
    <w:rsid w:val="001F155F"/>
    <w:rsid w:val="001F16BD"/>
    <w:rsid w:val="001F2E2E"/>
    <w:rsid w:val="001F4AA5"/>
    <w:rsid w:val="001F5319"/>
    <w:rsid w:val="001F5B83"/>
    <w:rsid w:val="001F5DF3"/>
    <w:rsid w:val="001F771E"/>
    <w:rsid w:val="00201B70"/>
    <w:rsid w:val="00203707"/>
    <w:rsid w:val="0020484C"/>
    <w:rsid w:val="002057CE"/>
    <w:rsid w:val="00210E09"/>
    <w:rsid w:val="002126BF"/>
    <w:rsid w:val="0021500E"/>
    <w:rsid w:val="0021654F"/>
    <w:rsid w:val="00216AA0"/>
    <w:rsid w:val="002207CF"/>
    <w:rsid w:val="00222B18"/>
    <w:rsid w:val="00222EE0"/>
    <w:rsid w:val="0022314C"/>
    <w:rsid w:val="002247D3"/>
    <w:rsid w:val="00225B27"/>
    <w:rsid w:val="0023118C"/>
    <w:rsid w:val="002314A5"/>
    <w:rsid w:val="002315C1"/>
    <w:rsid w:val="002369D3"/>
    <w:rsid w:val="00236D8E"/>
    <w:rsid w:val="002410E4"/>
    <w:rsid w:val="00243E8F"/>
    <w:rsid w:val="002448B2"/>
    <w:rsid w:val="00252AF1"/>
    <w:rsid w:val="00252B07"/>
    <w:rsid w:val="00254B71"/>
    <w:rsid w:val="00263363"/>
    <w:rsid w:val="00265543"/>
    <w:rsid w:val="002667BC"/>
    <w:rsid w:val="00272E63"/>
    <w:rsid w:val="00273EA6"/>
    <w:rsid w:val="00274A31"/>
    <w:rsid w:val="00276069"/>
    <w:rsid w:val="002761D8"/>
    <w:rsid w:val="002765A6"/>
    <w:rsid w:val="002768C7"/>
    <w:rsid w:val="00277121"/>
    <w:rsid w:val="00277989"/>
    <w:rsid w:val="00280544"/>
    <w:rsid w:val="002809AE"/>
    <w:rsid w:val="00282094"/>
    <w:rsid w:val="002825E4"/>
    <w:rsid w:val="0028341C"/>
    <w:rsid w:val="0028581E"/>
    <w:rsid w:val="00290175"/>
    <w:rsid w:val="00290F26"/>
    <w:rsid w:val="00291B59"/>
    <w:rsid w:val="00291BAB"/>
    <w:rsid w:val="002976C5"/>
    <w:rsid w:val="00297991"/>
    <w:rsid w:val="002A062B"/>
    <w:rsid w:val="002A25DD"/>
    <w:rsid w:val="002A3B46"/>
    <w:rsid w:val="002A44CE"/>
    <w:rsid w:val="002A5C98"/>
    <w:rsid w:val="002A77F2"/>
    <w:rsid w:val="002A7EAB"/>
    <w:rsid w:val="002B004E"/>
    <w:rsid w:val="002B0E7C"/>
    <w:rsid w:val="002B140D"/>
    <w:rsid w:val="002B1826"/>
    <w:rsid w:val="002B524C"/>
    <w:rsid w:val="002C1757"/>
    <w:rsid w:val="002C18ED"/>
    <w:rsid w:val="002C5DBE"/>
    <w:rsid w:val="002D00EC"/>
    <w:rsid w:val="002D365E"/>
    <w:rsid w:val="002D40F8"/>
    <w:rsid w:val="002D43F8"/>
    <w:rsid w:val="002D5D14"/>
    <w:rsid w:val="002D5F15"/>
    <w:rsid w:val="002E01A9"/>
    <w:rsid w:val="002E33A0"/>
    <w:rsid w:val="002E45AA"/>
    <w:rsid w:val="002F09F9"/>
    <w:rsid w:val="00300876"/>
    <w:rsid w:val="00300ED7"/>
    <w:rsid w:val="0030175C"/>
    <w:rsid w:val="0030381B"/>
    <w:rsid w:val="003038D1"/>
    <w:rsid w:val="00304EAC"/>
    <w:rsid w:val="00305305"/>
    <w:rsid w:val="003060DF"/>
    <w:rsid w:val="00306209"/>
    <w:rsid w:val="00307A78"/>
    <w:rsid w:val="00312E5A"/>
    <w:rsid w:val="00314AC1"/>
    <w:rsid w:val="0032199A"/>
    <w:rsid w:val="00321F71"/>
    <w:rsid w:val="00323507"/>
    <w:rsid w:val="00326EC9"/>
    <w:rsid w:val="00331EB7"/>
    <w:rsid w:val="00331EE7"/>
    <w:rsid w:val="0033500C"/>
    <w:rsid w:val="003375CB"/>
    <w:rsid w:val="0034109E"/>
    <w:rsid w:val="003476FE"/>
    <w:rsid w:val="00354242"/>
    <w:rsid w:val="003549C9"/>
    <w:rsid w:val="00354F35"/>
    <w:rsid w:val="003611B2"/>
    <w:rsid w:val="0036343D"/>
    <w:rsid w:val="00363BA0"/>
    <w:rsid w:val="003643F9"/>
    <w:rsid w:val="00366AFE"/>
    <w:rsid w:val="0037028E"/>
    <w:rsid w:val="003707E9"/>
    <w:rsid w:val="00371B54"/>
    <w:rsid w:val="00371C0B"/>
    <w:rsid w:val="00371EE3"/>
    <w:rsid w:val="0037494C"/>
    <w:rsid w:val="00376548"/>
    <w:rsid w:val="00377599"/>
    <w:rsid w:val="00381FE7"/>
    <w:rsid w:val="00383402"/>
    <w:rsid w:val="00384B47"/>
    <w:rsid w:val="00390F5C"/>
    <w:rsid w:val="0039121B"/>
    <w:rsid w:val="003957AD"/>
    <w:rsid w:val="003A0E93"/>
    <w:rsid w:val="003A78CC"/>
    <w:rsid w:val="003A7AD7"/>
    <w:rsid w:val="003A7F1F"/>
    <w:rsid w:val="003B3E1C"/>
    <w:rsid w:val="003B664C"/>
    <w:rsid w:val="003B6A60"/>
    <w:rsid w:val="003C0214"/>
    <w:rsid w:val="003C0344"/>
    <w:rsid w:val="003C157F"/>
    <w:rsid w:val="003C4EA7"/>
    <w:rsid w:val="003C6F1A"/>
    <w:rsid w:val="003C750D"/>
    <w:rsid w:val="003C764D"/>
    <w:rsid w:val="003D15F5"/>
    <w:rsid w:val="003D2278"/>
    <w:rsid w:val="003D46D2"/>
    <w:rsid w:val="003D54D8"/>
    <w:rsid w:val="003D5ABE"/>
    <w:rsid w:val="003D5C6C"/>
    <w:rsid w:val="003E0E50"/>
    <w:rsid w:val="003E4759"/>
    <w:rsid w:val="003E53E2"/>
    <w:rsid w:val="003F154A"/>
    <w:rsid w:val="003F31FA"/>
    <w:rsid w:val="003F52BC"/>
    <w:rsid w:val="003F6E06"/>
    <w:rsid w:val="003F6ED8"/>
    <w:rsid w:val="00400DAE"/>
    <w:rsid w:val="0040201A"/>
    <w:rsid w:val="00402726"/>
    <w:rsid w:val="0040364E"/>
    <w:rsid w:val="00403C1F"/>
    <w:rsid w:val="00405FDF"/>
    <w:rsid w:val="004074B8"/>
    <w:rsid w:val="00407B8B"/>
    <w:rsid w:val="00411BDC"/>
    <w:rsid w:val="004125DD"/>
    <w:rsid w:val="00416009"/>
    <w:rsid w:val="0041614E"/>
    <w:rsid w:val="00420D99"/>
    <w:rsid w:val="00421468"/>
    <w:rsid w:val="004217D7"/>
    <w:rsid w:val="00421EAE"/>
    <w:rsid w:val="00423E08"/>
    <w:rsid w:val="0042425D"/>
    <w:rsid w:val="00427099"/>
    <w:rsid w:val="004361E6"/>
    <w:rsid w:val="004420C3"/>
    <w:rsid w:val="004469B2"/>
    <w:rsid w:val="00452F56"/>
    <w:rsid w:val="00454D3C"/>
    <w:rsid w:val="004628D0"/>
    <w:rsid w:val="0046461E"/>
    <w:rsid w:val="004652E0"/>
    <w:rsid w:val="00466992"/>
    <w:rsid w:val="004675DB"/>
    <w:rsid w:val="00467CA1"/>
    <w:rsid w:val="00473794"/>
    <w:rsid w:val="00474D1D"/>
    <w:rsid w:val="00475917"/>
    <w:rsid w:val="004801D1"/>
    <w:rsid w:val="004828F4"/>
    <w:rsid w:val="00483D94"/>
    <w:rsid w:val="00487562"/>
    <w:rsid w:val="00493113"/>
    <w:rsid w:val="004934F0"/>
    <w:rsid w:val="0049391E"/>
    <w:rsid w:val="004946D0"/>
    <w:rsid w:val="004967FD"/>
    <w:rsid w:val="004968D3"/>
    <w:rsid w:val="004A037A"/>
    <w:rsid w:val="004A4600"/>
    <w:rsid w:val="004A749A"/>
    <w:rsid w:val="004B2B41"/>
    <w:rsid w:val="004B3187"/>
    <w:rsid w:val="004C01C3"/>
    <w:rsid w:val="004C029F"/>
    <w:rsid w:val="004C3AF4"/>
    <w:rsid w:val="004C4368"/>
    <w:rsid w:val="004C6918"/>
    <w:rsid w:val="004D4633"/>
    <w:rsid w:val="004D4E2C"/>
    <w:rsid w:val="004D5937"/>
    <w:rsid w:val="004D5E4B"/>
    <w:rsid w:val="004D7165"/>
    <w:rsid w:val="004E0753"/>
    <w:rsid w:val="004E148F"/>
    <w:rsid w:val="004E3EC8"/>
    <w:rsid w:val="004E3FBF"/>
    <w:rsid w:val="00502E01"/>
    <w:rsid w:val="00503D84"/>
    <w:rsid w:val="00504C2E"/>
    <w:rsid w:val="00510C51"/>
    <w:rsid w:val="00511660"/>
    <w:rsid w:val="00513844"/>
    <w:rsid w:val="005159A6"/>
    <w:rsid w:val="00520EA4"/>
    <w:rsid w:val="00521157"/>
    <w:rsid w:val="00521215"/>
    <w:rsid w:val="00523719"/>
    <w:rsid w:val="00525093"/>
    <w:rsid w:val="00527A67"/>
    <w:rsid w:val="0053107A"/>
    <w:rsid w:val="00532C25"/>
    <w:rsid w:val="00533FFB"/>
    <w:rsid w:val="00535680"/>
    <w:rsid w:val="00537FCE"/>
    <w:rsid w:val="005405FD"/>
    <w:rsid w:val="00542BAA"/>
    <w:rsid w:val="00546BCE"/>
    <w:rsid w:val="00546D99"/>
    <w:rsid w:val="00551D30"/>
    <w:rsid w:val="00553C2C"/>
    <w:rsid w:val="00555A98"/>
    <w:rsid w:val="00555D9A"/>
    <w:rsid w:val="00561AFE"/>
    <w:rsid w:val="00562458"/>
    <w:rsid w:val="00566104"/>
    <w:rsid w:val="0056758A"/>
    <w:rsid w:val="005677C4"/>
    <w:rsid w:val="005723A5"/>
    <w:rsid w:val="005725B2"/>
    <w:rsid w:val="005736F9"/>
    <w:rsid w:val="0057627B"/>
    <w:rsid w:val="00577FBA"/>
    <w:rsid w:val="0058071B"/>
    <w:rsid w:val="00581391"/>
    <w:rsid w:val="005820F6"/>
    <w:rsid w:val="00582CC0"/>
    <w:rsid w:val="00584949"/>
    <w:rsid w:val="00584A24"/>
    <w:rsid w:val="00585373"/>
    <w:rsid w:val="00586238"/>
    <w:rsid w:val="00586590"/>
    <w:rsid w:val="005919F1"/>
    <w:rsid w:val="00591F94"/>
    <w:rsid w:val="00593C5C"/>
    <w:rsid w:val="00594F58"/>
    <w:rsid w:val="005976D5"/>
    <w:rsid w:val="005A7957"/>
    <w:rsid w:val="005B09A6"/>
    <w:rsid w:val="005B22DE"/>
    <w:rsid w:val="005B2A40"/>
    <w:rsid w:val="005B30A9"/>
    <w:rsid w:val="005C2052"/>
    <w:rsid w:val="005C6267"/>
    <w:rsid w:val="005C692E"/>
    <w:rsid w:val="005C74CA"/>
    <w:rsid w:val="005D047C"/>
    <w:rsid w:val="005D1C4C"/>
    <w:rsid w:val="005D3C52"/>
    <w:rsid w:val="005D5D09"/>
    <w:rsid w:val="005E02E6"/>
    <w:rsid w:val="005E26F8"/>
    <w:rsid w:val="005E2D9D"/>
    <w:rsid w:val="005E438B"/>
    <w:rsid w:val="005F2967"/>
    <w:rsid w:val="005F7C50"/>
    <w:rsid w:val="0060189A"/>
    <w:rsid w:val="006019AC"/>
    <w:rsid w:val="0060421B"/>
    <w:rsid w:val="00604BA3"/>
    <w:rsid w:val="00607572"/>
    <w:rsid w:val="00610301"/>
    <w:rsid w:val="00612FF4"/>
    <w:rsid w:val="00613F2A"/>
    <w:rsid w:val="00616367"/>
    <w:rsid w:val="006167C1"/>
    <w:rsid w:val="00616B82"/>
    <w:rsid w:val="00617B9D"/>
    <w:rsid w:val="00620643"/>
    <w:rsid w:val="006249F2"/>
    <w:rsid w:val="0062517F"/>
    <w:rsid w:val="00632B38"/>
    <w:rsid w:val="00634158"/>
    <w:rsid w:val="00634D7B"/>
    <w:rsid w:val="00636201"/>
    <w:rsid w:val="00637C79"/>
    <w:rsid w:val="00641896"/>
    <w:rsid w:val="0064386F"/>
    <w:rsid w:val="006449BE"/>
    <w:rsid w:val="00650E00"/>
    <w:rsid w:val="00651FF5"/>
    <w:rsid w:val="0065259D"/>
    <w:rsid w:val="00653A96"/>
    <w:rsid w:val="00654B6A"/>
    <w:rsid w:val="006568C2"/>
    <w:rsid w:val="00660B38"/>
    <w:rsid w:val="00660D2A"/>
    <w:rsid w:val="006620AB"/>
    <w:rsid w:val="006622CE"/>
    <w:rsid w:val="00663A4C"/>
    <w:rsid w:val="00664CE8"/>
    <w:rsid w:val="006660BA"/>
    <w:rsid w:val="00666D99"/>
    <w:rsid w:val="00667CA3"/>
    <w:rsid w:val="00670505"/>
    <w:rsid w:val="00670D0B"/>
    <w:rsid w:val="00671243"/>
    <w:rsid w:val="00672F48"/>
    <w:rsid w:val="00674C44"/>
    <w:rsid w:val="0067610C"/>
    <w:rsid w:val="00677928"/>
    <w:rsid w:val="00681767"/>
    <w:rsid w:val="0068576D"/>
    <w:rsid w:val="00686903"/>
    <w:rsid w:val="00691848"/>
    <w:rsid w:val="006929BC"/>
    <w:rsid w:val="00695E4E"/>
    <w:rsid w:val="00697994"/>
    <w:rsid w:val="006A4AB4"/>
    <w:rsid w:val="006A6121"/>
    <w:rsid w:val="006B131A"/>
    <w:rsid w:val="006B1C1F"/>
    <w:rsid w:val="006B2EB4"/>
    <w:rsid w:val="006C1723"/>
    <w:rsid w:val="006C4C18"/>
    <w:rsid w:val="006D151C"/>
    <w:rsid w:val="006D185F"/>
    <w:rsid w:val="006D1BCF"/>
    <w:rsid w:val="006D2F90"/>
    <w:rsid w:val="006D5928"/>
    <w:rsid w:val="006D5DA8"/>
    <w:rsid w:val="006D6BFF"/>
    <w:rsid w:val="006D78F8"/>
    <w:rsid w:val="006E148C"/>
    <w:rsid w:val="006E5A3E"/>
    <w:rsid w:val="006E64B6"/>
    <w:rsid w:val="006E65AE"/>
    <w:rsid w:val="00700B9B"/>
    <w:rsid w:val="00701C48"/>
    <w:rsid w:val="00701D29"/>
    <w:rsid w:val="00703DC2"/>
    <w:rsid w:val="007046A6"/>
    <w:rsid w:val="007047DF"/>
    <w:rsid w:val="00704D95"/>
    <w:rsid w:val="00705F65"/>
    <w:rsid w:val="00706C4A"/>
    <w:rsid w:val="0071640C"/>
    <w:rsid w:val="00716DE9"/>
    <w:rsid w:val="0072147C"/>
    <w:rsid w:val="00721920"/>
    <w:rsid w:val="00721A79"/>
    <w:rsid w:val="00724DED"/>
    <w:rsid w:val="0072639B"/>
    <w:rsid w:val="00731149"/>
    <w:rsid w:val="00737E2E"/>
    <w:rsid w:val="0074109A"/>
    <w:rsid w:val="00741ECA"/>
    <w:rsid w:val="00744B1B"/>
    <w:rsid w:val="00745199"/>
    <w:rsid w:val="0074602F"/>
    <w:rsid w:val="007468C4"/>
    <w:rsid w:val="00746AF7"/>
    <w:rsid w:val="00750C55"/>
    <w:rsid w:val="007517DE"/>
    <w:rsid w:val="00753B27"/>
    <w:rsid w:val="007541F7"/>
    <w:rsid w:val="007554FE"/>
    <w:rsid w:val="007558EA"/>
    <w:rsid w:val="007576DC"/>
    <w:rsid w:val="007577B5"/>
    <w:rsid w:val="00760F9A"/>
    <w:rsid w:val="00763534"/>
    <w:rsid w:val="00767A7B"/>
    <w:rsid w:val="00770D4C"/>
    <w:rsid w:val="00771E19"/>
    <w:rsid w:val="0077267A"/>
    <w:rsid w:val="00773DEC"/>
    <w:rsid w:val="00773EB1"/>
    <w:rsid w:val="00774D82"/>
    <w:rsid w:val="00777CC7"/>
    <w:rsid w:val="00787096"/>
    <w:rsid w:val="00792B6D"/>
    <w:rsid w:val="007943B2"/>
    <w:rsid w:val="00795976"/>
    <w:rsid w:val="007978F1"/>
    <w:rsid w:val="007A0980"/>
    <w:rsid w:val="007A1FC2"/>
    <w:rsid w:val="007A3640"/>
    <w:rsid w:val="007A39CA"/>
    <w:rsid w:val="007A3F82"/>
    <w:rsid w:val="007A4D1C"/>
    <w:rsid w:val="007A4D5F"/>
    <w:rsid w:val="007B068C"/>
    <w:rsid w:val="007B212A"/>
    <w:rsid w:val="007B26B6"/>
    <w:rsid w:val="007B2AD5"/>
    <w:rsid w:val="007B4709"/>
    <w:rsid w:val="007B6048"/>
    <w:rsid w:val="007C335F"/>
    <w:rsid w:val="007C6482"/>
    <w:rsid w:val="007D7A5E"/>
    <w:rsid w:val="007E1A77"/>
    <w:rsid w:val="007E2B0C"/>
    <w:rsid w:val="007E3D43"/>
    <w:rsid w:val="007E4CA7"/>
    <w:rsid w:val="007E51A5"/>
    <w:rsid w:val="007F10AC"/>
    <w:rsid w:val="007F3BD3"/>
    <w:rsid w:val="00801FDA"/>
    <w:rsid w:val="00805899"/>
    <w:rsid w:val="00805A6E"/>
    <w:rsid w:val="0080677F"/>
    <w:rsid w:val="00813951"/>
    <w:rsid w:val="00814CC1"/>
    <w:rsid w:val="0081785A"/>
    <w:rsid w:val="00817F17"/>
    <w:rsid w:val="00820979"/>
    <w:rsid w:val="00821D14"/>
    <w:rsid w:val="0082360E"/>
    <w:rsid w:val="008344BD"/>
    <w:rsid w:val="00842549"/>
    <w:rsid w:val="0084617D"/>
    <w:rsid w:val="00846896"/>
    <w:rsid w:val="008474C5"/>
    <w:rsid w:val="008514BA"/>
    <w:rsid w:val="00851515"/>
    <w:rsid w:val="00851ABB"/>
    <w:rsid w:val="00851F5B"/>
    <w:rsid w:val="00852F6E"/>
    <w:rsid w:val="00855E12"/>
    <w:rsid w:val="00860E75"/>
    <w:rsid w:val="00860EF8"/>
    <w:rsid w:val="0086117E"/>
    <w:rsid w:val="008613E2"/>
    <w:rsid w:val="00861526"/>
    <w:rsid w:val="008621FD"/>
    <w:rsid w:val="0086291B"/>
    <w:rsid w:val="00865FAA"/>
    <w:rsid w:val="00866CBA"/>
    <w:rsid w:val="00873144"/>
    <w:rsid w:val="008737C8"/>
    <w:rsid w:val="008760CF"/>
    <w:rsid w:val="0087667A"/>
    <w:rsid w:val="00876912"/>
    <w:rsid w:val="0087724A"/>
    <w:rsid w:val="008851C4"/>
    <w:rsid w:val="00887747"/>
    <w:rsid w:val="00891C5F"/>
    <w:rsid w:val="00892F8C"/>
    <w:rsid w:val="00894360"/>
    <w:rsid w:val="00895F4C"/>
    <w:rsid w:val="0089618B"/>
    <w:rsid w:val="00897828"/>
    <w:rsid w:val="00897CEF"/>
    <w:rsid w:val="008A2FB4"/>
    <w:rsid w:val="008A4DBE"/>
    <w:rsid w:val="008A5809"/>
    <w:rsid w:val="008A5BDD"/>
    <w:rsid w:val="008B0040"/>
    <w:rsid w:val="008B07BB"/>
    <w:rsid w:val="008B29CB"/>
    <w:rsid w:val="008B5B1C"/>
    <w:rsid w:val="008C1D1E"/>
    <w:rsid w:val="008C2FCB"/>
    <w:rsid w:val="008C5AAD"/>
    <w:rsid w:val="008C74BE"/>
    <w:rsid w:val="008C7FB1"/>
    <w:rsid w:val="008D03ED"/>
    <w:rsid w:val="008D060E"/>
    <w:rsid w:val="008D736F"/>
    <w:rsid w:val="008D7589"/>
    <w:rsid w:val="008D7FD3"/>
    <w:rsid w:val="008E3FB0"/>
    <w:rsid w:val="008E50AB"/>
    <w:rsid w:val="008F09DA"/>
    <w:rsid w:val="008F3269"/>
    <w:rsid w:val="008F32F2"/>
    <w:rsid w:val="008F3E71"/>
    <w:rsid w:val="008F775A"/>
    <w:rsid w:val="009004C7"/>
    <w:rsid w:val="0090061C"/>
    <w:rsid w:val="00903F38"/>
    <w:rsid w:val="0090519E"/>
    <w:rsid w:val="00905E6C"/>
    <w:rsid w:val="0091022B"/>
    <w:rsid w:val="009175CC"/>
    <w:rsid w:val="00923A48"/>
    <w:rsid w:val="00927503"/>
    <w:rsid w:val="00927838"/>
    <w:rsid w:val="0093062E"/>
    <w:rsid w:val="00931060"/>
    <w:rsid w:val="0093655F"/>
    <w:rsid w:val="00936BDF"/>
    <w:rsid w:val="00937409"/>
    <w:rsid w:val="00940597"/>
    <w:rsid w:val="009407D6"/>
    <w:rsid w:val="0094249B"/>
    <w:rsid w:val="0094373E"/>
    <w:rsid w:val="009439D8"/>
    <w:rsid w:val="009448C8"/>
    <w:rsid w:val="009455E6"/>
    <w:rsid w:val="00950FA2"/>
    <w:rsid w:val="009510C5"/>
    <w:rsid w:val="009511F4"/>
    <w:rsid w:val="0095309F"/>
    <w:rsid w:val="00953756"/>
    <w:rsid w:val="009542CB"/>
    <w:rsid w:val="00954D0E"/>
    <w:rsid w:val="00960851"/>
    <w:rsid w:val="00960C2D"/>
    <w:rsid w:val="00963A63"/>
    <w:rsid w:val="00965F59"/>
    <w:rsid w:val="0097249A"/>
    <w:rsid w:val="00972BFD"/>
    <w:rsid w:val="009733CE"/>
    <w:rsid w:val="0097605D"/>
    <w:rsid w:val="00977798"/>
    <w:rsid w:val="00981DF3"/>
    <w:rsid w:val="00986E30"/>
    <w:rsid w:val="00990210"/>
    <w:rsid w:val="00993D69"/>
    <w:rsid w:val="009978DA"/>
    <w:rsid w:val="009A0421"/>
    <w:rsid w:val="009A5C4D"/>
    <w:rsid w:val="009A60C1"/>
    <w:rsid w:val="009A6DFD"/>
    <w:rsid w:val="009B1940"/>
    <w:rsid w:val="009C1F92"/>
    <w:rsid w:val="009C6135"/>
    <w:rsid w:val="009D053D"/>
    <w:rsid w:val="009D0B8F"/>
    <w:rsid w:val="009D0BCF"/>
    <w:rsid w:val="009D0FBB"/>
    <w:rsid w:val="009D1593"/>
    <w:rsid w:val="009D2710"/>
    <w:rsid w:val="009D3370"/>
    <w:rsid w:val="009D4838"/>
    <w:rsid w:val="009D545D"/>
    <w:rsid w:val="009D5630"/>
    <w:rsid w:val="009D5C3D"/>
    <w:rsid w:val="009D6F73"/>
    <w:rsid w:val="009E121D"/>
    <w:rsid w:val="009E1351"/>
    <w:rsid w:val="009E15D9"/>
    <w:rsid w:val="009E440D"/>
    <w:rsid w:val="009E5B89"/>
    <w:rsid w:val="009F1D1E"/>
    <w:rsid w:val="009F365F"/>
    <w:rsid w:val="009F5BA9"/>
    <w:rsid w:val="00A002AD"/>
    <w:rsid w:val="00A01F7B"/>
    <w:rsid w:val="00A01FB7"/>
    <w:rsid w:val="00A07911"/>
    <w:rsid w:val="00A10662"/>
    <w:rsid w:val="00A1312B"/>
    <w:rsid w:val="00A14146"/>
    <w:rsid w:val="00A1486D"/>
    <w:rsid w:val="00A15737"/>
    <w:rsid w:val="00A15B0A"/>
    <w:rsid w:val="00A16950"/>
    <w:rsid w:val="00A23602"/>
    <w:rsid w:val="00A24BB0"/>
    <w:rsid w:val="00A25CDD"/>
    <w:rsid w:val="00A26518"/>
    <w:rsid w:val="00A2684A"/>
    <w:rsid w:val="00A30821"/>
    <w:rsid w:val="00A30BBD"/>
    <w:rsid w:val="00A3253A"/>
    <w:rsid w:val="00A3424A"/>
    <w:rsid w:val="00A34BEA"/>
    <w:rsid w:val="00A37208"/>
    <w:rsid w:val="00A44863"/>
    <w:rsid w:val="00A44A1A"/>
    <w:rsid w:val="00A45C86"/>
    <w:rsid w:val="00A47E18"/>
    <w:rsid w:val="00A505F8"/>
    <w:rsid w:val="00A51235"/>
    <w:rsid w:val="00A515DE"/>
    <w:rsid w:val="00A53787"/>
    <w:rsid w:val="00A53987"/>
    <w:rsid w:val="00A540E1"/>
    <w:rsid w:val="00A541BC"/>
    <w:rsid w:val="00A55B1A"/>
    <w:rsid w:val="00A55B8B"/>
    <w:rsid w:val="00A664C4"/>
    <w:rsid w:val="00A71715"/>
    <w:rsid w:val="00A7351A"/>
    <w:rsid w:val="00A735FA"/>
    <w:rsid w:val="00A763C9"/>
    <w:rsid w:val="00A77D9B"/>
    <w:rsid w:val="00A800C6"/>
    <w:rsid w:val="00A83760"/>
    <w:rsid w:val="00A83F2B"/>
    <w:rsid w:val="00A90778"/>
    <w:rsid w:val="00A979BA"/>
    <w:rsid w:val="00AA1537"/>
    <w:rsid w:val="00AA2B7B"/>
    <w:rsid w:val="00AA34F0"/>
    <w:rsid w:val="00AA47DB"/>
    <w:rsid w:val="00AA4C13"/>
    <w:rsid w:val="00AA5B0C"/>
    <w:rsid w:val="00AA700C"/>
    <w:rsid w:val="00AB0551"/>
    <w:rsid w:val="00AC0320"/>
    <w:rsid w:val="00AC0AEF"/>
    <w:rsid w:val="00AC49FC"/>
    <w:rsid w:val="00AC5F73"/>
    <w:rsid w:val="00AD23DF"/>
    <w:rsid w:val="00AD3E70"/>
    <w:rsid w:val="00AD3F43"/>
    <w:rsid w:val="00AD6C35"/>
    <w:rsid w:val="00AE2104"/>
    <w:rsid w:val="00AE2CC4"/>
    <w:rsid w:val="00AF0E6A"/>
    <w:rsid w:val="00AF1153"/>
    <w:rsid w:val="00AF20FF"/>
    <w:rsid w:val="00AF2254"/>
    <w:rsid w:val="00AF29A1"/>
    <w:rsid w:val="00AF421D"/>
    <w:rsid w:val="00AF53EF"/>
    <w:rsid w:val="00AF5EC4"/>
    <w:rsid w:val="00B05D9E"/>
    <w:rsid w:val="00B07955"/>
    <w:rsid w:val="00B11611"/>
    <w:rsid w:val="00B11FF9"/>
    <w:rsid w:val="00B133CF"/>
    <w:rsid w:val="00B13425"/>
    <w:rsid w:val="00B13CBF"/>
    <w:rsid w:val="00B1416A"/>
    <w:rsid w:val="00B14297"/>
    <w:rsid w:val="00B17F08"/>
    <w:rsid w:val="00B219A3"/>
    <w:rsid w:val="00B222E1"/>
    <w:rsid w:val="00B23998"/>
    <w:rsid w:val="00B24512"/>
    <w:rsid w:val="00B258DC"/>
    <w:rsid w:val="00B263B2"/>
    <w:rsid w:val="00B26519"/>
    <w:rsid w:val="00B2715F"/>
    <w:rsid w:val="00B30404"/>
    <w:rsid w:val="00B30C86"/>
    <w:rsid w:val="00B3182C"/>
    <w:rsid w:val="00B31889"/>
    <w:rsid w:val="00B3599D"/>
    <w:rsid w:val="00B365F9"/>
    <w:rsid w:val="00B36A3D"/>
    <w:rsid w:val="00B409B2"/>
    <w:rsid w:val="00B416AD"/>
    <w:rsid w:val="00B41837"/>
    <w:rsid w:val="00B42335"/>
    <w:rsid w:val="00B42B71"/>
    <w:rsid w:val="00B438A1"/>
    <w:rsid w:val="00B43D66"/>
    <w:rsid w:val="00B47D84"/>
    <w:rsid w:val="00B54AA7"/>
    <w:rsid w:val="00B564A9"/>
    <w:rsid w:val="00B610F3"/>
    <w:rsid w:val="00B61A0F"/>
    <w:rsid w:val="00B61CC6"/>
    <w:rsid w:val="00B63545"/>
    <w:rsid w:val="00B6479A"/>
    <w:rsid w:val="00B70B45"/>
    <w:rsid w:val="00B7329A"/>
    <w:rsid w:val="00B7468B"/>
    <w:rsid w:val="00B755BE"/>
    <w:rsid w:val="00B77B08"/>
    <w:rsid w:val="00B81DAC"/>
    <w:rsid w:val="00B85409"/>
    <w:rsid w:val="00B86235"/>
    <w:rsid w:val="00B86501"/>
    <w:rsid w:val="00B879AA"/>
    <w:rsid w:val="00B9214F"/>
    <w:rsid w:val="00B94455"/>
    <w:rsid w:val="00B94979"/>
    <w:rsid w:val="00B94F90"/>
    <w:rsid w:val="00B979CC"/>
    <w:rsid w:val="00BA1CD5"/>
    <w:rsid w:val="00BA2C36"/>
    <w:rsid w:val="00BA381B"/>
    <w:rsid w:val="00BB16DA"/>
    <w:rsid w:val="00BB391E"/>
    <w:rsid w:val="00BB54FB"/>
    <w:rsid w:val="00BB5898"/>
    <w:rsid w:val="00BB637F"/>
    <w:rsid w:val="00BB750E"/>
    <w:rsid w:val="00BC02E2"/>
    <w:rsid w:val="00BC1053"/>
    <w:rsid w:val="00BC1CE8"/>
    <w:rsid w:val="00BC1D02"/>
    <w:rsid w:val="00BC24F5"/>
    <w:rsid w:val="00BC609D"/>
    <w:rsid w:val="00BD08B2"/>
    <w:rsid w:val="00BD1159"/>
    <w:rsid w:val="00BD3C90"/>
    <w:rsid w:val="00BD50A2"/>
    <w:rsid w:val="00BD5B4D"/>
    <w:rsid w:val="00BD753B"/>
    <w:rsid w:val="00BE0E14"/>
    <w:rsid w:val="00BE19A1"/>
    <w:rsid w:val="00BE4451"/>
    <w:rsid w:val="00BE78B0"/>
    <w:rsid w:val="00BF08B9"/>
    <w:rsid w:val="00BF1304"/>
    <w:rsid w:val="00BF3A2F"/>
    <w:rsid w:val="00BF3FA0"/>
    <w:rsid w:val="00C008D1"/>
    <w:rsid w:val="00C01256"/>
    <w:rsid w:val="00C01B27"/>
    <w:rsid w:val="00C03D57"/>
    <w:rsid w:val="00C0456B"/>
    <w:rsid w:val="00C047C6"/>
    <w:rsid w:val="00C04D0F"/>
    <w:rsid w:val="00C06535"/>
    <w:rsid w:val="00C0711C"/>
    <w:rsid w:val="00C1286A"/>
    <w:rsid w:val="00C20D75"/>
    <w:rsid w:val="00C20F86"/>
    <w:rsid w:val="00C23D2A"/>
    <w:rsid w:val="00C24892"/>
    <w:rsid w:val="00C25584"/>
    <w:rsid w:val="00C268FF"/>
    <w:rsid w:val="00C34AD8"/>
    <w:rsid w:val="00C36176"/>
    <w:rsid w:val="00C3709B"/>
    <w:rsid w:val="00C40358"/>
    <w:rsid w:val="00C403EB"/>
    <w:rsid w:val="00C41EAC"/>
    <w:rsid w:val="00C43861"/>
    <w:rsid w:val="00C44423"/>
    <w:rsid w:val="00C44609"/>
    <w:rsid w:val="00C455C5"/>
    <w:rsid w:val="00C529EB"/>
    <w:rsid w:val="00C53D69"/>
    <w:rsid w:val="00C559C4"/>
    <w:rsid w:val="00C56F0D"/>
    <w:rsid w:val="00C57452"/>
    <w:rsid w:val="00C62393"/>
    <w:rsid w:val="00C6312B"/>
    <w:rsid w:val="00C639DF"/>
    <w:rsid w:val="00C706CD"/>
    <w:rsid w:val="00C76672"/>
    <w:rsid w:val="00C76B52"/>
    <w:rsid w:val="00C779EC"/>
    <w:rsid w:val="00C81B80"/>
    <w:rsid w:val="00C81EBD"/>
    <w:rsid w:val="00C8285E"/>
    <w:rsid w:val="00C83DD9"/>
    <w:rsid w:val="00C8513A"/>
    <w:rsid w:val="00C85963"/>
    <w:rsid w:val="00C87087"/>
    <w:rsid w:val="00C876A3"/>
    <w:rsid w:val="00C87E7A"/>
    <w:rsid w:val="00C90DE3"/>
    <w:rsid w:val="00C97372"/>
    <w:rsid w:val="00C9745F"/>
    <w:rsid w:val="00CA3635"/>
    <w:rsid w:val="00CA4367"/>
    <w:rsid w:val="00CA6208"/>
    <w:rsid w:val="00CA7849"/>
    <w:rsid w:val="00CB3FAD"/>
    <w:rsid w:val="00CB48C2"/>
    <w:rsid w:val="00CB7BDA"/>
    <w:rsid w:val="00CC056A"/>
    <w:rsid w:val="00CC114E"/>
    <w:rsid w:val="00CC398F"/>
    <w:rsid w:val="00CC5BD4"/>
    <w:rsid w:val="00CD1159"/>
    <w:rsid w:val="00CD4149"/>
    <w:rsid w:val="00CD59C1"/>
    <w:rsid w:val="00CD5AF9"/>
    <w:rsid w:val="00CE0A6A"/>
    <w:rsid w:val="00CE18A2"/>
    <w:rsid w:val="00CE1C35"/>
    <w:rsid w:val="00CE6B55"/>
    <w:rsid w:val="00CE6DF6"/>
    <w:rsid w:val="00CF0262"/>
    <w:rsid w:val="00CF05F5"/>
    <w:rsid w:val="00CF0A0B"/>
    <w:rsid w:val="00D01D1F"/>
    <w:rsid w:val="00D06198"/>
    <w:rsid w:val="00D078A8"/>
    <w:rsid w:val="00D135CC"/>
    <w:rsid w:val="00D16DA8"/>
    <w:rsid w:val="00D173CD"/>
    <w:rsid w:val="00D23EC0"/>
    <w:rsid w:val="00D26367"/>
    <w:rsid w:val="00D2690C"/>
    <w:rsid w:val="00D2724B"/>
    <w:rsid w:val="00D325BA"/>
    <w:rsid w:val="00D32631"/>
    <w:rsid w:val="00D32B33"/>
    <w:rsid w:val="00D34544"/>
    <w:rsid w:val="00D34E84"/>
    <w:rsid w:val="00D377F3"/>
    <w:rsid w:val="00D378A5"/>
    <w:rsid w:val="00D37AB5"/>
    <w:rsid w:val="00D37C7F"/>
    <w:rsid w:val="00D4288F"/>
    <w:rsid w:val="00D446D6"/>
    <w:rsid w:val="00D546A7"/>
    <w:rsid w:val="00D55342"/>
    <w:rsid w:val="00D55A9E"/>
    <w:rsid w:val="00D5662E"/>
    <w:rsid w:val="00D574DC"/>
    <w:rsid w:val="00D60228"/>
    <w:rsid w:val="00D604C2"/>
    <w:rsid w:val="00D61D2D"/>
    <w:rsid w:val="00D6535C"/>
    <w:rsid w:val="00D74EF9"/>
    <w:rsid w:val="00D809E2"/>
    <w:rsid w:val="00D80A3E"/>
    <w:rsid w:val="00D82C84"/>
    <w:rsid w:val="00D844B2"/>
    <w:rsid w:val="00D85538"/>
    <w:rsid w:val="00D85B30"/>
    <w:rsid w:val="00D869F2"/>
    <w:rsid w:val="00D956C0"/>
    <w:rsid w:val="00DA0354"/>
    <w:rsid w:val="00DA1BC7"/>
    <w:rsid w:val="00DA455A"/>
    <w:rsid w:val="00DB09A3"/>
    <w:rsid w:val="00DB4C2F"/>
    <w:rsid w:val="00DB4E6E"/>
    <w:rsid w:val="00DC0718"/>
    <w:rsid w:val="00DC3ED7"/>
    <w:rsid w:val="00DC4969"/>
    <w:rsid w:val="00DC5692"/>
    <w:rsid w:val="00DC65AF"/>
    <w:rsid w:val="00DC6CAB"/>
    <w:rsid w:val="00DC70A2"/>
    <w:rsid w:val="00DD3206"/>
    <w:rsid w:val="00DE089F"/>
    <w:rsid w:val="00DE2B2A"/>
    <w:rsid w:val="00DE44D3"/>
    <w:rsid w:val="00DE51A9"/>
    <w:rsid w:val="00DF57C9"/>
    <w:rsid w:val="00DF709E"/>
    <w:rsid w:val="00DF74F9"/>
    <w:rsid w:val="00E01874"/>
    <w:rsid w:val="00E0586E"/>
    <w:rsid w:val="00E1491B"/>
    <w:rsid w:val="00E14F3E"/>
    <w:rsid w:val="00E163A4"/>
    <w:rsid w:val="00E17FAA"/>
    <w:rsid w:val="00E21E60"/>
    <w:rsid w:val="00E22D02"/>
    <w:rsid w:val="00E231E9"/>
    <w:rsid w:val="00E26B2D"/>
    <w:rsid w:val="00E30AAC"/>
    <w:rsid w:val="00E32DF9"/>
    <w:rsid w:val="00E34285"/>
    <w:rsid w:val="00E373A1"/>
    <w:rsid w:val="00E45242"/>
    <w:rsid w:val="00E50AAE"/>
    <w:rsid w:val="00E51AE5"/>
    <w:rsid w:val="00E51C02"/>
    <w:rsid w:val="00E52CD4"/>
    <w:rsid w:val="00E53E9B"/>
    <w:rsid w:val="00E56040"/>
    <w:rsid w:val="00E5612D"/>
    <w:rsid w:val="00E57739"/>
    <w:rsid w:val="00E61784"/>
    <w:rsid w:val="00E640C5"/>
    <w:rsid w:val="00E64453"/>
    <w:rsid w:val="00E65D14"/>
    <w:rsid w:val="00E667F3"/>
    <w:rsid w:val="00E67235"/>
    <w:rsid w:val="00E7474E"/>
    <w:rsid w:val="00E75B2E"/>
    <w:rsid w:val="00E76BA2"/>
    <w:rsid w:val="00E80A2B"/>
    <w:rsid w:val="00E81153"/>
    <w:rsid w:val="00E82481"/>
    <w:rsid w:val="00E845F2"/>
    <w:rsid w:val="00E86D18"/>
    <w:rsid w:val="00E9438D"/>
    <w:rsid w:val="00EA009D"/>
    <w:rsid w:val="00EA1AFD"/>
    <w:rsid w:val="00EA2170"/>
    <w:rsid w:val="00EA2779"/>
    <w:rsid w:val="00EA3B5B"/>
    <w:rsid w:val="00EA4788"/>
    <w:rsid w:val="00EA5555"/>
    <w:rsid w:val="00EA60E5"/>
    <w:rsid w:val="00EA6D97"/>
    <w:rsid w:val="00EA7233"/>
    <w:rsid w:val="00EA7902"/>
    <w:rsid w:val="00EB0E4F"/>
    <w:rsid w:val="00EB0F89"/>
    <w:rsid w:val="00EB3EAB"/>
    <w:rsid w:val="00EB4671"/>
    <w:rsid w:val="00EB4BF7"/>
    <w:rsid w:val="00EB6284"/>
    <w:rsid w:val="00EC41BB"/>
    <w:rsid w:val="00EC5418"/>
    <w:rsid w:val="00EC5932"/>
    <w:rsid w:val="00ED2CC1"/>
    <w:rsid w:val="00ED2E69"/>
    <w:rsid w:val="00ED34A2"/>
    <w:rsid w:val="00ED4894"/>
    <w:rsid w:val="00ED5264"/>
    <w:rsid w:val="00ED6545"/>
    <w:rsid w:val="00ED7503"/>
    <w:rsid w:val="00ED7CA8"/>
    <w:rsid w:val="00EE08F4"/>
    <w:rsid w:val="00EE2675"/>
    <w:rsid w:val="00EE2AAA"/>
    <w:rsid w:val="00EE4029"/>
    <w:rsid w:val="00EE4047"/>
    <w:rsid w:val="00EE4384"/>
    <w:rsid w:val="00EE463E"/>
    <w:rsid w:val="00EE5E3C"/>
    <w:rsid w:val="00EF100C"/>
    <w:rsid w:val="00EF416A"/>
    <w:rsid w:val="00F020DB"/>
    <w:rsid w:val="00F03CD7"/>
    <w:rsid w:val="00F06588"/>
    <w:rsid w:val="00F1015F"/>
    <w:rsid w:val="00F10722"/>
    <w:rsid w:val="00F14757"/>
    <w:rsid w:val="00F154EB"/>
    <w:rsid w:val="00F15773"/>
    <w:rsid w:val="00F15861"/>
    <w:rsid w:val="00F1650D"/>
    <w:rsid w:val="00F20CD5"/>
    <w:rsid w:val="00F21636"/>
    <w:rsid w:val="00F219E0"/>
    <w:rsid w:val="00F21BDC"/>
    <w:rsid w:val="00F21FA8"/>
    <w:rsid w:val="00F22225"/>
    <w:rsid w:val="00F26237"/>
    <w:rsid w:val="00F268BC"/>
    <w:rsid w:val="00F304C3"/>
    <w:rsid w:val="00F314BD"/>
    <w:rsid w:val="00F326A1"/>
    <w:rsid w:val="00F40009"/>
    <w:rsid w:val="00F411B6"/>
    <w:rsid w:val="00F41246"/>
    <w:rsid w:val="00F43043"/>
    <w:rsid w:val="00F43FF6"/>
    <w:rsid w:val="00F44485"/>
    <w:rsid w:val="00F46DF0"/>
    <w:rsid w:val="00F47C43"/>
    <w:rsid w:val="00F50E9E"/>
    <w:rsid w:val="00F51F44"/>
    <w:rsid w:val="00F5215C"/>
    <w:rsid w:val="00F53DEC"/>
    <w:rsid w:val="00F562BD"/>
    <w:rsid w:val="00F567EF"/>
    <w:rsid w:val="00F571B1"/>
    <w:rsid w:val="00F6231E"/>
    <w:rsid w:val="00F6301A"/>
    <w:rsid w:val="00F715DE"/>
    <w:rsid w:val="00F71B64"/>
    <w:rsid w:val="00F7211E"/>
    <w:rsid w:val="00F74578"/>
    <w:rsid w:val="00F74FF4"/>
    <w:rsid w:val="00F76AE8"/>
    <w:rsid w:val="00F8589F"/>
    <w:rsid w:val="00F859A7"/>
    <w:rsid w:val="00F85FF1"/>
    <w:rsid w:val="00F8649E"/>
    <w:rsid w:val="00F87898"/>
    <w:rsid w:val="00F90527"/>
    <w:rsid w:val="00F9305C"/>
    <w:rsid w:val="00F94431"/>
    <w:rsid w:val="00F9553A"/>
    <w:rsid w:val="00F956BF"/>
    <w:rsid w:val="00F95760"/>
    <w:rsid w:val="00F97698"/>
    <w:rsid w:val="00F977E7"/>
    <w:rsid w:val="00FA09A1"/>
    <w:rsid w:val="00FA1B69"/>
    <w:rsid w:val="00FA28C7"/>
    <w:rsid w:val="00FA513F"/>
    <w:rsid w:val="00FA58E0"/>
    <w:rsid w:val="00FA5D0F"/>
    <w:rsid w:val="00FA6E29"/>
    <w:rsid w:val="00FA77C9"/>
    <w:rsid w:val="00FB0FDF"/>
    <w:rsid w:val="00FB387F"/>
    <w:rsid w:val="00FB5E0E"/>
    <w:rsid w:val="00FB603A"/>
    <w:rsid w:val="00FB7852"/>
    <w:rsid w:val="00FC09B4"/>
    <w:rsid w:val="00FC7347"/>
    <w:rsid w:val="00FD31B7"/>
    <w:rsid w:val="00FD5E96"/>
    <w:rsid w:val="00FE04DA"/>
    <w:rsid w:val="00FE2172"/>
    <w:rsid w:val="00FE3CCD"/>
    <w:rsid w:val="00FE7666"/>
    <w:rsid w:val="00FE78A3"/>
    <w:rsid w:val="00FF5EF6"/>
    <w:rsid w:val="00FF5F1B"/>
    <w:rsid w:val="00FF63B6"/>
    <w:rsid w:val="00FF77EA"/>
    <w:rsid w:val="073D6AE8"/>
    <w:rsid w:val="08B57BAB"/>
    <w:rsid w:val="0B6E7792"/>
    <w:rsid w:val="0BC17C78"/>
    <w:rsid w:val="0DA2683C"/>
    <w:rsid w:val="0DD51794"/>
    <w:rsid w:val="0E3558E2"/>
    <w:rsid w:val="10463913"/>
    <w:rsid w:val="11423BBD"/>
    <w:rsid w:val="131274CE"/>
    <w:rsid w:val="1720707D"/>
    <w:rsid w:val="17D53E03"/>
    <w:rsid w:val="185374EE"/>
    <w:rsid w:val="191D7B8A"/>
    <w:rsid w:val="1A631948"/>
    <w:rsid w:val="1AD50D73"/>
    <w:rsid w:val="1B38737F"/>
    <w:rsid w:val="1DF72B4C"/>
    <w:rsid w:val="21026B76"/>
    <w:rsid w:val="2213611E"/>
    <w:rsid w:val="22F01249"/>
    <w:rsid w:val="2332554E"/>
    <w:rsid w:val="23D9610A"/>
    <w:rsid w:val="24BB15A2"/>
    <w:rsid w:val="28814A83"/>
    <w:rsid w:val="289F721E"/>
    <w:rsid w:val="291B00A6"/>
    <w:rsid w:val="29B60C6F"/>
    <w:rsid w:val="2A146AD0"/>
    <w:rsid w:val="2A1C2BF7"/>
    <w:rsid w:val="2A8A372E"/>
    <w:rsid w:val="2CDD5B84"/>
    <w:rsid w:val="300B0A61"/>
    <w:rsid w:val="32FD230D"/>
    <w:rsid w:val="33680A14"/>
    <w:rsid w:val="33A92885"/>
    <w:rsid w:val="34443AB5"/>
    <w:rsid w:val="34877D66"/>
    <w:rsid w:val="34FF745B"/>
    <w:rsid w:val="36277128"/>
    <w:rsid w:val="36D44CD2"/>
    <w:rsid w:val="370D6431"/>
    <w:rsid w:val="378620B5"/>
    <w:rsid w:val="3D1B66CA"/>
    <w:rsid w:val="3D281AEE"/>
    <w:rsid w:val="3FEA709F"/>
    <w:rsid w:val="4125649B"/>
    <w:rsid w:val="434509CF"/>
    <w:rsid w:val="45F97EF6"/>
    <w:rsid w:val="464F4558"/>
    <w:rsid w:val="47565513"/>
    <w:rsid w:val="482F19AD"/>
    <w:rsid w:val="4967220C"/>
    <w:rsid w:val="4BC6336A"/>
    <w:rsid w:val="4DE516D8"/>
    <w:rsid w:val="4E6708E9"/>
    <w:rsid w:val="4EBE4F33"/>
    <w:rsid w:val="4FD77C0B"/>
    <w:rsid w:val="505B5E19"/>
    <w:rsid w:val="50A40695"/>
    <w:rsid w:val="50BF39BB"/>
    <w:rsid w:val="52E86D0B"/>
    <w:rsid w:val="53017AF7"/>
    <w:rsid w:val="546D4478"/>
    <w:rsid w:val="565C45F6"/>
    <w:rsid w:val="56645A39"/>
    <w:rsid w:val="5A0424DA"/>
    <w:rsid w:val="5C1E63DB"/>
    <w:rsid w:val="5D521F6E"/>
    <w:rsid w:val="5D871634"/>
    <w:rsid w:val="5DE75582"/>
    <w:rsid w:val="5EA26F25"/>
    <w:rsid w:val="5ECD08E7"/>
    <w:rsid w:val="5FD63234"/>
    <w:rsid w:val="62E23D94"/>
    <w:rsid w:val="62EF4CFD"/>
    <w:rsid w:val="64D56443"/>
    <w:rsid w:val="65872532"/>
    <w:rsid w:val="6601121B"/>
    <w:rsid w:val="6648053E"/>
    <w:rsid w:val="67BD64C0"/>
    <w:rsid w:val="67C728FD"/>
    <w:rsid w:val="692575CB"/>
    <w:rsid w:val="6C3F53DB"/>
    <w:rsid w:val="6E487158"/>
    <w:rsid w:val="70D83112"/>
    <w:rsid w:val="71D757DA"/>
    <w:rsid w:val="7231305C"/>
    <w:rsid w:val="724B38C0"/>
    <w:rsid w:val="73081E35"/>
    <w:rsid w:val="73D3007B"/>
    <w:rsid w:val="74A013B9"/>
    <w:rsid w:val="74FB17FB"/>
    <w:rsid w:val="76446CBC"/>
    <w:rsid w:val="76462FC7"/>
    <w:rsid w:val="76C22131"/>
    <w:rsid w:val="77862AE9"/>
    <w:rsid w:val="781A460E"/>
    <w:rsid w:val="79B10ED9"/>
    <w:rsid w:val="79CF0D31"/>
    <w:rsid w:val="7AFF53FF"/>
    <w:rsid w:val="7BF00E78"/>
    <w:rsid w:val="7C3C5105"/>
    <w:rsid w:val="7E4E1A36"/>
    <w:rsid w:val="7EEC3BA6"/>
    <w:rsid w:val="7F60456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iPriority="99"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22"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7"/>
    <w:qFormat/>
    <w:uiPriority w:val="0"/>
    <w:pPr>
      <w:keepNext/>
      <w:spacing w:before="240" w:after="60"/>
      <w:outlineLvl w:val="0"/>
    </w:pPr>
    <w:rPr>
      <w:rFonts w:ascii="Cambria" w:hAnsi="Cambria"/>
      <w:b/>
      <w:bCs/>
      <w:kern w:val="32"/>
      <w:sz w:val="32"/>
      <w:szCs w:val="32"/>
    </w:rPr>
  </w:style>
  <w:style w:type="paragraph" w:styleId="2">
    <w:name w:val="heading 3"/>
    <w:basedOn w:val="1"/>
    <w:next w:val="1"/>
    <w:qFormat/>
    <w:uiPriority w:val="9"/>
    <w:pPr>
      <w:keepNext/>
      <w:keepLines/>
      <w:spacing w:before="50" w:beforeLines="50" w:after="50" w:afterLines="50"/>
      <w:jc w:val="center"/>
      <w:outlineLvl w:val="2"/>
    </w:pPr>
    <w:rPr>
      <w:b/>
      <w:bCs/>
      <w:sz w:val="32"/>
      <w:szCs w:val="32"/>
      <w:lang w:val="zh-CN"/>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Normal Indent"/>
    <w:basedOn w:val="1"/>
    <w:unhideWhenUsed/>
    <w:qFormat/>
    <w:uiPriority w:val="99"/>
    <w:pPr>
      <w:widowControl/>
      <w:spacing w:line="590" w:lineRule="atLeast"/>
      <w:ind w:firstLine="420" w:firstLineChars="200"/>
    </w:pPr>
    <w:rPr>
      <w:rFonts w:ascii="Calibri" w:hAnsi="Calibri" w:cs="Calibri"/>
      <w:szCs w:val="21"/>
    </w:rPr>
  </w:style>
  <w:style w:type="paragraph" w:styleId="5">
    <w:name w:val="annotation text"/>
    <w:basedOn w:val="1"/>
    <w:link w:val="24"/>
    <w:qFormat/>
    <w:uiPriority w:val="0"/>
    <w:pPr>
      <w:jc w:val="left"/>
    </w:pPr>
  </w:style>
  <w:style w:type="paragraph" w:styleId="6">
    <w:name w:val="Date"/>
    <w:basedOn w:val="1"/>
    <w:next w:val="1"/>
    <w:qFormat/>
    <w:uiPriority w:val="0"/>
    <w:rPr>
      <w:rFonts w:ascii="黑体" w:eastAsia="黑体"/>
      <w:b/>
      <w:sz w:val="24"/>
      <w:szCs w:val="20"/>
    </w:rPr>
  </w:style>
  <w:style w:type="paragraph" w:styleId="7">
    <w:name w:val="Balloon Text"/>
    <w:basedOn w:val="1"/>
    <w:semiHidden/>
    <w:qFormat/>
    <w:uiPriority w:val="0"/>
    <w:rPr>
      <w:sz w:val="18"/>
      <w:szCs w:val="18"/>
    </w:rPr>
  </w:style>
  <w:style w:type="paragraph" w:styleId="8">
    <w:name w:val="footer"/>
    <w:basedOn w:val="1"/>
    <w:link w:val="28"/>
    <w:qFormat/>
    <w:uiPriority w:val="99"/>
    <w:pPr>
      <w:tabs>
        <w:tab w:val="center" w:pos="4153"/>
        <w:tab w:val="right" w:pos="8306"/>
      </w:tabs>
      <w:snapToGrid w:val="0"/>
      <w:jc w:val="left"/>
    </w:pPr>
    <w:rPr>
      <w:sz w:val="18"/>
      <w:szCs w:val="18"/>
    </w:rPr>
  </w:style>
  <w:style w:type="paragraph" w:styleId="9">
    <w:name w:val="header"/>
    <w:basedOn w:val="1"/>
    <w:qFormat/>
    <w:uiPriority w:val="0"/>
    <w:pPr>
      <w:tabs>
        <w:tab w:val="center" w:pos="4320"/>
        <w:tab w:val="right" w:pos="8640"/>
      </w:tabs>
    </w:pPr>
  </w:style>
  <w:style w:type="paragraph" w:styleId="10">
    <w:name w:val="Normal (Web)"/>
    <w:basedOn w:val="1"/>
    <w:qFormat/>
    <w:uiPriority w:val="0"/>
    <w:pPr>
      <w:widowControl/>
      <w:spacing w:before="144" w:after="144" w:line="432" w:lineRule="atLeast"/>
      <w:ind w:left="192" w:right="192" w:firstLine="480"/>
    </w:pPr>
    <w:rPr>
      <w:rFonts w:ascii="宋体" w:hAnsi="宋体" w:cs="宋体"/>
      <w:kern w:val="0"/>
      <w:sz w:val="24"/>
    </w:rPr>
  </w:style>
  <w:style w:type="paragraph" w:styleId="11">
    <w:name w:val="annotation subject"/>
    <w:basedOn w:val="5"/>
    <w:next w:val="5"/>
    <w:link w:val="25"/>
    <w:qFormat/>
    <w:uiPriority w:val="0"/>
    <w:rPr>
      <w:b/>
      <w:bCs/>
    </w:rPr>
  </w:style>
  <w:style w:type="character" w:styleId="14">
    <w:name w:val="Strong"/>
    <w:basedOn w:val="13"/>
    <w:qFormat/>
    <w:uiPriority w:val="22"/>
    <w:rPr>
      <w:b/>
      <w:bCs/>
    </w:rPr>
  </w:style>
  <w:style w:type="character" w:styleId="15">
    <w:name w:val="page number"/>
    <w:basedOn w:val="13"/>
    <w:qFormat/>
    <w:uiPriority w:val="0"/>
  </w:style>
  <w:style w:type="character" w:styleId="16">
    <w:name w:val="Hyperlink"/>
    <w:qFormat/>
    <w:uiPriority w:val="0"/>
    <w:rPr>
      <w:color w:val="0000FF"/>
      <w:u w:val="single"/>
    </w:rPr>
  </w:style>
  <w:style w:type="character" w:styleId="17">
    <w:name w:val="annotation reference"/>
    <w:qFormat/>
    <w:uiPriority w:val="0"/>
    <w:rPr>
      <w:sz w:val="21"/>
      <w:szCs w:val="21"/>
    </w:rPr>
  </w:style>
  <w:style w:type="paragraph" w:customStyle="1" w:styleId="18">
    <w:name w:val="Char Char1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9">
    <w:name w:val="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0">
    <w:name w:val="Char Char Char Char Char Char Char Char Char Char Char Char Char Char Char Char Char Char Char Char Char Char Char Char Char Char 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1">
    <w:name w:val="Default"/>
    <w:qFormat/>
    <w:uiPriority w:val="0"/>
    <w:pPr>
      <w:autoSpaceDE w:val="0"/>
      <w:autoSpaceDN w:val="0"/>
      <w:adjustRightInd w:val="0"/>
    </w:pPr>
    <w:rPr>
      <w:rFonts w:ascii="Times New Roman" w:hAnsi="Times New Roman" w:eastAsia="宋体" w:cs="Times New Roman"/>
      <w:color w:val="000000"/>
      <w:sz w:val="24"/>
      <w:szCs w:val="24"/>
      <w:lang w:val="en-GB" w:eastAsia="zh-CN" w:bidi="ar-SA"/>
    </w:rPr>
  </w:style>
  <w:style w:type="paragraph" w:customStyle="1" w:styleId="22">
    <w:name w:val="Char Char Char Char Char Char Char Char Char Char Char Char Char Char Char Char Char Char Char Char Char Char Char Char Char Char Char Char Char 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3">
    <w:name w:val="Char"/>
    <w:basedOn w:val="1"/>
    <w:qFormat/>
    <w:uiPriority w:val="0"/>
  </w:style>
  <w:style w:type="character" w:customStyle="1" w:styleId="24">
    <w:name w:val="批注文字 Char"/>
    <w:link w:val="5"/>
    <w:qFormat/>
    <w:uiPriority w:val="0"/>
    <w:rPr>
      <w:kern w:val="2"/>
      <w:sz w:val="21"/>
      <w:szCs w:val="24"/>
    </w:rPr>
  </w:style>
  <w:style w:type="character" w:customStyle="1" w:styleId="25">
    <w:name w:val="批注主题 Char"/>
    <w:link w:val="11"/>
    <w:qFormat/>
    <w:uiPriority w:val="0"/>
    <w:rPr>
      <w:b/>
      <w:bCs/>
      <w:kern w:val="2"/>
      <w:sz w:val="21"/>
      <w:szCs w:val="24"/>
    </w:rPr>
  </w:style>
  <w:style w:type="paragraph" w:styleId="26">
    <w:name w:val="List Paragraph"/>
    <w:basedOn w:val="1"/>
    <w:qFormat/>
    <w:uiPriority w:val="99"/>
    <w:pPr>
      <w:ind w:firstLine="420" w:firstLineChars="200"/>
    </w:pPr>
  </w:style>
  <w:style w:type="character" w:customStyle="1" w:styleId="27">
    <w:name w:val="标题 1 Char"/>
    <w:link w:val="3"/>
    <w:qFormat/>
    <w:uiPriority w:val="0"/>
    <w:rPr>
      <w:rFonts w:ascii="Cambria" w:hAnsi="Cambria" w:eastAsia="宋体" w:cs="Times New Roman"/>
      <w:b/>
      <w:bCs/>
      <w:kern w:val="32"/>
      <w:sz w:val="32"/>
      <w:szCs w:val="32"/>
      <w:lang w:val="en-US"/>
    </w:rPr>
  </w:style>
  <w:style w:type="character" w:customStyle="1" w:styleId="28">
    <w:name w:val="页脚 Char"/>
    <w:basedOn w:val="13"/>
    <w:link w:val="8"/>
    <w:qFormat/>
    <w:uiPriority w:val="99"/>
    <w:rPr>
      <w:kern w:val="2"/>
      <w:sz w:val="18"/>
      <w:szCs w:val="18"/>
    </w:rPr>
  </w:style>
  <w:style w:type="paragraph" w:styleId="29">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DFFA973-8C39-4F9B-AB84-67AC07175021}">
  <ds:schemaRefs/>
</ds:datastoreItem>
</file>

<file path=docProps/app.xml><?xml version="1.0" encoding="utf-8"?>
<Properties xmlns="http://schemas.openxmlformats.org/officeDocument/2006/extended-properties" xmlns:vt="http://schemas.openxmlformats.org/officeDocument/2006/docPropsVTypes">
  <Template>Normal</Template>
  <Pages>3</Pages>
  <Words>2073</Words>
  <Characters>2272</Characters>
  <Lines>16</Lines>
  <Paragraphs>4</Paragraphs>
  <TotalTime>0</TotalTime>
  <ScaleCrop>false</ScaleCrop>
  <LinksUpToDate>false</LinksUpToDate>
  <CharactersWithSpaces>2303</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2023-02-17T03:40:00Z</dcterms:created>
  <cp:lastPrinted>1900-12-31T16:00:00Z</cp:lastPrinted>
  <dcterms:modified xsi:type="dcterms:W3CDTF">2023-02-17T07:39:22Z</dcterms:modified>
  <dc:title>_</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03FFEB2689534697A5BC0BBA4B661737</vt:lpwstr>
  </property>
</Properties>
</file>